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10.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1.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2.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3.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theme/themeOverride12.xml" ContentType="application/vnd.openxmlformats-officedocument.themeOverride+xml"/>
  <Override PartName="/word/charts/chart1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8.xml" ContentType="application/vnd.openxmlformats-officedocument.drawingml.chart+xml"/>
  <Override PartName="/word/theme/themeOverride13.xml" ContentType="application/vnd.openxmlformats-officedocument.themeOverride+xml"/>
  <Override PartName="/word/charts/chart19.xml" ContentType="application/vnd.openxmlformats-officedocument.drawingml.chart+xml"/>
  <Override PartName="/word/theme/themeOverride14.xml" ContentType="application/vnd.openxmlformats-officedocument.themeOverride+xml"/>
  <Override PartName="/word/charts/chart20.xml" ContentType="application/vnd.openxmlformats-officedocument.drawingml.chart+xml"/>
  <Override PartName="/word/theme/themeOverride15.xml" ContentType="application/vnd.openxmlformats-officedocument.themeOverride+xml"/>
  <Override PartName="/word/charts/chart21.xml" ContentType="application/vnd.openxmlformats-officedocument.drawingml.chart+xml"/>
  <Override PartName="/word/theme/themeOverride16.xml" ContentType="application/vnd.openxmlformats-officedocument.themeOverride+xml"/>
  <Override PartName="/word/charts/chart22.xml" ContentType="application/vnd.openxmlformats-officedocument.drawingml.chart+xml"/>
  <Override PartName="/word/theme/themeOverride17.xml" ContentType="application/vnd.openxmlformats-officedocument.themeOverride+xml"/>
  <Override PartName="/word/charts/chart23.xml" ContentType="application/vnd.openxmlformats-officedocument.drawingml.chart+xml"/>
  <Override PartName="/word/theme/themeOverride18.xml" ContentType="application/vnd.openxmlformats-officedocument.themeOverride+xml"/>
  <Override PartName="/word/charts/chart24.xml" ContentType="application/vnd.openxmlformats-officedocument.drawingml.chart+xml"/>
  <Override PartName="/word/theme/themeOverride19.xml" ContentType="application/vnd.openxmlformats-officedocument.themeOverride+xml"/>
  <Override PartName="/word/charts/chart25.xml" ContentType="application/vnd.openxmlformats-officedocument.drawingml.chart+xml"/>
  <Override PartName="/word/theme/themeOverride20.xml" ContentType="application/vnd.openxmlformats-officedocument.themeOverride+xml"/>
  <Override PartName="/word/charts/chart26.xml" ContentType="application/vnd.openxmlformats-officedocument.drawingml.chart+xml"/>
  <Override PartName="/word/theme/themeOverride21.xml" ContentType="application/vnd.openxmlformats-officedocument.themeOverride+xml"/>
  <Override PartName="/word/charts/chart27.xml" ContentType="application/vnd.openxmlformats-officedocument.drawingml.chart+xml"/>
  <Override PartName="/word/theme/themeOverride22.xml" ContentType="application/vnd.openxmlformats-officedocument.themeOverride+xml"/>
  <Override PartName="/word/charts/chart28.xml" ContentType="application/vnd.openxmlformats-officedocument.drawingml.chart+xml"/>
  <Override PartName="/word/theme/themeOverride23.xml" ContentType="application/vnd.openxmlformats-officedocument.themeOverride+xml"/>
  <Override PartName="/word/charts/chart29.xml" ContentType="application/vnd.openxmlformats-officedocument.drawingml.chart+xml"/>
  <Override PartName="/word/theme/themeOverride24.xml" ContentType="application/vnd.openxmlformats-officedocument.themeOverride+xml"/>
  <Override PartName="/word/charts/chart30.xml" ContentType="application/vnd.openxmlformats-officedocument.drawingml.chart+xml"/>
  <Override PartName="/word/theme/themeOverride25.xml" ContentType="application/vnd.openxmlformats-officedocument.themeOverride+xml"/>
  <Override PartName="/word/charts/chart31.xml" ContentType="application/vnd.openxmlformats-officedocument.drawingml.chart+xml"/>
  <Override PartName="/word/theme/themeOverride26.xml" ContentType="application/vnd.openxmlformats-officedocument.themeOverride+xml"/>
  <Override PartName="/word/charts/chart32.xml" ContentType="application/vnd.openxmlformats-officedocument.drawingml.chart+xml"/>
  <Override PartName="/word/theme/themeOverride27.xml" ContentType="application/vnd.openxmlformats-officedocument.themeOverride+xml"/>
  <Override PartName="/word/charts/chart33.xml" ContentType="application/vnd.openxmlformats-officedocument.drawingml.chart+xml"/>
  <Override PartName="/word/theme/themeOverride28.xml" ContentType="application/vnd.openxmlformats-officedocument.themeOverride+xml"/>
  <Override PartName="/word/charts/chart34.xml" ContentType="application/vnd.openxmlformats-officedocument.drawingml.chart+xml"/>
  <Override PartName="/word/theme/themeOverride29.xml" ContentType="application/vnd.openxmlformats-officedocument.themeOverride+xml"/>
  <Override PartName="/word/charts/chart35.xml" ContentType="application/vnd.openxmlformats-officedocument.drawingml.chart+xml"/>
  <Override PartName="/word/theme/themeOverride30.xml" ContentType="application/vnd.openxmlformats-officedocument.themeOverride+xml"/>
  <Override PartName="/word/charts/chart36.xml" ContentType="application/vnd.openxmlformats-officedocument.drawingml.chart+xml"/>
  <Override PartName="/word/theme/themeOverride31.xml" ContentType="application/vnd.openxmlformats-officedocument.themeOverride+xml"/>
  <Override PartName="/word/charts/chart37.xml" ContentType="application/vnd.openxmlformats-officedocument.drawingml.chart+xml"/>
  <Override PartName="/word/theme/themeOverride32.xml" ContentType="application/vnd.openxmlformats-officedocument.themeOverride+xml"/>
  <Override PartName="/word/charts/chart38.xml" ContentType="application/vnd.openxmlformats-officedocument.drawingml.chart+xml"/>
  <Override PartName="/word/theme/themeOverride33.xml" ContentType="application/vnd.openxmlformats-officedocument.themeOverride+xml"/>
  <Override PartName="/word/charts/chart39.xml" ContentType="application/vnd.openxmlformats-officedocument.drawingml.chart+xml"/>
  <Override PartName="/word/theme/themeOverride34.xml" ContentType="application/vnd.openxmlformats-officedocument.themeOverride+xml"/>
  <Override PartName="/word/charts/chart40.xml" ContentType="application/vnd.openxmlformats-officedocument.drawingml.chart+xml"/>
  <Override PartName="/word/theme/themeOverride35.xml" ContentType="application/vnd.openxmlformats-officedocument.themeOverride+xml"/>
  <Override PartName="/word/charts/chart41.xml" ContentType="application/vnd.openxmlformats-officedocument.drawingml.chart+xml"/>
  <Override PartName="/word/theme/themeOverride36.xml" ContentType="application/vnd.openxmlformats-officedocument.themeOverride+xml"/>
  <Override PartName="/word/charts/chart42.xml" ContentType="application/vnd.openxmlformats-officedocument.drawingml.chart+xml"/>
  <Override PartName="/word/theme/themeOverride37.xml" ContentType="application/vnd.openxmlformats-officedocument.themeOverride+xml"/>
  <Override PartName="/word/charts/chart43.xml" ContentType="application/vnd.openxmlformats-officedocument.drawingml.chart+xml"/>
  <Override PartName="/word/theme/themeOverride38.xml" ContentType="application/vnd.openxmlformats-officedocument.themeOverride+xml"/>
  <Override PartName="/word/charts/chart44.xml" ContentType="application/vnd.openxmlformats-officedocument.drawingml.chart+xml"/>
  <Override PartName="/word/theme/themeOverride39.xml" ContentType="application/vnd.openxmlformats-officedocument.themeOverride+xml"/>
  <Override PartName="/word/charts/chart45.xml" ContentType="application/vnd.openxmlformats-officedocument.drawingml.chart+xml"/>
  <Override PartName="/word/theme/themeOverride40.xml" ContentType="application/vnd.openxmlformats-officedocument.themeOverride+xml"/>
  <Override PartName="/word/charts/chart4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47.xml" ContentType="application/vnd.openxmlformats-officedocument.drawingml.chart+xml"/>
  <Override PartName="/word/theme/themeOverride41.xml" ContentType="application/vnd.openxmlformats-officedocument.themeOverride+xml"/>
  <Override PartName="/word/charts/chart4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49.xml" ContentType="application/vnd.openxmlformats-officedocument.drawingml.chart+xml"/>
  <Override PartName="/word/theme/themeOverride42.xml" ContentType="application/vnd.openxmlformats-officedocument.themeOverride+xml"/>
  <Override PartName="/word/charts/chart5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51.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52.xml" ContentType="application/vnd.openxmlformats-officedocument.drawingml.chart+xml"/>
  <Override PartName="/word/theme/themeOverride43.xml" ContentType="application/vnd.openxmlformats-officedocument.themeOverride+xml"/>
  <Override PartName="/word/charts/chart5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54.xml" ContentType="application/vnd.openxmlformats-officedocument.drawingml.chart+xml"/>
  <Override PartName="/word/theme/themeOverride44.xml" ContentType="application/vnd.openxmlformats-officedocument.themeOverride+xml"/>
  <Override PartName="/word/charts/chart55.xml" ContentType="application/vnd.openxmlformats-officedocument.drawingml.chart+xml"/>
  <Override PartName="/word/theme/themeOverride45.xml" ContentType="application/vnd.openxmlformats-officedocument.themeOverride+xml"/>
  <Override PartName="/word/charts/chart56.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57.xml" ContentType="application/vnd.openxmlformats-officedocument.drawingml.chart+xml"/>
  <Override PartName="/word/theme/themeOverride46.xml" ContentType="application/vnd.openxmlformats-officedocument.themeOverride+xml"/>
  <Override PartName="/word/charts/chart58.xml" ContentType="application/vnd.openxmlformats-officedocument.drawingml.chart+xml"/>
  <Override PartName="/word/theme/themeOverride47.xml" ContentType="application/vnd.openxmlformats-officedocument.themeOverride+xml"/>
  <Override PartName="/word/charts/chart59.xml" ContentType="application/vnd.openxmlformats-officedocument.drawingml.chart+xml"/>
  <Override PartName="/word/theme/themeOverride48.xml" ContentType="application/vnd.openxmlformats-officedocument.themeOverride+xml"/>
  <Override PartName="/word/charts/chart60.xml" ContentType="application/vnd.openxmlformats-officedocument.drawingml.chart+xml"/>
  <Override PartName="/word/theme/themeOverride49.xml" ContentType="application/vnd.openxmlformats-officedocument.themeOverride+xml"/>
  <Override PartName="/word/charts/chart61.xml" ContentType="application/vnd.openxmlformats-officedocument.drawingml.chart+xml"/>
  <Override PartName="/word/theme/themeOverride50.xml" ContentType="application/vnd.openxmlformats-officedocument.themeOverride+xml"/>
  <Override PartName="/word/charts/chart62.xml" ContentType="application/vnd.openxmlformats-officedocument.drawingml.chart+xml"/>
  <Override PartName="/word/theme/themeOverride51.xml" ContentType="application/vnd.openxmlformats-officedocument.themeOverride+xml"/>
  <Override PartName="/word/charts/chart63.xml" ContentType="application/vnd.openxmlformats-officedocument.drawingml.chart+xml"/>
  <Override PartName="/word/theme/themeOverride52.xml" ContentType="application/vnd.openxmlformats-officedocument.themeOverride+xml"/>
  <Override PartName="/word/charts/chart64.xml" ContentType="application/vnd.openxmlformats-officedocument.drawingml.chart+xml"/>
  <Override PartName="/word/theme/themeOverride53.xml" ContentType="application/vnd.openxmlformats-officedocument.themeOverride+xml"/>
  <Override PartName="/word/charts/chart65.xml" ContentType="application/vnd.openxmlformats-officedocument.drawingml.chart+xml"/>
  <Override PartName="/word/theme/themeOverride54.xml" ContentType="application/vnd.openxmlformats-officedocument.themeOverride+xml"/>
  <Override PartName="/word/charts/chart66.xml" ContentType="application/vnd.openxmlformats-officedocument.drawingml.chart+xml"/>
  <Override PartName="/word/theme/themeOverride55.xml" ContentType="application/vnd.openxmlformats-officedocument.themeOverride+xml"/>
  <Override PartName="/word/charts/chart67.xml" ContentType="application/vnd.openxmlformats-officedocument.drawingml.chart+xml"/>
  <Override PartName="/word/theme/themeOverride56.xml" ContentType="application/vnd.openxmlformats-officedocument.themeOverride+xml"/>
  <Override PartName="/word/charts/chart68.xml" ContentType="application/vnd.openxmlformats-officedocument.drawingml.chart+xml"/>
  <Override PartName="/word/theme/themeOverride57.xml" ContentType="application/vnd.openxmlformats-officedocument.themeOverride+xml"/>
  <Override PartName="/word/charts/chart69.xml" ContentType="application/vnd.openxmlformats-officedocument.drawingml.chart+xml"/>
  <Override PartName="/word/theme/themeOverride58.xml" ContentType="application/vnd.openxmlformats-officedocument.themeOverride+xml"/>
  <Override PartName="/word/charts/chart70.xml" ContentType="application/vnd.openxmlformats-officedocument.drawingml.chart+xml"/>
  <Override PartName="/word/theme/themeOverride59.xml" ContentType="application/vnd.openxmlformats-officedocument.themeOverride+xml"/>
  <Override PartName="/word/charts/chart71.xml" ContentType="application/vnd.openxmlformats-officedocument.drawingml.chart+xml"/>
  <Override PartName="/word/theme/themeOverride60.xml" ContentType="application/vnd.openxmlformats-officedocument.themeOverride+xml"/>
  <Override PartName="/word/charts/chart72.xml" ContentType="application/vnd.openxmlformats-officedocument.drawingml.chart+xml"/>
  <Override PartName="/word/theme/themeOverride61.xml" ContentType="application/vnd.openxmlformats-officedocument.themeOverride+xml"/>
  <Override PartName="/word/charts/chart73.xml" ContentType="application/vnd.openxmlformats-officedocument.drawingml.chart+xml"/>
  <Override PartName="/word/theme/themeOverride62.xml" ContentType="application/vnd.openxmlformats-officedocument.themeOverride+xml"/>
  <Override PartName="/word/charts/chart74.xml" ContentType="application/vnd.openxmlformats-officedocument.drawingml.chart+xml"/>
  <Override PartName="/word/theme/themeOverride63.xml" ContentType="application/vnd.openxmlformats-officedocument.themeOverride+xml"/>
  <Override PartName="/word/charts/chart75.xml" ContentType="application/vnd.openxmlformats-officedocument.drawingml.chart+xml"/>
  <Override PartName="/word/theme/themeOverride64.xml" ContentType="application/vnd.openxmlformats-officedocument.themeOverride+xml"/>
  <Override PartName="/word/charts/chart76.xml" ContentType="application/vnd.openxmlformats-officedocument.drawingml.chart+xml"/>
  <Override PartName="/word/theme/themeOverride65.xml" ContentType="application/vnd.openxmlformats-officedocument.themeOverride+xml"/>
  <Override PartName="/word/charts/chart77.xml" ContentType="application/vnd.openxmlformats-officedocument.drawingml.chart+xml"/>
  <Override PartName="/word/theme/themeOverride66.xml" ContentType="application/vnd.openxmlformats-officedocument.themeOverride+xml"/>
  <Override PartName="/word/charts/chart78.xml" ContentType="application/vnd.openxmlformats-officedocument.drawingml.chart+xml"/>
  <Override PartName="/word/theme/themeOverride67.xml" ContentType="application/vnd.openxmlformats-officedocument.themeOverride+xml"/>
  <Override PartName="/word/charts/chart79.xml" ContentType="application/vnd.openxmlformats-officedocument.drawingml.chart+xml"/>
  <Override PartName="/word/theme/themeOverride68.xml" ContentType="application/vnd.openxmlformats-officedocument.themeOverride+xml"/>
  <Override PartName="/word/charts/chart80.xml" ContentType="application/vnd.openxmlformats-officedocument.drawingml.chart+xml"/>
  <Override PartName="/word/theme/themeOverride69.xml" ContentType="application/vnd.openxmlformats-officedocument.themeOverride+xml"/>
  <Override PartName="/word/charts/chart81.xml" ContentType="application/vnd.openxmlformats-officedocument.drawingml.chart+xml"/>
  <Override PartName="/word/theme/themeOverride70.xml" ContentType="application/vnd.openxmlformats-officedocument.themeOverride+xml"/>
  <Override PartName="/word/charts/chart82.xml" ContentType="application/vnd.openxmlformats-officedocument.drawingml.chart+xml"/>
  <Override PartName="/word/theme/themeOverride71.xml" ContentType="application/vnd.openxmlformats-officedocument.themeOverride+xml"/>
  <Override PartName="/word/charts/chart83.xml" ContentType="application/vnd.openxmlformats-officedocument.drawingml.chart+xml"/>
  <Override PartName="/word/theme/themeOverride72.xml" ContentType="application/vnd.openxmlformats-officedocument.themeOverride+xml"/>
  <Override PartName="/word/charts/chart84.xml" ContentType="application/vnd.openxmlformats-officedocument.drawingml.chart+xml"/>
  <Override PartName="/word/theme/themeOverride73.xml" ContentType="application/vnd.openxmlformats-officedocument.themeOverride+xml"/>
  <Override PartName="/word/charts/chart85.xml" ContentType="application/vnd.openxmlformats-officedocument.drawingml.chart+xml"/>
  <Override PartName="/word/theme/themeOverride74.xml" ContentType="application/vnd.openxmlformats-officedocument.themeOverride+xml"/>
  <Override PartName="/word/charts/chart86.xml" ContentType="application/vnd.openxmlformats-officedocument.drawingml.chart+xml"/>
  <Override PartName="/word/theme/themeOverride75.xml" ContentType="application/vnd.openxmlformats-officedocument.themeOverride+xml"/>
  <Override PartName="/word/charts/chart87.xml" ContentType="application/vnd.openxmlformats-officedocument.drawingml.chart+xml"/>
  <Override PartName="/word/theme/themeOverride76.xml" ContentType="application/vnd.openxmlformats-officedocument.themeOverride+xml"/>
  <Override PartName="/word/charts/chart88.xml" ContentType="application/vnd.openxmlformats-officedocument.drawingml.chart+xml"/>
  <Override PartName="/word/theme/themeOverride77.xml" ContentType="application/vnd.openxmlformats-officedocument.themeOverride+xml"/>
  <Override PartName="/word/charts/chart89.xml" ContentType="application/vnd.openxmlformats-officedocument.drawingml.chart+xml"/>
  <Override PartName="/word/theme/themeOverride78.xml" ContentType="application/vnd.openxmlformats-officedocument.themeOverride+xml"/>
  <Override PartName="/word/charts/chart90.xml" ContentType="application/vnd.openxmlformats-officedocument.drawingml.chart+xml"/>
  <Override PartName="/word/theme/themeOverride79.xml" ContentType="application/vnd.openxmlformats-officedocument.themeOverride+xml"/>
  <Override PartName="/word/charts/chart91.xml" ContentType="application/vnd.openxmlformats-officedocument.drawingml.chart+xml"/>
  <Override PartName="/word/theme/themeOverride80.xml" ContentType="application/vnd.openxmlformats-officedocument.themeOverride+xml"/>
  <Override PartName="/word/charts/chart92.xml" ContentType="application/vnd.openxmlformats-officedocument.drawingml.chart+xml"/>
  <Override PartName="/word/theme/themeOverride81.xml" ContentType="application/vnd.openxmlformats-officedocument.themeOverride+xml"/>
  <Override PartName="/word/charts/chart93.xml" ContentType="application/vnd.openxmlformats-officedocument.drawingml.chart+xml"/>
  <Override PartName="/word/theme/themeOverride82.xml" ContentType="application/vnd.openxmlformats-officedocument.themeOverride+xml"/>
  <Override PartName="/word/charts/chart94.xml" ContentType="application/vnd.openxmlformats-officedocument.drawingml.chart+xml"/>
  <Override PartName="/word/theme/themeOverride83.xml" ContentType="application/vnd.openxmlformats-officedocument.themeOverride+xml"/>
  <Override PartName="/word/charts/chart95.xml" ContentType="application/vnd.openxmlformats-officedocument.drawingml.chart+xml"/>
  <Override PartName="/word/theme/themeOverride84.xml" ContentType="application/vnd.openxmlformats-officedocument.themeOverride+xml"/>
  <Override PartName="/word/charts/chart96.xml" ContentType="application/vnd.openxmlformats-officedocument.drawingml.chart+xml"/>
  <Override PartName="/word/theme/themeOverride85.xml" ContentType="application/vnd.openxmlformats-officedocument.themeOverride+xml"/>
  <Override PartName="/word/charts/chart97.xml" ContentType="application/vnd.openxmlformats-officedocument.drawingml.chart+xml"/>
  <Override PartName="/word/theme/themeOverride86.xml" ContentType="application/vnd.openxmlformats-officedocument.themeOverride+xml"/>
  <Override PartName="/word/charts/chart98.xml" ContentType="application/vnd.openxmlformats-officedocument.drawingml.chart+xml"/>
  <Override PartName="/word/theme/themeOverride87.xml" ContentType="application/vnd.openxmlformats-officedocument.themeOverride+xml"/>
  <Override PartName="/word/charts/chart99.xml" ContentType="application/vnd.openxmlformats-officedocument.drawingml.chart+xml"/>
  <Override PartName="/word/theme/themeOverride88.xml" ContentType="application/vnd.openxmlformats-officedocument.themeOverride+xml"/>
  <Override PartName="/word/charts/chart100.xml" ContentType="application/vnd.openxmlformats-officedocument.drawingml.chart+xml"/>
  <Override PartName="/word/theme/themeOverride89.xml" ContentType="application/vnd.openxmlformats-officedocument.themeOverride+xml"/>
  <Override PartName="/word/charts/chart101.xml" ContentType="application/vnd.openxmlformats-officedocument.drawingml.chart+xml"/>
  <Override PartName="/word/theme/themeOverride90.xml" ContentType="application/vnd.openxmlformats-officedocument.themeOverride+xml"/>
  <Override PartName="/word/charts/chart102.xml" ContentType="application/vnd.openxmlformats-officedocument.drawingml.chart+xml"/>
  <Override PartName="/word/theme/themeOverride91.xml" ContentType="application/vnd.openxmlformats-officedocument.themeOverride+xml"/>
  <Override PartName="/word/charts/chart103.xml" ContentType="application/vnd.openxmlformats-officedocument.drawingml.chart+xml"/>
  <Override PartName="/word/theme/themeOverride92.xml" ContentType="application/vnd.openxmlformats-officedocument.themeOverride+xml"/>
  <Override PartName="/word/charts/chart104.xml" ContentType="application/vnd.openxmlformats-officedocument.drawingml.chart+xml"/>
  <Override PartName="/word/theme/themeOverride93.xml" ContentType="application/vnd.openxmlformats-officedocument.themeOverride+xml"/>
  <Override PartName="/word/charts/chart105.xml" ContentType="application/vnd.openxmlformats-officedocument.drawingml.chart+xml"/>
  <Override PartName="/word/theme/themeOverride94.xml" ContentType="application/vnd.openxmlformats-officedocument.themeOverride+xml"/>
  <Override PartName="/word/charts/chart106.xml" ContentType="application/vnd.openxmlformats-officedocument.drawingml.chart+xml"/>
  <Override PartName="/word/theme/themeOverride95.xml" ContentType="application/vnd.openxmlformats-officedocument.themeOverride+xml"/>
  <Override PartName="/word/charts/chart107.xml" ContentType="application/vnd.openxmlformats-officedocument.drawingml.chart+xml"/>
  <Override PartName="/word/theme/themeOverride96.xml" ContentType="application/vnd.openxmlformats-officedocument.themeOverride+xml"/>
  <Override PartName="/word/charts/chart108.xml" ContentType="application/vnd.openxmlformats-officedocument.drawingml.chart+xml"/>
  <Override PartName="/word/theme/themeOverride97.xml" ContentType="application/vnd.openxmlformats-officedocument.themeOverride+xml"/>
  <Override PartName="/word/charts/chart109.xml" ContentType="application/vnd.openxmlformats-officedocument.drawingml.chart+xml"/>
  <Override PartName="/word/theme/themeOverride98.xml" ContentType="application/vnd.openxmlformats-officedocument.themeOverride+xml"/>
  <Override PartName="/word/charts/chart110.xml" ContentType="application/vnd.openxmlformats-officedocument.drawingml.chart+xml"/>
  <Override PartName="/word/theme/themeOverride99.xml" ContentType="application/vnd.openxmlformats-officedocument.themeOverride+xml"/>
  <Override PartName="/word/charts/chart111.xml" ContentType="application/vnd.openxmlformats-officedocument.drawingml.chart+xml"/>
  <Override PartName="/word/theme/themeOverride100.xml" ContentType="application/vnd.openxmlformats-officedocument.themeOverride+xml"/>
  <Override PartName="/word/charts/chart112.xml" ContentType="application/vnd.openxmlformats-officedocument.drawingml.chart+xml"/>
  <Override PartName="/word/theme/themeOverride101.xml" ContentType="application/vnd.openxmlformats-officedocument.themeOverride+xml"/>
  <Override PartName="/word/charts/chart113.xml" ContentType="application/vnd.openxmlformats-officedocument.drawingml.chart+xml"/>
  <Override PartName="/word/theme/themeOverride102.xml" ContentType="application/vnd.openxmlformats-officedocument.themeOverride+xml"/>
  <Override PartName="/word/charts/chart114.xml" ContentType="application/vnd.openxmlformats-officedocument.drawingml.chart+xml"/>
  <Override PartName="/word/theme/themeOverride103.xml" ContentType="application/vnd.openxmlformats-officedocument.themeOverride+xml"/>
  <Override PartName="/word/charts/chart115.xml" ContentType="application/vnd.openxmlformats-officedocument.drawingml.chart+xml"/>
  <Override PartName="/word/theme/themeOverride104.xml" ContentType="application/vnd.openxmlformats-officedocument.themeOverride+xml"/>
  <Override PartName="/word/charts/chart116.xml" ContentType="application/vnd.openxmlformats-officedocument.drawingml.chart+xml"/>
  <Override PartName="/word/theme/themeOverride105.xml" ContentType="application/vnd.openxmlformats-officedocument.themeOverride+xml"/>
  <Override PartName="/word/charts/chart117.xml" ContentType="application/vnd.openxmlformats-officedocument.drawingml.chart+xml"/>
  <Override PartName="/word/theme/themeOverride106.xml" ContentType="application/vnd.openxmlformats-officedocument.themeOverride+xml"/>
  <Override PartName="/word/charts/chart118.xml" ContentType="application/vnd.openxmlformats-officedocument.drawingml.chart+xml"/>
  <Override PartName="/word/theme/themeOverride107.xml" ContentType="application/vnd.openxmlformats-officedocument.themeOverride+xml"/>
  <Override PartName="/word/charts/chart119.xml" ContentType="application/vnd.openxmlformats-officedocument.drawingml.chart+xml"/>
  <Override PartName="/word/theme/themeOverride108.xml" ContentType="application/vnd.openxmlformats-officedocument.themeOverride+xml"/>
  <Override PartName="/word/charts/chart120.xml" ContentType="application/vnd.openxmlformats-officedocument.drawingml.chart+xml"/>
  <Override PartName="/word/theme/themeOverride109.xml" ContentType="application/vnd.openxmlformats-officedocument.themeOverride+xml"/>
  <Override PartName="/word/charts/chart121.xml" ContentType="application/vnd.openxmlformats-officedocument.drawingml.chart+xml"/>
  <Override PartName="/word/theme/themeOverride110.xml" ContentType="application/vnd.openxmlformats-officedocument.themeOverride+xml"/>
  <Override PartName="/word/charts/chart122.xml" ContentType="application/vnd.openxmlformats-officedocument.drawingml.chart+xml"/>
  <Override PartName="/word/theme/themeOverride111.xml" ContentType="application/vnd.openxmlformats-officedocument.themeOverride+xml"/>
  <Override PartName="/word/charts/chart123.xml" ContentType="application/vnd.openxmlformats-officedocument.drawingml.chart+xml"/>
  <Override PartName="/word/theme/themeOverride112.xml" ContentType="application/vnd.openxmlformats-officedocument.themeOverride+xml"/>
  <Override PartName="/word/charts/chart124.xml" ContentType="application/vnd.openxmlformats-officedocument.drawingml.chart+xml"/>
  <Override PartName="/word/theme/themeOverride113.xml" ContentType="application/vnd.openxmlformats-officedocument.themeOverride+xml"/>
  <Override PartName="/word/charts/chart125.xml" ContentType="application/vnd.openxmlformats-officedocument.drawingml.chart+xml"/>
  <Override PartName="/word/theme/themeOverride114.xml" ContentType="application/vnd.openxmlformats-officedocument.themeOverride+xml"/>
  <Override PartName="/word/charts/chart126.xml" ContentType="application/vnd.openxmlformats-officedocument.drawingml.chart+xml"/>
  <Override PartName="/word/theme/themeOverride115.xml" ContentType="application/vnd.openxmlformats-officedocument.themeOverride+xml"/>
  <Override PartName="/word/charts/chart127.xml" ContentType="application/vnd.openxmlformats-officedocument.drawingml.chart+xml"/>
  <Override PartName="/word/theme/themeOverride116.xml" ContentType="application/vnd.openxmlformats-officedocument.themeOverride+xml"/>
  <Override PartName="/word/charts/chart128.xml" ContentType="application/vnd.openxmlformats-officedocument.drawingml.chart+xml"/>
  <Override PartName="/word/theme/themeOverride117.xml" ContentType="application/vnd.openxmlformats-officedocument.themeOverride+xml"/>
  <Override PartName="/word/charts/chart129.xml" ContentType="application/vnd.openxmlformats-officedocument.drawingml.chart+xml"/>
  <Override PartName="/word/theme/themeOverride118.xml" ContentType="application/vnd.openxmlformats-officedocument.themeOverride+xml"/>
  <Override PartName="/word/charts/chart130.xml" ContentType="application/vnd.openxmlformats-officedocument.drawingml.chart+xml"/>
  <Override PartName="/word/theme/themeOverride119.xml" ContentType="application/vnd.openxmlformats-officedocument.themeOverride+xml"/>
  <Override PartName="/word/charts/chart131.xml" ContentType="application/vnd.openxmlformats-officedocument.drawingml.chart+xml"/>
  <Override PartName="/word/theme/themeOverride120.xml" ContentType="application/vnd.openxmlformats-officedocument.themeOverride+xml"/>
  <Override PartName="/word/charts/chart132.xml" ContentType="application/vnd.openxmlformats-officedocument.drawingml.chart+xml"/>
  <Override PartName="/word/theme/themeOverride121.xml" ContentType="application/vnd.openxmlformats-officedocument.themeOverride+xml"/>
  <Override PartName="/word/charts/chart133.xml" ContentType="application/vnd.openxmlformats-officedocument.drawingml.chart+xml"/>
  <Override PartName="/word/theme/themeOverride122.xml" ContentType="application/vnd.openxmlformats-officedocument.themeOverride+xml"/>
  <Override PartName="/word/charts/chart134.xml" ContentType="application/vnd.openxmlformats-officedocument.drawingml.chart+xml"/>
  <Override PartName="/word/theme/themeOverride123.xml" ContentType="application/vnd.openxmlformats-officedocument.themeOverride+xml"/>
  <Override PartName="/word/charts/chart135.xml" ContentType="application/vnd.openxmlformats-officedocument.drawingml.chart+xml"/>
  <Override PartName="/word/theme/themeOverride124.xml" ContentType="application/vnd.openxmlformats-officedocument.themeOverride+xml"/>
  <Override PartName="/word/charts/chart136.xml" ContentType="application/vnd.openxmlformats-officedocument.drawingml.chart+xml"/>
  <Override PartName="/word/theme/themeOverride125.xml" ContentType="application/vnd.openxmlformats-officedocument.themeOverride+xml"/>
  <Override PartName="/word/charts/chart137.xml" ContentType="application/vnd.openxmlformats-officedocument.drawingml.chart+xml"/>
  <Override PartName="/word/theme/themeOverride126.xml" ContentType="application/vnd.openxmlformats-officedocument.themeOverride+xml"/>
  <Override PartName="/word/charts/chart138.xml" ContentType="application/vnd.openxmlformats-officedocument.drawingml.chart+xml"/>
  <Override PartName="/word/theme/themeOverride127.xml" ContentType="application/vnd.openxmlformats-officedocument.themeOverride+xml"/>
  <Override PartName="/word/charts/chart139.xml" ContentType="application/vnd.openxmlformats-officedocument.drawingml.chart+xml"/>
  <Override PartName="/word/theme/themeOverride128.xml" ContentType="application/vnd.openxmlformats-officedocument.themeOverride+xml"/>
  <Override PartName="/word/charts/chart140.xml" ContentType="application/vnd.openxmlformats-officedocument.drawingml.chart+xml"/>
  <Override PartName="/word/theme/themeOverride129.xml" ContentType="application/vnd.openxmlformats-officedocument.themeOverrid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A5D0C1" w14:textId="77777777" w:rsidR="00C61896" w:rsidRDefault="00C61896" w:rsidP="00C61896">
      <w:pPr>
        <w:jc w:val="center"/>
        <w:rPr>
          <w:rFonts w:cs="Simplified Arabic"/>
          <w:sz w:val="18"/>
        </w:rPr>
      </w:pPr>
      <w:r w:rsidRPr="00907960">
        <w:rPr>
          <w:noProof/>
          <w:rtl/>
          <w:lang w:val="en-US"/>
        </w:rPr>
        <w:drawing>
          <wp:inline distT="0" distB="0" distL="0" distR="0" wp14:anchorId="4883C2F0" wp14:editId="01DA4C61">
            <wp:extent cx="1089329" cy="1490980"/>
            <wp:effectExtent l="0" t="0" r="0" b="0"/>
            <wp:docPr id="248" name="Picture 248"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103511" cy="1510391"/>
                    </a:xfrm>
                    <a:prstGeom prst="rect">
                      <a:avLst/>
                    </a:prstGeom>
                    <a:noFill/>
                    <a:ln w="9525">
                      <a:noFill/>
                      <a:miter lim="800000"/>
                      <a:headEnd/>
                      <a:tailEnd/>
                    </a:ln>
                  </pic:spPr>
                </pic:pic>
              </a:graphicData>
            </a:graphic>
          </wp:inline>
        </w:drawing>
      </w:r>
    </w:p>
    <w:p w14:paraId="3D4670ED" w14:textId="77777777" w:rsidR="00C61896" w:rsidRDefault="00C61896" w:rsidP="00C61896">
      <w:pPr>
        <w:pStyle w:val="Caption"/>
        <w:ind w:left="0" w:firstLine="0"/>
        <w:jc w:val="center"/>
        <w:rPr>
          <w:sz w:val="52"/>
          <w:szCs w:val="52"/>
          <w:rtl/>
        </w:rPr>
      </w:pPr>
      <w:r>
        <w:rPr>
          <w:rFonts w:hint="cs"/>
          <w:sz w:val="52"/>
          <w:szCs w:val="52"/>
          <w:rtl/>
        </w:rPr>
        <w:t>دولة فلسطين</w:t>
      </w:r>
      <w:r>
        <w:rPr>
          <w:sz w:val="52"/>
          <w:szCs w:val="52"/>
          <w:rtl/>
        </w:rPr>
        <w:t xml:space="preserve"> </w:t>
      </w:r>
    </w:p>
    <w:p w14:paraId="526714C1" w14:textId="77777777" w:rsidR="00C61896" w:rsidRPr="00C61896" w:rsidRDefault="00C61896" w:rsidP="00C61896">
      <w:pPr>
        <w:pStyle w:val="Caption"/>
        <w:ind w:left="0" w:firstLine="0"/>
        <w:jc w:val="center"/>
        <w:rPr>
          <w:sz w:val="56"/>
          <w:szCs w:val="56"/>
        </w:rPr>
      </w:pPr>
      <w:r w:rsidRPr="00C61896">
        <w:rPr>
          <w:sz w:val="56"/>
          <w:szCs w:val="56"/>
          <w:rtl/>
        </w:rPr>
        <w:t>الجهاز المركزي للإحصاء الفلسطيني</w:t>
      </w:r>
    </w:p>
    <w:p w14:paraId="57941617" w14:textId="77777777" w:rsidR="00C61896" w:rsidRPr="00C61896" w:rsidRDefault="00C61896" w:rsidP="00C61896">
      <w:pPr>
        <w:bidi/>
        <w:spacing w:after="0" w:line="240" w:lineRule="auto"/>
        <w:rPr>
          <w:rFonts w:ascii="Times New Roman" w:eastAsia="Times New Roman" w:hAnsi="Times New Roman" w:cs="Times New Roman"/>
          <w:sz w:val="33"/>
          <w:szCs w:val="33"/>
          <w:lang w:val="en-US"/>
        </w:rPr>
      </w:pPr>
    </w:p>
    <w:p w14:paraId="6720525C" w14:textId="77777777" w:rsidR="00C61896" w:rsidRPr="00C61896" w:rsidRDefault="00C61896" w:rsidP="00C61896">
      <w:pPr>
        <w:bidi/>
        <w:spacing w:after="0" w:line="240" w:lineRule="auto"/>
        <w:rPr>
          <w:rFonts w:ascii="Times New Roman" w:eastAsia="Times New Roman" w:hAnsi="Times New Roman" w:cs="Times New Roman"/>
          <w:sz w:val="33"/>
          <w:szCs w:val="33"/>
          <w:lang w:val="en-US"/>
        </w:rPr>
      </w:pPr>
    </w:p>
    <w:p w14:paraId="5E0483BD" w14:textId="77777777" w:rsidR="00C61896" w:rsidRPr="00C61896" w:rsidRDefault="00C61896" w:rsidP="00C61896">
      <w:pPr>
        <w:bidi/>
        <w:spacing w:after="0" w:line="240" w:lineRule="auto"/>
        <w:rPr>
          <w:rFonts w:ascii="Times New Roman" w:eastAsia="Times New Roman" w:hAnsi="Times New Roman" w:cs="Times New Roman"/>
          <w:sz w:val="33"/>
          <w:szCs w:val="33"/>
          <w:lang w:val="en-US"/>
        </w:rPr>
      </w:pPr>
    </w:p>
    <w:p w14:paraId="6E3ECE36" w14:textId="77777777" w:rsidR="00C61896" w:rsidRPr="00C61896" w:rsidRDefault="00C61896" w:rsidP="00C61896">
      <w:pPr>
        <w:bidi/>
        <w:spacing w:after="0" w:line="240" w:lineRule="auto"/>
        <w:rPr>
          <w:rFonts w:ascii="Times New Roman" w:eastAsia="Times New Roman" w:hAnsi="Times New Roman" w:cs="Times New Roman"/>
          <w:sz w:val="33"/>
          <w:szCs w:val="33"/>
          <w:lang w:val="en-US"/>
        </w:rPr>
      </w:pPr>
    </w:p>
    <w:p w14:paraId="7A79E4AD" w14:textId="77777777" w:rsidR="00C61896" w:rsidRPr="00C61896" w:rsidRDefault="00C61896" w:rsidP="00C61896">
      <w:pPr>
        <w:bidi/>
        <w:spacing w:after="0" w:line="240" w:lineRule="auto"/>
        <w:rPr>
          <w:rFonts w:ascii="Times New Roman" w:eastAsia="Times New Roman" w:hAnsi="Times New Roman" w:cs="Times New Roman"/>
          <w:sz w:val="33"/>
          <w:szCs w:val="33"/>
          <w:rtl/>
          <w:lang w:val="en-US"/>
        </w:rPr>
      </w:pPr>
    </w:p>
    <w:p w14:paraId="3146B2D1" w14:textId="77777777" w:rsidR="00C61896" w:rsidRPr="00C61896" w:rsidRDefault="00C61896" w:rsidP="00C61896">
      <w:pPr>
        <w:bidi/>
        <w:spacing w:after="0" w:line="240" w:lineRule="auto"/>
        <w:rPr>
          <w:rFonts w:ascii="Times New Roman" w:eastAsia="Times New Roman" w:hAnsi="Times New Roman" w:cs="Times New Roman"/>
          <w:sz w:val="33"/>
          <w:szCs w:val="33"/>
          <w:rtl/>
          <w:lang w:val="en-US"/>
        </w:rPr>
      </w:pPr>
    </w:p>
    <w:p w14:paraId="0046BA0C" w14:textId="77777777" w:rsidR="00C61896" w:rsidRPr="00C61896" w:rsidRDefault="00C61896" w:rsidP="00C61896">
      <w:pPr>
        <w:bidi/>
        <w:spacing w:after="0" w:line="240" w:lineRule="auto"/>
        <w:rPr>
          <w:rFonts w:ascii="Times New Roman" w:eastAsia="Times New Roman" w:hAnsi="Times New Roman" w:cs="Times New Roman"/>
          <w:sz w:val="33"/>
          <w:szCs w:val="33"/>
          <w:lang w:val="en-US"/>
        </w:rPr>
      </w:pPr>
    </w:p>
    <w:p w14:paraId="345C01BA" w14:textId="77777777" w:rsidR="00C61896" w:rsidRPr="00C61896" w:rsidRDefault="00C61896" w:rsidP="00C61896">
      <w:pPr>
        <w:bidi/>
        <w:spacing w:after="0" w:line="240" w:lineRule="auto"/>
        <w:rPr>
          <w:rFonts w:ascii="Times New Roman" w:eastAsia="Times New Roman" w:hAnsi="Times New Roman" w:cs="Times New Roman"/>
          <w:sz w:val="33"/>
          <w:szCs w:val="33"/>
          <w:rtl/>
          <w:lang w:val="en-US"/>
        </w:rPr>
      </w:pPr>
    </w:p>
    <w:p w14:paraId="48BB0C38" w14:textId="7EDD173C" w:rsidR="00C61896" w:rsidRPr="00C61896" w:rsidRDefault="00C61896" w:rsidP="00C61896">
      <w:pPr>
        <w:pStyle w:val="Heading5"/>
        <w:keepLines w:val="0"/>
        <w:spacing w:before="0" w:line="240" w:lineRule="auto"/>
        <w:jc w:val="center"/>
        <w:rPr>
          <w:rFonts w:ascii="Times New Roman" w:hAnsi="Times New Roman" w:cs="Simplified Arabic"/>
          <w:b/>
          <w:bCs/>
          <w:color w:val="auto"/>
          <w:sz w:val="40"/>
          <w:szCs w:val="40"/>
          <w:rtl/>
        </w:rPr>
      </w:pPr>
      <w:r>
        <w:rPr>
          <w:rFonts w:ascii="Times New Roman" w:hAnsi="Times New Roman" w:cs="Simplified Arabic" w:hint="cs"/>
          <w:b/>
          <w:bCs/>
          <w:color w:val="auto"/>
          <w:sz w:val="40"/>
          <w:szCs w:val="40"/>
          <w:rtl/>
        </w:rPr>
        <w:t>التقرير الإحصائي لأهداف التنمية المستدامة، 2021</w:t>
      </w:r>
      <w:r w:rsidRPr="00C61896">
        <w:rPr>
          <w:rFonts w:ascii="Times New Roman" w:hAnsi="Times New Roman" w:cs="Simplified Arabic"/>
          <w:b/>
          <w:bCs/>
          <w:color w:val="auto"/>
          <w:sz w:val="40"/>
          <w:szCs w:val="40"/>
          <w:rtl/>
        </w:rPr>
        <w:t xml:space="preserve"> </w:t>
      </w:r>
    </w:p>
    <w:p w14:paraId="4AD0ABCA" w14:textId="77777777" w:rsidR="00C61896" w:rsidRPr="00C61896" w:rsidRDefault="00C61896" w:rsidP="00C61896">
      <w:pPr>
        <w:bidi/>
        <w:spacing w:after="0" w:line="240" w:lineRule="auto"/>
        <w:rPr>
          <w:rFonts w:ascii="Times New Roman" w:eastAsia="Times New Roman" w:hAnsi="Times New Roman" w:cs="Times New Roman"/>
          <w:sz w:val="33"/>
          <w:szCs w:val="33"/>
          <w:rtl/>
          <w:lang w:val="en-US"/>
        </w:rPr>
      </w:pPr>
    </w:p>
    <w:p w14:paraId="425B505B" w14:textId="77777777" w:rsidR="00C61896" w:rsidRPr="00C61896" w:rsidRDefault="00C61896" w:rsidP="00C61896">
      <w:pPr>
        <w:bidi/>
        <w:spacing w:after="0" w:line="240" w:lineRule="auto"/>
        <w:rPr>
          <w:rFonts w:ascii="Times New Roman" w:eastAsia="Times New Roman" w:hAnsi="Times New Roman" w:cs="Times New Roman"/>
          <w:sz w:val="33"/>
          <w:szCs w:val="33"/>
          <w:lang w:val="en-US"/>
        </w:rPr>
      </w:pPr>
    </w:p>
    <w:p w14:paraId="1437D75D" w14:textId="77777777" w:rsidR="00C61896" w:rsidRPr="001C090C" w:rsidRDefault="00C61896" w:rsidP="00C61896">
      <w:pPr>
        <w:rPr>
          <w:rFonts w:ascii="Arial" w:hAnsi="Arial" w:cs="Simplified Arabic"/>
          <w:rtl/>
          <w:lang w:val="en-US"/>
        </w:rPr>
      </w:pPr>
    </w:p>
    <w:p w14:paraId="3D4DD3D7" w14:textId="77777777" w:rsidR="00C61896" w:rsidRDefault="00C61896" w:rsidP="00C61896">
      <w:pPr>
        <w:rPr>
          <w:rFonts w:ascii="Arial" w:hAnsi="Arial" w:cs="Simplified Arabic"/>
          <w:rtl/>
        </w:rPr>
      </w:pPr>
    </w:p>
    <w:p w14:paraId="6DC4BCC3" w14:textId="77777777" w:rsidR="00C61896" w:rsidRDefault="00C61896" w:rsidP="00C61896">
      <w:pPr>
        <w:rPr>
          <w:rFonts w:ascii="Arial" w:hAnsi="Arial" w:cs="Simplified Arabic"/>
          <w:rtl/>
        </w:rPr>
      </w:pPr>
    </w:p>
    <w:p w14:paraId="2F8A86FE" w14:textId="77777777" w:rsidR="00C61896" w:rsidRPr="005E197F" w:rsidRDefault="00C61896" w:rsidP="00C61896">
      <w:pPr>
        <w:rPr>
          <w:rFonts w:ascii="Arial" w:hAnsi="Arial" w:cs="Simplified Arabic"/>
        </w:rPr>
      </w:pPr>
    </w:p>
    <w:p w14:paraId="70698561" w14:textId="77777777" w:rsidR="00C61896" w:rsidRPr="005E197F" w:rsidRDefault="00C61896" w:rsidP="00C61896">
      <w:pPr>
        <w:rPr>
          <w:rFonts w:ascii="Arial" w:hAnsi="Arial" w:cs="Simplified Arabic"/>
        </w:rPr>
      </w:pPr>
    </w:p>
    <w:p w14:paraId="1B2EC28B" w14:textId="77777777" w:rsidR="00C61896" w:rsidRDefault="00C61896" w:rsidP="00C61896">
      <w:pPr>
        <w:rPr>
          <w:rFonts w:ascii="Arial" w:hAnsi="Arial" w:cs="Simplified Arabic"/>
          <w:rtl/>
        </w:rPr>
      </w:pPr>
    </w:p>
    <w:tbl>
      <w:tblPr>
        <w:tblW w:w="0" w:type="auto"/>
        <w:jc w:val="center"/>
        <w:tblBorders>
          <w:top w:val="single" w:sz="4" w:space="0" w:color="auto"/>
        </w:tblBorders>
        <w:tblLook w:val="04A0" w:firstRow="1" w:lastRow="0" w:firstColumn="1" w:lastColumn="0" w:noHBand="0" w:noVBand="1"/>
      </w:tblPr>
      <w:tblGrid>
        <w:gridCol w:w="4453"/>
        <w:gridCol w:w="4454"/>
      </w:tblGrid>
      <w:tr w:rsidR="00C61896" w14:paraId="15545C6B" w14:textId="77777777" w:rsidTr="00ED56BA">
        <w:trPr>
          <w:trHeight w:val="1533"/>
          <w:jc w:val="center"/>
        </w:trPr>
        <w:tc>
          <w:tcPr>
            <w:tcW w:w="4453" w:type="dxa"/>
            <w:vAlign w:val="center"/>
          </w:tcPr>
          <w:p w14:paraId="6BE9FBFA" w14:textId="77777777" w:rsidR="00C61896" w:rsidRPr="00993A5D" w:rsidRDefault="00C61896" w:rsidP="001C090C">
            <w:pPr>
              <w:bidi/>
              <w:jc w:val="right"/>
              <w:rPr>
                <w:rFonts w:cs="Simplified Arabic"/>
                <w:noProof/>
                <w:sz w:val="8"/>
                <w:szCs w:val="8"/>
                <w:rtl/>
              </w:rPr>
            </w:pPr>
          </w:p>
          <w:p w14:paraId="0A74897B" w14:textId="77777777" w:rsidR="00C61896" w:rsidRDefault="00C61896" w:rsidP="00ED56BA">
            <w:pPr>
              <w:bidi/>
              <w:jc w:val="right"/>
              <w:rPr>
                <w:rFonts w:cs="Simplified Arabic"/>
                <w:sz w:val="28"/>
                <w:szCs w:val="28"/>
                <w:rtl/>
              </w:rPr>
            </w:pPr>
            <w:r w:rsidRPr="00993A5D">
              <w:rPr>
                <w:rFonts w:cs="Simplified Arabic"/>
                <w:noProof/>
                <w:sz w:val="28"/>
                <w:szCs w:val="28"/>
                <w:rtl/>
                <w:lang w:val="en-US"/>
              </w:rPr>
              <w:drawing>
                <wp:inline distT="0" distB="0" distL="0" distR="0" wp14:anchorId="2EB0DAE3" wp14:editId="51CA1267">
                  <wp:extent cx="900000" cy="320705"/>
                  <wp:effectExtent l="19050" t="0" r="0" b="0"/>
                  <wp:docPr id="249"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07B17CFD" w14:textId="7E63B03C" w:rsidR="00C61896" w:rsidRPr="00BC48D5" w:rsidRDefault="00ED56BA" w:rsidP="00ED56BA">
            <w:pPr>
              <w:tabs>
                <w:tab w:val="left" w:pos="4045"/>
                <w:tab w:val="center" w:pos="4535"/>
              </w:tabs>
              <w:bidi/>
              <w:jc w:val="right"/>
              <w:rPr>
                <w:rFonts w:cs="Simplified Arabic"/>
                <w:b/>
                <w:bCs/>
                <w:color w:val="000000" w:themeColor="text1"/>
                <w:rtl/>
              </w:rPr>
            </w:pPr>
            <w:r>
              <w:rPr>
                <w:rFonts w:ascii="Simplified Arabic" w:hAnsi="Simplified Arabic" w:cs="Simplified Arabic" w:hint="cs"/>
                <w:b/>
                <w:bCs/>
                <w:sz w:val="28"/>
                <w:szCs w:val="28"/>
                <w:rtl/>
              </w:rPr>
              <w:t>كانون</w:t>
            </w:r>
            <w:r w:rsidR="00C61896">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أول</w:t>
            </w:r>
            <w:r w:rsidR="00C61896" w:rsidRPr="00833EC5">
              <w:rPr>
                <w:rFonts w:ascii="Simplified Arabic" w:hAnsi="Simplified Arabic" w:cs="Simplified Arabic"/>
                <w:b/>
                <w:bCs/>
                <w:sz w:val="28"/>
                <w:szCs w:val="28"/>
                <w:rtl/>
              </w:rPr>
              <w:t>/</w:t>
            </w:r>
            <w:r w:rsidR="00C61896">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ديسمبر</w:t>
            </w:r>
            <w:r w:rsidR="00C61896" w:rsidRPr="00833EC5">
              <w:rPr>
                <w:rFonts w:ascii="Simplified Arabic" w:hAnsi="Simplified Arabic" w:cs="Simplified Arabic"/>
                <w:b/>
                <w:bCs/>
                <w:sz w:val="28"/>
                <w:szCs w:val="28"/>
                <w:rtl/>
              </w:rPr>
              <w:t>،</w:t>
            </w:r>
            <w:r w:rsidR="00C61896" w:rsidRPr="00833EC5">
              <w:rPr>
                <w:rFonts w:ascii="Simplified Arabic" w:hAnsi="Simplified Arabic" w:cs="Simplified Arabic" w:hint="cs"/>
                <w:b/>
                <w:bCs/>
                <w:sz w:val="28"/>
                <w:szCs w:val="28"/>
                <w:rtl/>
              </w:rPr>
              <w:t xml:space="preserve"> </w:t>
            </w:r>
            <w:r w:rsidR="00C61896">
              <w:rPr>
                <w:rFonts w:ascii="Simplified Arabic" w:hAnsi="Simplified Arabic" w:cs="Simplified Arabic" w:hint="cs"/>
                <w:b/>
                <w:bCs/>
                <w:sz w:val="28"/>
                <w:szCs w:val="28"/>
                <w:rtl/>
              </w:rPr>
              <w:t>2022</w:t>
            </w:r>
          </w:p>
        </w:tc>
        <w:tc>
          <w:tcPr>
            <w:tcW w:w="4454" w:type="dxa"/>
            <w:vAlign w:val="center"/>
          </w:tcPr>
          <w:p w14:paraId="3F14A03F" w14:textId="77777777" w:rsidR="00C61896" w:rsidRPr="00590526" w:rsidRDefault="00C61896" w:rsidP="00ED56BA">
            <w:pPr>
              <w:bidi/>
              <w:rPr>
                <w:rtl/>
              </w:rPr>
            </w:pPr>
            <w:r>
              <w:rPr>
                <w:noProof/>
                <w:lang w:val="en-US"/>
              </w:rPr>
              <w:drawing>
                <wp:inline distT="0" distB="0" distL="0" distR="0" wp14:anchorId="5030E564" wp14:editId="7EDCFD59">
                  <wp:extent cx="793131" cy="792000"/>
                  <wp:effectExtent l="19050" t="0" r="6969" b="0"/>
                  <wp:docPr id="250"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606A2BF1" w14:textId="77777777" w:rsidR="00C61896" w:rsidRPr="005E197F" w:rsidRDefault="00C61896" w:rsidP="00C61896">
      <w:pPr>
        <w:rPr>
          <w:rtl/>
        </w:rPr>
      </w:pPr>
      <w:r>
        <w:rPr>
          <w:rFonts w:ascii="Arial" w:hAnsi="Arial"/>
          <w:noProof/>
          <w:sz w:val="29"/>
          <w:szCs w:val="29"/>
          <w:rtl/>
          <w:lang w:val="en-US"/>
        </w:rPr>
        <w:lastRenderedPageBreak/>
        <mc:AlternateContent>
          <mc:Choice Requires="wps">
            <w:drawing>
              <wp:anchor distT="0" distB="0" distL="114300" distR="114300" simplePos="0" relativeHeight="251659264" behindDoc="0" locked="0" layoutInCell="1" allowOverlap="1" wp14:anchorId="7EF03F3B" wp14:editId="61B6BD08">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4D50279E" w14:textId="77777777" w:rsidR="00CA7DB2" w:rsidRDefault="00CA7DB2" w:rsidP="00C61896">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F03F3B" id="_x0000_t202" coordsize="21600,21600" o:spt="202" path="m,l,21600r21600,l21600,xe">
                <v:stroke joinstyle="miter"/>
                <v:path gradientshapeok="t" o:connecttype="rect"/>
              </v:shapetype>
              <v:shape id="Text Box 2" o:spid="_x0000_s1026" type="#_x0000_t202" style="position:absolute;margin-left:5.9pt;margin-top:32.4pt;width:437.15pt;height: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" strokeweight="6pt">
                <v:stroke linestyle="thickBetweenThin"/>
                <v:textbox>
                  <w:txbxContent>
                    <w:p w14:paraId="4D50279E" w14:textId="77777777" w:rsidR="00CA7DB2" w:rsidRDefault="00CA7DB2" w:rsidP="00C61896">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6424A9CB" w14:textId="77777777" w:rsidR="00C61896" w:rsidRDefault="00C61896" w:rsidP="00C61896">
      <w:pPr>
        <w:pStyle w:val="Heading6"/>
        <w:autoSpaceDE w:val="0"/>
        <w:autoSpaceDN w:val="0"/>
        <w:rPr>
          <w:rFonts w:ascii="Arial" w:hAnsi="Arial"/>
          <w:b/>
          <w:bCs/>
          <w:u w:val="single"/>
          <w:rtl/>
        </w:rPr>
      </w:pPr>
    </w:p>
    <w:p w14:paraId="6D92CA81" w14:textId="77777777" w:rsidR="00C61896" w:rsidRPr="004473AD" w:rsidRDefault="00C61896" w:rsidP="00C61896">
      <w:pPr>
        <w:pStyle w:val="Caption"/>
        <w:rPr>
          <w:rFonts w:ascii="Arial" w:hAnsi="Arial"/>
          <w:b w:val="0"/>
          <w:bCs w:val="0"/>
          <w:noProof/>
        </w:rPr>
      </w:pPr>
    </w:p>
    <w:p w14:paraId="336F9713" w14:textId="77777777" w:rsidR="00C61896" w:rsidRPr="004473AD" w:rsidRDefault="00C61896" w:rsidP="001C090C">
      <w:pPr>
        <w:bidi/>
        <w:rPr>
          <w:rFonts w:ascii="Arial" w:hAnsi="Arial" w:cs="Simplified Arabic"/>
          <w:rtl/>
        </w:rPr>
      </w:pPr>
    </w:p>
    <w:p w14:paraId="5B037012" w14:textId="77777777" w:rsidR="00C61896" w:rsidRDefault="00C61896" w:rsidP="001C090C">
      <w:pPr>
        <w:bidi/>
        <w:rPr>
          <w:rFonts w:ascii="Arial" w:hAnsi="Arial" w:cs="Simplified Arabic"/>
        </w:rPr>
      </w:pPr>
    </w:p>
    <w:p w14:paraId="2DEF36E9" w14:textId="77777777" w:rsidR="00C61896" w:rsidRDefault="00C61896" w:rsidP="001C090C">
      <w:pPr>
        <w:bidi/>
        <w:rPr>
          <w:rFonts w:ascii="Arial" w:hAnsi="Arial" w:cs="Simplified Arabic"/>
        </w:rPr>
      </w:pPr>
    </w:p>
    <w:p w14:paraId="4D1A505A" w14:textId="77777777" w:rsidR="00C61896" w:rsidRDefault="00C61896" w:rsidP="001C090C">
      <w:pPr>
        <w:bidi/>
        <w:rPr>
          <w:rFonts w:ascii="Arial" w:hAnsi="Arial" w:cs="Simplified Arabic"/>
        </w:rPr>
      </w:pPr>
    </w:p>
    <w:p w14:paraId="05896005" w14:textId="77777777" w:rsidR="00C61896" w:rsidRDefault="00C61896" w:rsidP="001C090C">
      <w:pPr>
        <w:bidi/>
        <w:rPr>
          <w:rFonts w:ascii="Arial" w:hAnsi="Arial" w:cs="Simplified Arabic"/>
        </w:rPr>
      </w:pPr>
    </w:p>
    <w:p w14:paraId="023552B2" w14:textId="77777777" w:rsidR="00C61896" w:rsidRDefault="00C61896" w:rsidP="001C090C">
      <w:pPr>
        <w:bidi/>
        <w:rPr>
          <w:rFonts w:ascii="Arial" w:hAnsi="Arial" w:cs="Simplified Arabic"/>
        </w:rPr>
      </w:pPr>
    </w:p>
    <w:p w14:paraId="52B236F4" w14:textId="144E467B" w:rsidR="00C61896" w:rsidRDefault="00C61896" w:rsidP="001C090C">
      <w:pPr>
        <w:bidi/>
        <w:rPr>
          <w:rFonts w:ascii="Arial" w:hAnsi="Arial" w:cs="Simplified Arabic"/>
          <w:rtl/>
        </w:rPr>
      </w:pPr>
    </w:p>
    <w:p w14:paraId="19F28AFE" w14:textId="08CAEF7E" w:rsidR="00447BE2" w:rsidRDefault="00447BE2" w:rsidP="00447BE2">
      <w:pPr>
        <w:bidi/>
        <w:rPr>
          <w:rFonts w:ascii="Arial" w:hAnsi="Arial" w:cs="Simplified Arabic"/>
          <w:rtl/>
        </w:rPr>
      </w:pPr>
    </w:p>
    <w:p w14:paraId="6C52779B" w14:textId="32C37669" w:rsidR="00447BE2" w:rsidRDefault="00447BE2" w:rsidP="00447BE2">
      <w:pPr>
        <w:bidi/>
        <w:rPr>
          <w:rFonts w:ascii="Arial" w:hAnsi="Arial" w:cs="Simplified Arabic"/>
          <w:rtl/>
        </w:rPr>
      </w:pPr>
    </w:p>
    <w:p w14:paraId="7411ED87" w14:textId="6460CF98" w:rsidR="00447BE2" w:rsidRDefault="00447BE2" w:rsidP="00447BE2">
      <w:pPr>
        <w:bidi/>
        <w:rPr>
          <w:rFonts w:ascii="Arial" w:hAnsi="Arial" w:cs="Simplified Arabic"/>
        </w:rPr>
      </w:pPr>
    </w:p>
    <w:p w14:paraId="37579DC2" w14:textId="3C20926B" w:rsidR="00C61896" w:rsidRPr="001C090C" w:rsidRDefault="00C61896" w:rsidP="00ED56BA">
      <w:pPr>
        <w:bidi/>
        <w:spacing w:after="0" w:line="240" w:lineRule="auto"/>
        <w:jc w:val="lowKashida"/>
        <w:rPr>
          <w:rFonts w:ascii="Times New Roman" w:eastAsia="Times New Roman" w:hAnsi="Times New Roman" w:cs="Simplified Arabic"/>
          <w:sz w:val="20"/>
          <w:szCs w:val="20"/>
          <w:rtl/>
          <w:lang w:val="en-US" w:eastAsia="ar-SA"/>
        </w:rPr>
      </w:pPr>
      <w:r w:rsidRPr="001C090C">
        <w:rPr>
          <w:rFonts w:ascii="Times New Roman" w:eastAsia="Times New Roman" w:hAnsi="Times New Roman" w:cs="Simplified Arabic"/>
          <w:sz w:val="20"/>
          <w:szCs w:val="20"/>
          <w:lang w:val="en-US" w:eastAsia="ar-SA"/>
        </w:rPr>
        <w:sym w:font="Symbol" w:char="F0D3"/>
      </w:r>
      <w:r w:rsidRPr="001C090C">
        <w:rPr>
          <w:rFonts w:ascii="Times New Roman" w:eastAsia="Times New Roman" w:hAnsi="Times New Roman" w:cs="Simplified Arabic"/>
          <w:sz w:val="20"/>
          <w:szCs w:val="20"/>
          <w:rtl/>
          <w:lang w:val="en-US" w:eastAsia="ar-SA"/>
        </w:rPr>
        <w:t xml:space="preserve"> </w:t>
      </w:r>
      <w:r w:rsidR="00ED56BA">
        <w:rPr>
          <w:rFonts w:ascii="Times New Roman" w:eastAsia="Times New Roman" w:hAnsi="Times New Roman" w:cs="Simplified Arabic" w:hint="cs"/>
          <w:sz w:val="20"/>
          <w:szCs w:val="20"/>
          <w:rtl/>
          <w:lang w:val="en-US" w:eastAsia="ar-SA"/>
        </w:rPr>
        <w:t>جمادى الأولى</w:t>
      </w:r>
      <w:r w:rsidRPr="001C090C">
        <w:rPr>
          <w:rFonts w:ascii="Times New Roman" w:eastAsia="Times New Roman" w:hAnsi="Times New Roman" w:cs="Simplified Arabic"/>
          <w:sz w:val="20"/>
          <w:szCs w:val="20"/>
          <w:rtl/>
          <w:lang w:val="en-US" w:eastAsia="ar-SA"/>
        </w:rPr>
        <w:t xml:space="preserve">، </w:t>
      </w:r>
      <w:r w:rsidRPr="001C090C">
        <w:rPr>
          <w:rFonts w:ascii="Times New Roman" w:eastAsia="Times New Roman" w:hAnsi="Times New Roman" w:cs="Simplified Arabic" w:hint="cs"/>
          <w:sz w:val="20"/>
          <w:szCs w:val="20"/>
          <w:rtl/>
          <w:lang w:val="en-US" w:eastAsia="ar-SA"/>
        </w:rPr>
        <w:t>1444</w:t>
      </w:r>
      <w:r w:rsidRPr="001C090C">
        <w:rPr>
          <w:rFonts w:ascii="Times New Roman" w:eastAsia="Times New Roman" w:hAnsi="Times New Roman" w:cs="Simplified Arabic"/>
          <w:sz w:val="20"/>
          <w:szCs w:val="20"/>
          <w:rtl/>
          <w:lang w:val="en-US" w:eastAsia="ar-SA"/>
        </w:rPr>
        <w:t xml:space="preserve">هـ </w:t>
      </w:r>
      <w:r w:rsidRPr="001C090C">
        <w:rPr>
          <w:rFonts w:ascii="Times New Roman" w:eastAsia="Times New Roman" w:hAnsi="Times New Roman" w:cs="Simplified Arabic"/>
          <w:sz w:val="20"/>
          <w:szCs w:val="20"/>
          <w:lang w:val="en-US" w:eastAsia="ar-SA"/>
        </w:rPr>
        <w:t>–</w:t>
      </w:r>
      <w:r w:rsidRPr="001C090C">
        <w:rPr>
          <w:rFonts w:ascii="Times New Roman" w:eastAsia="Times New Roman" w:hAnsi="Times New Roman" w:cs="Simplified Arabic"/>
          <w:sz w:val="20"/>
          <w:szCs w:val="20"/>
          <w:rtl/>
          <w:lang w:val="en-US" w:eastAsia="ar-SA"/>
        </w:rPr>
        <w:t xml:space="preserve"> </w:t>
      </w:r>
      <w:r w:rsidR="00ED56BA">
        <w:rPr>
          <w:rFonts w:ascii="Times New Roman" w:eastAsia="Times New Roman" w:hAnsi="Times New Roman" w:cs="Simplified Arabic" w:hint="cs"/>
          <w:sz w:val="20"/>
          <w:szCs w:val="20"/>
          <w:rtl/>
          <w:lang w:val="en-US" w:eastAsia="ar-SA"/>
        </w:rPr>
        <w:t>ديسمبر</w:t>
      </w:r>
      <w:r w:rsidRPr="001C090C">
        <w:rPr>
          <w:rFonts w:ascii="Times New Roman" w:eastAsia="Times New Roman" w:hAnsi="Times New Roman" w:cs="Simplified Arabic" w:hint="cs"/>
          <w:sz w:val="20"/>
          <w:szCs w:val="20"/>
          <w:rtl/>
          <w:lang w:val="en-US" w:eastAsia="ar-SA"/>
        </w:rPr>
        <w:t>،</w:t>
      </w:r>
      <w:r w:rsidRPr="001C090C">
        <w:rPr>
          <w:rFonts w:ascii="Times New Roman" w:eastAsia="Times New Roman" w:hAnsi="Times New Roman" w:cs="Simplified Arabic"/>
          <w:sz w:val="20"/>
          <w:szCs w:val="20"/>
          <w:rtl/>
          <w:lang w:val="en-US" w:eastAsia="ar-SA"/>
        </w:rPr>
        <w:t xml:space="preserve"> </w:t>
      </w:r>
      <w:r w:rsidRPr="001C090C">
        <w:rPr>
          <w:rFonts w:ascii="Times New Roman" w:eastAsia="Times New Roman" w:hAnsi="Times New Roman" w:cs="Simplified Arabic" w:hint="cs"/>
          <w:sz w:val="20"/>
          <w:szCs w:val="20"/>
          <w:rtl/>
          <w:lang w:val="en-US" w:eastAsia="ar-SA"/>
        </w:rPr>
        <w:t>2022</w:t>
      </w:r>
      <w:r w:rsidRPr="001C090C">
        <w:rPr>
          <w:rFonts w:ascii="Times New Roman" w:eastAsia="Times New Roman" w:hAnsi="Times New Roman" w:cs="Simplified Arabic"/>
          <w:sz w:val="20"/>
          <w:szCs w:val="20"/>
          <w:rtl/>
          <w:lang w:val="en-US" w:eastAsia="ar-SA"/>
        </w:rPr>
        <w:t>.</w:t>
      </w:r>
    </w:p>
    <w:p w14:paraId="374BF444" w14:textId="77777777" w:rsidR="00C61896" w:rsidRPr="001C090C" w:rsidRDefault="00C61896" w:rsidP="001C090C">
      <w:pPr>
        <w:bidi/>
        <w:spacing w:after="0" w:line="240" w:lineRule="auto"/>
        <w:jc w:val="lowKashida"/>
        <w:rPr>
          <w:rFonts w:ascii="Arial" w:eastAsia="Times New Roman" w:hAnsi="Arial" w:cs="Simplified Arabic"/>
          <w:b/>
          <w:bCs/>
          <w:sz w:val="20"/>
          <w:szCs w:val="20"/>
          <w:rtl/>
          <w:lang w:val="en-US" w:eastAsia="ar-SA"/>
        </w:rPr>
      </w:pPr>
      <w:r w:rsidRPr="001C090C">
        <w:rPr>
          <w:rFonts w:ascii="Arial" w:eastAsia="Times New Roman" w:hAnsi="Arial" w:cs="Simplified Arabic"/>
          <w:b/>
          <w:bCs/>
          <w:sz w:val="20"/>
          <w:szCs w:val="20"/>
          <w:rtl/>
          <w:lang w:val="en-US" w:eastAsia="ar-SA"/>
        </w:rPr>
        <w:t>جميع الحقوق محفوظة.</w:t>
      </w:r>
    </w:p>
    <w:p w14:paraId="77E6B7E8" w14:textId="77777777" w:rsidR="00C61896" w:rsidRPr="004473AD" w:rsidRDefault="00C61896" w:rsidP="001C090C">
      <w:pPr>
        <w:bidi/>
        <w:spacing w:after="0" w:line="240" w:lineRule="auto"/>
        <w:jc w:val="lowKashida"/>
        <w:rPr>
          <w:rFonts w:ascii="Arial" w:hAnsi="Arial" w:cs="Simplified Arabic"/>
          <w:b/>
          <w:bCs/>
          <w:sz w:val="20"/>
          <w:szCs w:val="20"/>
          <w:rtl/>
        </w:rPr>
      </w:pPr>
    </w:p>
    <w:p w14:paraId="692A2C00" w14:textId="77777777" w:rsidR="00C61896" w:rsidRPr="001C090C" w:rsidRDefault="00C61896" w:rsidP="001C090C">
      <w:pPr>
        <w:bidi/>
        <w:spacing w:after="0" w:line="240" w:lineRule="auto"/>
        <w:jc w:val="lowKashida"/>
        <w:rPr>
          <w:rFonts w:ascii="Arial" w:eastAsia="Times New Roman" w:hAnsi="Arial" w:cs="Simplified Arabic"/>
          <w:b/>
          <w:bCs/>
          <w:sz w:val="20"/>
          <w:szCs w:val="20"/>
          <w:rtl/>
          <w:lang w:val="en-US" w:eastAsia="ar-SA"/>
        </w:rPr>
      </w:pPr>
      <w:r w:rsidRPr="001C090C">
        <w:rPr>
          <w:rFonts w:ascii="Arial" w:eastAsia="Times New Roman" w:hAnsi="Arial" w:cs="Simplified Arabic"/>
          <w:b/>
          <w:bCs/>
          <w:sz w:val="20"/>
          <w:szCs w:val="20"/>
          <w:rtl/>
          <w:lang w:val="en-US" w:eastAsia="ar-SA"/>
        </w:rPr>
        <w:t>في حالة الاقتباس، يرجى الإشارة إلى هذه المطبوعة كالتالي:</w:t>
      </w:r>
    </w:p>
    <w:p w14:paraId="11E6EB6C" w14:textId="77777777" w:rsidR="00C61896" w:rsidRPr="001C090C" w:rsidRDefault="00C61896" w:rsidP="001C090C">
      <w:pPr>
        <w:bidi/>
        <w:spacing w:after="0" w:line="240" w:lineRule="auto"/>
        <w:jc w:val="lowKashida"/>
        <w:rPr>
          <w:rFonts w:ascii="Arial" w:eastAsia="Times New Roman" w:hAnsi="Arial" w:cs="Simplified Arabic"/>
          <w:b/>
          <w:bCs/>
          <w:sz w:val="20"/>
          <w:szCs w:val="20"/>
          <w:rtl/>
          <w:lang w:val="en-US" w:eastAsia="ar-SA"/>
        </w:rPr>
      </w:pPr>
    </w:p>
    <w:p w14:paraId="7E9DFF72" w14:textId="77777777" w:rsidR="001C090C" w:rsidRDefault="00C61896" w:rsidP="001C090C">
      <w:pPr>
        <w:bidi/>
        <w:spacing w:after="0" w:line="240" w:lineRule="auto"/>
        <w:jc w:val="lowKashida"/>
        <w:rPr>
          <w:rFonts w:ascii="Simplified Arabic" w:eastAsia="Times New Roman" w:hAnsi="Simplified Arabic" w:cs="Simplified Arabic"/>
          <w:sz w:val="24"/>
          <w:szCs w:val="24"/>
          <w:rtl/>
          <w:lang w:val="en-US" w:eastAsia="ar-SA"/>
        </w:rPr>
      </w:pPr>
      <w:r w:rsidRPr="001C090C">
        <w:rPr>
          <w:rFonts w:ascii="Simplified Arabic" w:eastAsia="Times New Roman" w:hAnsi="Simplified Arabic" w:cs="Simplified Arabic"/>
          <w:b/>
          <w:bCs/>
          <w:sz w:val="24"/>
          <w:szCs w:val="24"/>
          <w:rtl/>
          <w:lang w:val="en-US" w:eastAsia="ar-SA"/>
        </w:rPr>
        <w:t>الجهاز المركزي للإحصاء الفلسطيني،</w:t>
      </w:r>
      <w:r w:rsidRPr="001C090C">
        <w:rPr>
          <w:rFonts w:ascii="Simplified Arabic" w:eastAsia="Times New Roman" w:hAnsi="Simplified Arabic" w:cs="Simplified Arabic" w:hint="cs"/>
          <w:b/>
          <w:bCs/>
          <w:sz w:val="24"/>
          <w:szCs w:val="24"/>
          <w:rtl/>
          <w:lang w:val="en-US" w:eastAsia="ar-SA"/>
        </w:rPr>
        <w:t xml:space="preserve"> 2022</w:t>
      </w:r>
      <w:r w:rsidRPr="001C090C">
        <w:rPr>
          <w:rFonts w:ascii="Simplified Arabic" w:eastAsia="Times New Roman" w:hAnsi="Simplified Arabic" w:cs="Simplified Arabic"/>
          <w:b/>
          <w:bCs/>
          <w:sz w:val="24"/>
          <w:szCs w:val="24"/>
          <w:rtl/>
          <w:lang w:val="en-US" w:eastAsia="ar-SA"/>
        </w:rPr>
        <w:t>.</w:t>
      </w:r>
      <w:r w:rsidRPr="001C090C">
        <w:rPr>
          <w:rFonts w:ascii="Simplified Arabic" w:eastAsia="Times New Roman" w:hAnsi="Simplified Arabic" w:cs="Simplified Arabic" w:hint="cs"/>
          <w:b/>
          <w:bCs/>
          <w:sz w:val="24"/>
          <w:szCs w:val="24"/>
          <w:rtl/>
          <w:lang w:val="en-US" w:eastAsia="ar-SA"/>
        </w:rPr>
        <w:t xml:space="preserve"> </w:t>
      </w:r>
      <w:r w:rsidR="001C090C" w:rsidRPr="001C090C">
        <w:rPr>
          <w:rFonts w:ascii="Simplified Arabic" w:eastAsia="Times New Roman" w:hAnsi="Simplified Arabic" w:cs="Simplified Arabic" w:hint="cs"/>
          <w:i/>
          <w:iCs/>
          <w:sz w:val="24"/>
          <w:szCs w:val="24"/>
          <w:rtl/>
          <w:lang w:val="en-US" w:eastAsia="ar-SA"/>
        </w:rPr>
        <w:t>التقرير الإحصائي لأهداف التنمية المستدامة، 2021</w:t>
      </w:r>
      <w:r w:rsidRPr="001C090C">
        <w:rPr>
          <w:rFonts w:ascii="Simplified Arabic" w:eastAsia="Times New Roman" w:hAnsi="Simplified Arabic" w:cs="Simplified Arabic"/>
          <w:sz w:val="24"/>
          <w:szCs w:val="24"/>
          <w:rtl/>
          <w:lang w:val="en-US" w:eastAsia="ar-SA"/>
        </w:rPr>
        <w:t>.</w:t>
      </w:r>
      <w:r w:rsidRPr="001C090C">
        <w:rPr>
          <w:rFonts w:ascii="Simplified Arabic" w:eastAsia="Times New Roman" w:hAnsi="Simplified Arabic" w:cs="Simplified Arabic" w:hint="cs"/>
          <w:sz w:val="24"/>
          <w:szCs w:val="24"/>
          <w:rtl/>
          <w:lang w:val="en-US" w:eastAsia="ar-SA"/>
        </w:rPr>
        <w:t xml:space="preserve">  </w:t>
      </w:r>
    </w:p>
    <w:p w14:paraId="62E24588" w14:textId="0C784FE7" w:rsidR="00C61896" w:rsidRPr="001C090C" w:rsidRDefault="00C61896" w:rsidP="001C090C">
      <w:pPr>
        <w:bidi/>
        <w:spacing w:after="0" w:line="240" w:lineRule="auto"/>
        <w:jc w:val="lowKashida"/>
        <w:rPr>
          <w:rFonts w:ascii="Simplified Arabic" w:eastAsia="Times New Roman" w:hAnsi="Simplified Arabic" w:cs="Simplified Arabic"/>
          <w:sz w:val="24"/>
          <w:szCs w:val="24"/>
          <w:rtl/>
          <w:lang w:val="en-US" w:eastAsia="ar-SA"/>
        </w:rPr>
      </w:pPr>
      <w:r w:rsidRPr="001C090C">
        <w:rPr>
          <w:rFonts w:ascii="Simplified Arabic" w:eastAsia="Times New Roman" w:hAnsi="Simplified Arabic" w:cs="Simplified Arabic"/>
          <w:b/>
          <w:bCs/>
          <w:sz w:val="24"/>
          <w:szCs w:val="24"/>
          <w:rtl/>
          <w:lang w:val="en-US" w:eastAsia="ar-SA"/>
        </w:rPr>
        <w:t>رام الله – فلسطين.</w:t>
      </w:r>
    </w:p>
    <w:p w14:paraId="1D924E32" w14:textId="77777777" w:rsidR="00C61896" w:rsidRPr="001C090C" w:rsidRDefault="00C61896" w:rsidP="001C090C">
      <w:pPr>
        <w:bidi/>
        <w:spacing w:after="0" w:line="240" w:lineRule="auto"/>
        <w:jc w:val="lowKashida"/>
        <w:rPr>
          <w:rFonts w:ascii="Simplified Arabic" w:eastAsia="Times New Roman" w:hAnsi="Simplified Arabic" w:cs="Simplified Arabic"/>
          <w:b/>
          <w:bCs/>
          <w:sz w:val="24"/>
          <w:szCs w:val="24"/>
          <w:rtl/>
          <w:lang w:val="en-US" w:eastAsia="ar-SA"/>
        </w:rPr>
      </w:pPr>
    </w:p>
    <w:p w14:paraId="10CE9B33"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hint="cs"/>
          <w:sz w:val="20"/>
          <w:szCs w:val="20"/>
          <w:rtl/>
          <w:lang w:val="en-US" w:eastAsia="ar-SA"/>
        </w:rPr>
        <w:t xml:space="preserve">جميع المراسلات توجه إلى: </w:t>
      </w:r>
    </w:p>
    <w:p w14:paraId="6124AE7F"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b/>
          <w:bCs/>
          <w:sz w:val="20"/>
          <w:szCs w:val="20"/>
          <w:rtl/>
          <w:lang w:val="en-US" w:eastAsia="ar-SA"/>
        </w:rPr>
      </w:pPr>
      <w:r w:rsidRPr="001C090C">
        <w:rPr>
          <w:rFonts w:ascii="Simplified Arabic" w:eastAsia="Times New Roman" w:hAnsi="Simplified Arabic" w:cs="Simplified Arabic"/>
          <w:b/>
          <w:bCs/>
          <w:sz w:val="20"/>
          <w:szCs w:val="20"/>
          <w:rtl/>
          <w:lang w:val="en-US" w:eastAsia="ar-SA"/>
        </w:rPr>
        <w:t>الجهاز المركزي للإحصاء الفلسطيني</w:t>
      </w:r>
      <w:r w:rsidRPr="001C090C">
        <w:rPr>
          <w:rFonts w:ascii="Simplified Arabic" w:eastAsia="Times New Roman" w:hAnsi="Simplified Arabic" w:cs="Simplified Arabic" w:hint="cs"/>
          <w:b/>
          <w:bCs/>
          <w:sz w:val="20"/>
          <w:szCs w:val="20"/>
          <w:rtl/>
          <w:lang w:val="en-US" w:eastAsia="ar-SA"/>
        </w:rPr>
        <w:t xml:space="preserve">  </w:t>
      </w:r>
    </w:p>
    <w:p w14:paraId="5747161A"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b/>
          <w:bCs/>
          <w:sz w:val="20"/>
          <w:szCs w:val="20"/>
          <w:rtl/>
          <w:lang w:val="en-US" w:eastAsia="ar-SA"/>
        </w:rPr>
      </w:pPr>
      <w:r w:rsidRPr="001C090C">
        <w:rPr>
          <w:rFonts w:ascii="Simplified Arabic" w:eastAsia="Times New Roman" w:hAnsi="Simplified Arabic" w:cs="Simplified Arabic"/>
          <w:b/>
          <w:bCs/>
          <w:sz w:val="20"/>
          <w:szCs w:val="20"/>
          <w:rtl/>
          <w:lang w:val="en-US" w:eastAsia="ar-SA"/>
        </w:rPr>
        <w:t>ص</w:t>
      </w:r>
      <w:r w:rsidRPr="001C090C">
        <w:rPr>
          <w:rFonts w:ascii="Simplified Arabic" w:eastAsia="Times New Roman" w:hAnsi="Simplified Arabic" w:cs="Simplified Arabic" w:hint="cs"/>
          <w:b/>
          <w:bCs/>
          <w:sz w:val="20"/>
          <w:szCs w:val="20"/>
          <w:rtl/>
          <w:lang w:val="en-US" w:eastAsia="ar-SA"/>
        </w:rPr>
        <w:t xml:space="preserve">.ب.: 1647، رام الله </w:t>
      </w:r>
      <w:r w:rsidRPr="001C090C">
        <w:rPr>
          <w:rFonts w:ascii="Simplified Arabic" w:eastAsia="Times New Roman" w:hAnsi="Simplified Arabic" w:cs="Simplified Arabic"/>
          <w:b/>
          <w:bCs/>
          <w:sz w:val="20"/>
          <w:szCs w:val="20"/>
          <w:lang w:val="en-US" w:eastAsia="ar-SA"/>
        </w:rPr>
        <w:t>P6028179</w:t>
      </w:r>
      <w:r w:rsidRPr="001C090C">
        <w:rPr>
          <w:rFonts w:ascii="Simplified Arabic" w:eastAsia="Times New Roman" w:hAnsi="Simplified Arabic" w:cs="Simplified Arabic" w:hint="cs"/>
          <w:b/>
          <w:bCs/>
          <w:sz w:val="20"/>
          <w:szCs w:val="20"/>
          <w:rtl/>
          <w:lang w:val="en-US" w:eastAsia="ar-SA"/>
        </w:rPr>
        <w:t xml:space="preserve"> </w:t>
      </w:r>
      <w:r w:rsidRPr="001C090C">
        <w:rPr>
          <w:rFonts w:ascii="Simplified Arabic" w:eastAsia="Times New Roman" w:hAnsi="Simplified Arabic" w:cs="Simplified Arabic"/>
          <w:b/>
          <w:bCs/>
          <w:sz w:val="20"/>
          <w:szCs w:val="20"/>
          <w:rtl/>
          <w:lang w:val="en-US" w:eastAsia="ar-SA"/>
        </w:rPr>
        <w:t>–</w:t>
      </w:r>
      <w:r w:rsidRPr="001C090C">
        <w:rPr>
          <w:rFonts w:ascii="Simplified Arabic" w:eastAsia="Times New Roman" w:hAnsi="Simplified Arabic" w:cs="Simplified Arabic" w:hint="cs"/>
          <w:b/>
          <w:bCs/>
          <w:sz w:val="20"/>
          <w:szCs w:val="20"/>
          <w:rtl/>
          <w:lang w:val="en-US" w:eastAsia="ar-SA"/>
        </w:rPr>
        <w:t xml:space="preserve"> فلسطين. </w:t>
      </w:r>
    </w:p>
    <w:p w14:paraId="5D27C6B9"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sz w:val="20"/>
          <w:szCs w:val="20"/>
          <w:rtl/>
          <w:lang w:val="en-US" w:eastAsia="ar-SA"/>
        </w:rPr>
        <w:t xml:space="preserve">هاتف: </w:t>
      </w:r>
      <w:r w:rsidRPr="001C090C">
        <w:rPr>
          <w:rFonts w:ascii="Simplified Arabic" w:eastAsia="Times New Roman" w:hAnsi="Simplified Arabic" w:cs="Simplified Arabic"/>
          <w:sz w:val="20"/>
          <w:szCs w:val="20"/>
          <w:lang w:val="en-US" w:eastAsia="ar-SA"/>
        </w:rPr>
        <w:t>298 2700</w:t>
      </w:r>
      <w:r w:rsidRPr="001C090C">
        <w:rPr>
          <w:rFonts w:ascii="Simplified Arabic" w:eastAsia="Times New Roman" w:hAnsi="Simplified Arabic" w:cs="Simplified Arabic" w:hint="cs"/>
          <w:sz w:val="20"/>
          <w:szCs w:val="20"/>
          <w:rtl/>
          <w:lang w:val="en-US" w:eastAsia="ar-SA"/>
        </w:rPr>
        <w:t xml:space="preserve"> 2 (972/970)</w:t>
      </w:r>
    </w:p>
    <w:p w14:paraId="59FF9AE5"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sz w:val="20"/>
          <w:szCs w:val="20"/>
          <w:rtl/>
          <w:lang w:val="en-US" w:eastAsia="ar-SA"/>
        </w:rPr>
        <w:t xml:space="preserve">فاكس: </w:t>
      </w:r>
      <w:r w:rsidRPr="001C090C">
        <w:rPr>
          <w:rFonts w:ascii="Simplified Arabic" w:eastAsia="Times New Roman" w:hAnsi="Simplified Arabic" w:cs="Simplified Arabic"/>
          <w:sz w:val="20"/>
          <w:szCs w:val="20"/>
          <w:lang w:val="en-US" w:eastAsia="ar-SA"/>
        </w:rPr>
        <w:t>298 2710</w:t>
      </w:r>
      <w:r w:rsidRPr="001C090C">
        <w:rPr>
          <w:rFonts w:ascii="Simplified Arabic" w:eastAsia="Times New Roman" w:hAnsi="Simplified Arabic" w:cs="Simplified Arabic" w:hint="cs"/>
          <w:sz w:val="20"/>
          <w:szCs w:val="20"/>
          <w:rtl/>
          <w:lang w:val="en-US" w:eastAsia="ar-SA"/>
        </w:rPr>
        <w:t xml:space="preserve"> 2 (972/970)</w:t>
      </w:r>
    </w:p>
    <w:p w14:paraId="3DE62E6A"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hint="cs"/>
          <w:sz w:val="20"/>
          <w:szCs w:val="20"/>
          <w:rtl/>
          <w:lang w:val="en-US" w:eastAsia="ar-SA"/>
        </w:rPr>
        <w:t>الرقم المجاني: 1800300300</w:t>
      </w:r>
    </w:p>
    <w:p w14:paraId="428F6F93"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sz w:val="20"/>
          <w:szCs w:val="20"/>
          <w:rtl/>
          <w:lang w:val="en-US" w:eastAsia="ar-SA"/>
        </w:rPr>
        <w:t xml:space="preserve">بريد إلكتروني: </w:t>
      </w:r>
      <w:hyperlink r:id="rId11" w:history="1">
        <w:r w:rsidRPr="001C090C">
          <w:rPr>
            <w:rFonts w:ascii="Simplified Arabic" w:eastAsia="Times New Roman" w:hAnsi="Simplified Arabic"/>
            <w:sz w:val="20"/>
            <w:szCs w:val="20"/>
            <w:lang w:val="en-US" w:eastAsia="ar-SA"/>
          </w:rPr>
          <w:t>diwan@pcbs.gov.ps</w:t>
        </w:r>
      </w:hyperlink>
    </w:p>
    <w:p w14:paraId="13B836CB" w14:textId="5AFC2A4B" w:rsidR="00C61896" w:rsidRPr="00DF3B0F"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b/>
          <w:bCs/>
          <w:sz w:val="20"/>
          <w:szCs w:val="20"/>
          <w:rtl/>
          <w:lang w:val="en-US" w:eastAsia="ar-SA"/>
        </w:rPr>
      </w:pPr>
      <w:r w:rsidRPr="001C090C">
        <w:rPr>
          <w:rFonts w:ascii="Simplified Arabic" w:eastAsia="Times New Roman" w:hAnsi="Simplified Arabic" w:cs="Simplified Arabic" w:hint="cs"/>
          <w:sz w:val="20"/>
          <w:szCs w:val="20"/>
          <w:rtl/>
          <w:lang w:val="en-US" w:eastAsia="ar-SA"/>
        </w:rPr>
        <w:t>ال</w:t>
      </w:r>
      <w:r w:rsidRPr="001C090C">
        <w:rPr>
          <w:rFonts w:ascii="Simplified Arabic" w:eastAsia="Times New Roman" w:hAnsi="Simplified Arabic" w:cs="Simplified Arabic"/>
          <w:sz w:val="20"/>
          <w:szCs w:val="20"/>
          <w:rtl/>
          <w:lang w:val="en-US" w:eastAsia="ar-SA"/>
        </w:rPr>
        <w:t xml:space="preserve">صفحة إلكترونية: </w:t>
      </w:r>
      <w:hyperlink r:id="rId12" w:history="1">
        <w:r w:rsidRPr="001C090C">
          <w:rPr>
            <w:rFonts w:ascii="Simplified Arabic" w:eastAsia="Times New Roman" w:hAnsi="Simplified Arabic" w:cs="Simplified Arabic"/>
            <w:sz w:val="20"/>
            <w:szCs w:val="20"/>
            <w:lang w:val="en-US" w:eastAsia="ar-SA"/>
          </w:rPr>
          <w:t>http://www.pcbs.gov.ps</w:t>
        </w:r>
      </w:hyperlink>
      <w:r w:rsidRPr="001C090C">
        <w:rPr>
          <w:rFonts w:ascii="Simplified Arabic" w:eastAsia="Times New Roman" w:hAnsi="Simplified Arabic" w:cs="Simplified Arabic" w:hint="cs"/>
          <w:sz w:val="20"/>
          <w:szCs w:val="20"/>
          <w:rtl/>
          <w:lang w:val="en-US" w:eastAsia="ar-SA"/>
        </w:rPr>
        <w:t xml:space="preserve">                                          </w:t>
      </w:r>
      <w:r w:rsidRPr="001C090C">
        <w:rPr>
          <w:rFonts w:ascii="Simplified Arabic" w:eastAsia="Times New Roman" w:hAnsi="Simplified Arabic" w:cs="Simplified Arabic"/>
          <w:b/>
          <w:bCs/>
          <w:sz w:val="20"/>
          <w:szCs w:val="20"/>
          <w:rtl/>
          <w:lang w:val="en-US" w:eastAsia="ar-SA"/>
        </w:rPr>
        <w:t>الرقم المرجعي</w:t>
      </w:r>
      <w:bookmarkStart w:id="0" w:name="_GoBack"/>
      <w:bookmarkEnd w:id="0"/>
      <w:r w:rsidRPr="001C090C">
        <w:rPr>
          <w:rFonts w:ascii="Simplified Arabic" w:eastAsia="Times New Roman" w:hAnsi="Simplified Arabic" w:cs="Simplified Arabic"/>
          <w:b/>
          <w:bCs/>
          <w:sz w:val="20"/>
          <w:szCs w:val="20"/>
          <w:rtl/>
          <w:lang w:val="en-US" w:eastAsia="ar-SA"/>
        </w:rPr>
        <w:t>:</w:t>
      </w:r>
      <w:r w:rsidRPr="00DF3B0F">
        <w:rPr>
          <w:rFonts w:ascii="Simplified Arabic" w:eastAsia="Times New Roman" w:hAnsi="Simplified Arabic" w:cs="Simplified Arabic"/>
          <w:b/>
          <w:bCs/>
          <w:sz w:val="20"/>
          <w:szCs w:val="20"/>
          <w:rtl/>
          <w:lang w:val="en-US" w:eastAsia="ar-SA"/>
        </w:rPr>
        <w:t xml:space="preserve"> </w:t>
      </w:r>
      <w:r w:rsidR="00DF3B0F" w:rsidRPr="00DF3B0F">
        <w:rPr>
          <w:rFonts w:ascii="Simplified Arabic" w:eastAsia="Times New Roman" w:hAnsi="Simplified Arabic" w:cs="Simplified Arabic" w:hint="cs"/>
          <w:b/>
          <w:bCs/>
          <w:sz w:val="20"/>
          <w:szCs w:val="20"/>
          <w:rtl/>
          <w:lang w:val="en-US" w:eastAsia="ar-SA"/>
        </w:rPr>
        <w:t>2630</w:t>
      </w:r>
      <w:r w:rsidR="001C090C" w:rsidRPr="00DF3B0F">
        <w:rPr>
          <w:rFonts w:ascii="Simplified Arabic" w:eastAsia="Times New Roman" w:hAnsi="Simplified Arabic" w:cs="Simplified Arabic" w:hint="cs"/>
          <w:b/>
          <w:bCs/>
          <w:sz w:val="20"/>
          <w:szCs w:val="20"/>
          <w:rtl/>
          <w:lang w:val="en-US" w:eastAsia="ar-SA"/>
        </w:rPr>
        <w:t xml:space="preserve"> </w:t>
      </w:r>
    </w:p>
    <w:p w14:paraId="1D1ABBCD"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b/>
          <w:bCs/>
          <w:sz w:val="24"/>
          <w:szCs w:val="24"/>
          <w:rtl/>
          <w:lang w:val="en-US" w:eastAsia="ar-SA"/>
        </w:rPr>
      </w:pPr>
    </w:p>
    <w:p w14:paraId="25A367D7" w14:textId="77777777" w:rsidR="00C61896" w:rsidRDefault="00C61896" w:rsidP="00C61896">
      <w:pPr>
        <w:rPr>
          <w:rFonts w:ascii="Arial" w:hAnsi="Arial" w:cs="Simplified Arabic"/>
          <w:b/>
          <w:bCs/>
          <w:szCs w:val="28"/>
          <w:rtl/>
        </w:rPr>
      </w:pPr>
      <w:r>
        <w:rPr>
          <w:rFonts w:ascii="Arial" w:hAnsi="Arial" w:cs="Simplified Arabic"/>
          <w:b/>
          <w:bCs/>
          <w:noProof/>
          <w:szCs w:val="28"/>
          <w:rtl/>
          <w:lang w:val="en-US"/>
        </w:rPr>
        <w:lastRenderedPageBreak/>
        <w:drawing>
          <wp:inline distT="0" distB="0" distL="0" distR="0" wp14:anchorId="3A7ECCD3" wp14:editId="2D848A3A">
            <wp:extent cx="5761355" cy="8151495"/>
            <wp:effectExtent l="0" t="0" r="0" b="190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lestine_AR.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1355" cy="8151495"/>
                    </a:xfrm>
                    <a:prstGeom prst="rect">
                      <a:avLst/>
                    </a:prstGeom>
                  </pic:spPr>
                </pic:pic>
              </a:graphicData>
            </a:graphic>
          </wp:inline>
        </w:drawing>
      </w:r>
    </w:p>
    <w:p w14:paraId="08D357B5" w14:textId="77777777" w:rsidR="00C61896" w:rsidRDefault="00C61896" w:rsidP="00C61896">
      <w:pPr>
        <w:jc w:val="center"/>
        <w:rPr>
          <w:rFonts w:ascii="Arial" w:hAnsi="Arial" w:cs="Simplified Arabic"/>
          <w:b/>
          <w:bCs/>
          <w:szCs w:val="28"/>
          <w:rtl/>
        </w:rPr>
      </w:pPr>
    </w:p>
    <w:p w14:paraId="2ED881DD" w14:textId="77777777" w:rsidR="00C61896" w:rsidRPr="00DF2E23" w:rsidRDefault="00C61896" w:rsidP="00DF2E23">
      <w:pPr>
        <w:bidi/>
        <w:jc w:val="center"/>
        <w:rPr>
          <w:rFonts w:ascii="Simplified Arabic" w:hAnsi="Simplified Arabic" w:cs="Simplified Arabic"/>
          <w:b/>
          <w:bCs/>
          <w:sz w:val="24"/>
          <w:szCs w:val="24"/>
          <w:rtl/>
        </w:rPr>
      </w:pPr>
    </w:p>
    <w:p w14:paraId="42FABD39" w14:textId="77777777" w:rsidR="00C61896" w:rsidRPr="00DF2E23" w:rsidRDefault="00C61896" w:rsidP="00DF2E23">
      <w:pPr>
        <w:bidi/>
        <w:jc w:val="center"/>
        <w:rPr>
          <w:rFonts w:ascii="Simplified Arabic" w:hAnsi="Simplified Arabic" w:cs="Simplified Arabic"/>
          <w:b/>
          <w:bCs/>
          <w:sz w:val="24"/>
          <w:szCs w:val="24"/>
          <w:rtl/>
        </w:rPr>
      </w:pPr>
    </w:p>
    <w:p w14:paraId="283A078E" w14:textId="77777777" w:rsidR="00C61896" w:rsidRPr="00DF2E23" w:rsidRDefault="00C61896" w:rsidP="00DF2E23">
      <w:pPr>
        <w:bidi/>
        <w:jc w:val="center"/>
        <w:rPr>
          <w:rFonts w:ascii="Simplified Arabic" w:hAnsi="Simplified Arabic" w:cs="Simplified Arabic"/>
          <w:b/>
          <w:bCs/>
          <w:sz w:val="24"/>
          <w:szCs w:val="24"/>
          <w:rtl/>
        </w:rPr>
      </w:pPr>
    </w:p>
    <w:p w14:paraId="55408FE0" w14:textId="77777777" w:rsidR="00C61896" w:rsidRPr="00DF2E23" w:rsidRDefault="00C61896" w:rsidP="00DF2E23">
      <w:pPr>
        <w:bidi/>
        <w:jc w:val="center"/>
        <w:rPr>
          <w:rFonts w:ascii="Simplified Arabic" w:hAnsi="Simplified Arabic" w:cs="Simplified Arabic"/>
          <w:b/>
          <w:bCs/>
          <w:sz w:val="24"/>
          <w:szCs w:val="24"/>
          <w:rtl/>
        </w:rPr>
      </w:pPr>
    </w:p>
    <w:p w14:paraId="28DC748B" w14:textId="77777777" w:rsidR="00C61896" w:rsidRPr="00DF2E23" w:rsidRDefault="00C61896" w:rsidP="00DF2E23">
      <w:pPr>
        <w:bidi/>
        <w:jc w:val="center"/>
        <w:rPr>
          <w:rFonts w:ascii="Simplified Arabic" w:hAnsi="Simplified Arabic" w:cs="Simplified Arabic"/>
          <w:b/>
          <w:bCs/>
          <w:sz w:val="24"/>
          <w:szCs w:val="24"/>
          <w:rtl/>
        </w:rPr>
      </w:pPr>
    </w:p>
    <w:p w14:paraId="2C6FCF1D" w14:textId="77777777" w:rsidR="00C61896" w:rsidRPr="00DF2E23" w:rsidRDefault="00C61896" w:rsidP="00DF2E23">
      <w:pPr>
        <w:bidi/>
        <w:jc w:val="center"/>
        <w:rPr>
          <w:rFonts w:ascii="Simplified Arabic" w:hAnsi="Simplified Arabic" w:cs="Simplified Arabic"/>
          <w:b/>
          <w:bCs/>
          <w:sz w:val="24"/>
          <w:szCs w:val="24"/>
          <w:rtl/>
        </w:rPr>
      </w:pPr>
    </w:p>
    <w:p w14:paraId="58696479" w14:textId="77777777" w:rsidR="00C61896" w:rsidRPr="00DF2E23" w:rsidRDefault="00C61896" w:rsidP="00DF2E23">
      <w:pPr>
        <w:bidi/>
        <w:jc w:val="center"/>
        <w:rPr>
          <w:rFonts w:ascii="Simplified Arabic" w:hAnsi="Simplified Arabic" w:cs="Simplified Arabic"/>
          <w:b/>
          <w:bCs/>
          <w:sz w:val="24"/>
          <w:szCs w:val="24"/>
          <w:rtl/>
        </w:rPr>
      </w:pPr>
    </w:p>
    <w:p w14:paraId="5E406719" w14:textId="77777777" w:rsidR="00C61896" w:rsidRPr="00DF2E23" w:rsidRDefault="00C61896" w:rsidP="00DF2E23">
      <w:pPr>
        <w:bidi/>
        <w:jc w:val="center"/>
        <w:rPr>
          <w:rFonts w:ascii="Simplified Arabic" w:hAnsi="Simplified Arabic" w:cs="Simplified Arabic"/>
          <w:b/>
          <w:bCs/>
          <w:sz w:val="24"/>
          <w:szCs w:val="24"/>
          <w:rtl/>
        </w:rPr>
      </w:pPr>
    </w:p>
    <w:p w14:paraId="67C00E8F" w14:textId="77777777" w:rsidR="00C61896" w:rsidRPr="00DF2E23" w:rsidRDefault="00C61896" w:rsidP="00DF2E23">
      <w:pPr>
        <w:bidi/>
        <w:jc w:val="center"/>
        <w:rPr>
          <w:rFonts w:ascii="Simplified Arabic" w:hAnsi="Simplified Arabic" w:cs="Simplified Arabic"/>
          <w:b/>
          <w:bCs/>
          <w:sz w:val="24"/>
          <w:szCs w:val="24"/>
          <w:rtl/>
        </w:rPr>
      </w:pPr>
    </w:p>
    <w:p w14:paraId="4DFB740B" w14:textId="77777777" w:rsidR="00C61896" w:rsidRPr="00DF2E23" w:rsidRDefault="00C61896" w:rsidP="00DF2E23">
      <w:pPr>
        <w:bidi/>
        <w:jc w:val="center"/>
        <w:rPr>
          <w:rFonts w:ascii="Simplified Arabic" w:hAnsi="Simplified Arabic" w:cs="Simplified Arabic"/>
          <w:b/>
          <w:bCs/>
          <w:sz w:val="24"/>
          <w:szCs w:val="24"/>
          <w:rtl/>
        </w:rPr>
      </w:pPr>
    </w:p>
    <w:p w14:paraId="429F99A5" w14:textId="77777777" w:rsidR="00C61896" w:rsidRPr="00DF2E23" w:rsidRDefault="00C61896" w:rsidP="00DF2E23">
      <w:pPr>
        <w:bidi/>
        <w:jc w:val="center"/>
        <w:rPr>
          <w:rFonts w:ascii="Simplified Arabic" w:hAnsi="Simplified Arabic" w:cs="Simplified Arabic"/>
          <w:b/>
          <w:bCs/>
          <w:sz w:val="24"/>
          <w:szCs w:val="24"/>
          <w:rtl/>
        </w:rPr>
      </w:pPr>
    </w:p>
    <w:p w14:paraId="7FD62C00" w14:textId="77777777" w:rsidR="00C61896" w:rsidRPr="00DF2E23" w:rsidRDefault="00C61896" w:rsidP="00DF2E23">
      <w:pPr>
        <w:bidi/>
        <w:jc w:val="center"/>
        <w:rPr>
          <w:rFonts w:ascii="Simplified Arabic" w:hAnsi="Simplified Arabic" w:cs="Simplified Arabic"/>
          <w:b/>
          <w:bCs/>
          <w:sz w:val="24"/>
          <w:szCs w:val="24"/>
          <w:rtl/>
        </w:rPr>
      </w:pPr>
    </w:p>
    <w:p w14:paraId="56DB50E9" w14:textId="672A57F2" w:rsidR="00DF2E23" w:rsidRDefault="00DF2E23" w:rsidP="00DF2E23">
      <w:pPr>
        <w:bidi/>
        <w:jc w:val="center"/>
        <w:rPr>
          <w:rFonts w:ascii="Simplified Arabic" w:hAnsi="Simplified Arabic" w:cs="Simplified Arabic"/>
          <w:b/>
          <w:bCs/>
          <w:sz w:val="24"/>
          <w:szCs w:val="24"/>
          <w:rtl/>
        </w:rPr>
      </w:pPr>
    </w:p>
    <w:p w14:paraId="5E748EFC" w14:textId="77777777" w:rsidR="00DF2E23" w:rsidRDefault="00DF2E23">
      <w:pPr>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14:paraId="238DE677" w14:textId="769F7E0B" w:rsidR="00C61896" w:rsidRPr="00DF2E23" w:rsidRDefault="00DF2E23" w:rsidP="00DF2E23">
      <w:pPr>
        <w:bidi/>
        <w:spacing w:after="0"/>
        <w:jc w:val="center"/>
        <w:rPr>
          <w:rFonts w:ascii="Simplified Arabic" w:hAnsi="Simplified Arabic" w:cs="Simplified Arabic"/>
          <w:b/>
          <w:bCs/>
          <w:sz w:val="28"/>
          <w:szCs w:val="28"/>
          <w:rtl/>
        </w:rPr>
      </w:pPr>
      <w:r w:rsidRPr="00DF2E23">
        <w:rPr>
          <w:rFonts w:ascii="Simplified Arabic" w:hAnsi="Simplified Arabic" w:cs="Simplified Arabic" w:hint="cs"/>
          <w:b/>
          <w:bCs/>
          <w:sz w:val="28"/>
          <w:szCs w:val="28"/>
          <w:rtl/>
        </w:rPr>
        <w:lastRenderedPageBreak/>
        <w:t>ش</w:t>
      </w:r>
      <w:r w:rsidR="00C61896" w:rsidRPr="00DF2E23">
        <w:rPr>
          <w:rFonts w:ascii="Simplified Arabic" w:hAnsi="Simplified Arabic" w:cs="Simplified Arabic"/>
          <w:b/>
          <w:bCs/>
          <w:sz w:val="28"/>
          <w:szCs w:val="28"/>
          <w:rtl/>
        </w:rPr>
        <w:t>كـر وتقديـر</w:t>
      </w:r>
    </w:p>
    <w:p w14:paraId="099E0658" w14:textId="77777777" w:rsidR="00DF2E23" w:rsidRPr="00DF2E23" w:rsidRDefault="00DF2E23" w:rsidP="00DF2E23">
      <w:pPr>
        <w:bidi/>
        <w:rPr>
          <w:rFonts w:ascii="Simplified Arabic" w:hAnsi="Simplified Arabic" w:cs="Simplified Arabic"/>
          <w:b/>
          <w:bCs/>
          <w:sz w:val="24"/>
          <w:szCs w:val="24"/>
          <w:rtl/>
        </w:rPr>
      </w:pPr>
    </w:p>
    <w:p w14:paraId="791477E6" w14:textId="7A6ED994" w:rsidR="007E452C" w:rsidRPr="00DF2E23" w:rsidRDefault="007E452C" w:rsidP="00DF2E23">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يتقدم الجهاز المركزي للاحصاء الفلسطيني بجزيل الشكر والتقدير لكل من ساهم في نجاح هذا التقرير لما أبدوه من حرص وتفاني في أداء واجبهم.</w:t>
      </w:r>
    </w:p>
    <w:p w14:paraId="2C34C858" w14:textId="77777777" w:rsidR="00DF2E23" w:rsidRPr="00DF2E23" w:rsidRDefault="00DF2E23" w:rsidP="00DF2E23">
      <w:pPr>
        <w:bidi/>
        <w:spacing w:after="0"/>
        <w:jc w:val="both"/>
        <w:rPr>
          <w:rFonts w:ascii="Simplified Arabic" w:hAnsi="Simplified Arabic" w:cs="Simplified Arabic"/>
          <w:b/>
          <w:bCs/>
          <w:sz w:val="24"/>
          <w:szCs w:val="24"/>
          <w:rtl/>
        </w:rPr>
      </w:pPr>
    </w:p>
    <w:p w14:paraId="216C963D" w14:textId="35A15DE2" w:rsidR="007019A5" w:rsidRPr="00C70C31" w:rsidRDefault="007019A5" w:rsidP="007019A5">
      <w:pPr>
        <w:bidi/>
        <w:spacing w:after="0" w:line="240" w:lineRule="auto"/>
        <w:jc w:val="both"/>
        <w:rPr>
          <w:rFonts w:ascii="Simplified Arabic" w:hAnsi="Simplified Arabic" w:cs="Simplified Arabic"/>
          <w:b/>
          <w:bCs/>
          <w:color w:val="000000"/>
          <w:sz w:val="24"/>
          <w:szCs w:val="24"/>
          <w:rtl/>
          <w:lang w:val="en-US"/>
        </w:rPr>
      </w:pPr>
      <w:r>
        <w:rPr>
          <w:rFonts w:ascii="Simplified Arabic" w:hAnsi="Simplified Arabic" w:cs="Simplified Arabic" w:hint="cs"/>
          <w:b/>
          <w:bCs/>
          <w:sz w:val="24"/>
          <w:szCs w:val="24"/>
          <w:rtl/>
        </w:rPr>
        <w:t xml:space="preserve">لقد تم أعداد </w:t>
      </w:r>
      <w:r>
        <w:rPr>
          <w:rFonts w:ascii="Simplified Arabic" w:hAnsi="Simplified Arabic" w:cs="Simplified Arabic"/>
          <w:b/>
          <w:bCs/>
          <w:sz w:val="24"/>
          <w:szCs w:val="24"/>
          <w:rtl/>
        </w:rPr>
        <w:t>هذا التقرير فريق فني من الجها</w:t>
      </w:r>
      <w:r>
        <w:rPr>
          <w:rFonts w:ascii="Simplified Arabic" w:hAnsi="Simplified Arabic" w:cs="Simplified Arabic" w:hint="cs"/>
          <w:b/>
          <w:bCs/>
          <w:sz w:val="24"/>
          <w:szCs w:val="24"/>
          <w:rtl/>
          <w:lang w:val="en-US"/>
        </w:rPr>
        <w:t xml:space="preserve">ز المركزي للإحصاء الفلسطيني، </w:t>
      </w:r>
      <w:r w:rsidRPr="007E194F">
        <w:rPr>
          <w:rFonts w:ascii="Simplified Arabic" w:hAnsi="Simplified Arabic" w:cs="Simplified Arabic" w:hint="cs"/>
          <w:b/>
          <w:bCs/>
          <w:color w:val="000000"/>
          <w:sz w:val="24"/>
          <w:szCs w:val="24"/>
          <w:rtl/>
          <w:lang w:val="en-US"/>
        </w:rPr>
        <w:t>وبمساعدة ف</w:t>
      </w:r>
      <w:r>
        <w:rPr>
          <w:rFonts w:ascii="Simplified Arabic" w:hAnsi="Simplified Arabic" w:cs="Simplified Arabic" w:hint="cs"/>
          <w:b/>
          <w:bCs/>
          <w:color w:val="000000"/>
          <w:sz w:val="24"/>
          <w:szCs w:val="24"/>
          <w:rtl/>
          <w:lang w:val="en-US"/>
        </w:rPr>
        <w:t xml:space="preserve">نية من قبل المعهد الوطني للإحصاء </w:t>
      </w:r>
      <w:r w:rsidRPr="007E194F">
        <w:rPr>
          <w:rFonts w:ascii="Simplified Arabic" w:hAnsi="Simplified Arabic" w:cs="Simplified Arabic" w:hint="cs"/>
          <w:b/>
          <w:bCs/>
          <w:color w:val="000000"/>
          <w:sz w:val="24"/>
          <w:szCs w:val="24"/>
          <w:rtl/>
          <w:lang w:val="en-US"/>
        </w:rPr>
        <w:t>الإيطالي</w:t>
      </w:r>
      <w:r>
        <w:rPr>
          <w:rFonts w:ascii="Simplified Arabic" w:hAnsi="Simplified Arabic" w:cs="Simplified Arabic" w:hint="cs"/>
          <w:b/>
          <w:bCs/>
          <w:color w:val="000000"/>
          <w:sz w:val="24"/>
          <w:szCs w:val="24"/>
          <w:rtl/>
          <w:lang w:val="en-US"/>
        </w:rPr>
        <w:t xml:space="preserve"> (</w:t>
      </w:r>
      <w:r>
        <w:rPr>
          <w:rFonts w:ascii="Simplified Arabic" w:hAnsi="Simplified Arabic" w:cs="Simplified Arabic"/>
          <w:b/>
          <w:bCs/>
          <w:color w:val="000000"/>
          <w:sz w:val="24"/>
          <w:szCs w:val="24"/>
          <w:lang w:val="en-US"/>
        </w:rPr>
        <w:t>Istat</w:t>
      </w:r>
      <w:r>
        <w:rPr>
          <w:rFonts w:ascii="Simplified Arabic" w:hAnsi="Simplified Arabic" w:cs="Simplified Arabic" w:hint="cs"/>
          <w:b/>
          <w:bCs/>
          <w:color w:val="000000"/>
          <w:sz w:val="24"/>
          <w:szCs w:val="24"/>
          <w:rtl/>
          <w:lang w:val="en-US"/>
        </w:rPr>
        <w:t xml:space="preserve">) </w:t>
      </w:r>
      <w:r w:rsidRPr="007E194F">
        <w:rPr>
          <w:rFonts w:ascii="Simplified Arabic" w:hAnsi="Simplified Arabic" w:cs="Simplified Arabic" w:hint="cs"/>
          <w:b/>
          <w:bCs/>
          <w:color w:val="000000"/>
          <w:sz w:val="24"/>
          <w:szCs w:val="24"/>
          <w:rtl/>
          <w:lang w:val="en-US"/>
        </w:rPr>
        <w:t xml:space="preserve">في إطار الشراكة الثنائية حول أهداف التنمية المستدامة بدعم من الوكالة الإيطالية للتعاون الإنمائي </w:t>
      </w:r>
      <w:r w:rsidRPr="007E194F">
        <w:rPr>
          <w:rFonts w:ascii="Simplified Arabic" w:hAnsi="Simplified Arabic" w:cs="Simplified Arabic"/>
          <w:b/>
          <w:bCs/>
          <w:color w:val="000000"/>
          <w:sz w:val="24"/>
          <w:szCs w:val="24"/>
          <w:lang w:val="en-US"/>
        </w:rPr>
        <w:t>(AICS)</w:t>
      </w:r>
      <w:r w:rsidRPr="007E194F">
        <w:rPr>
          <w:rFonts w:ascii="Simplified Arabic" w:hAnsi="Simplified Arabic" w:cs="Simplified Arabic" w:hint="cs"/>
          <w:b/>
          <w:bCs/>
          <w:color w:val="000000"/>
          <w:sz w:val="24"/>
          <w:szCs w:val="24"/>
          <w:rtl/>
          <w:lang w:val="en-US"/>
        </w:rPr>
        <w:t>.</w:t>
      </w:r>
    </w:p>
    <w:p w14:paraId="313EB037" w14:textId="77777777" w:rsidR="00DF2E23" w:rsidRPr="00DF2E23" w:rsidRDefault="00DF2E23" w:rsidP="00DF2E23">
      <w:pPr>
        <w:bidi/>
        <w:spacing w:after="0"/>
        <w:jc w:val="both"/>
        <w:rPr>
          <w:rFonts w:ascii="Simplified Arabic" w:hAnsi="Simplified Arabic" w:cs="Simplified Arabic"/>
          <w:b/>
          <w:bCs/>
          <w:sz w:val="24"/>
          <w:szCs w:val="24"/>
        </w:rPr>
      </w:pPr>
    </w:p>
    <w:p w14:paraId="64306079" w14:textId="5F1500A7" w:rsidR="007E452C" w:rsidRPr="00DF2E23" w:rsidRDefault="00DF2E23" w:rsidP="00DF2E23">
      <w:pPr>
        <w:bidi/>
        <w:spacing w:after="0"/>
        <w:jc w:val="both"/>
        <w:rPr>
          <w:rFonts w:ascii="Simplified Arabic" w:hAnsi="Simplified Arabic" w:cs="Simplified Arabic"/>
          <w:b/>
          <w:bCs/>
          <w:sz w:val="24"/>
          <w:szCs w:val="24"/>
          <w:rtl/>
        </w:rPr>
      </w:pPr>
      <w:r w:rsidRPr="00DF2E23">
        <w:rPr>
          <w:rFonts w:ascii="Simplified Arabic" w:hAnsi="Simplified Arabic" w:cs="Simplified Arabic" w:hint="cs"/>
          <w:b/>
          <w:bCs/>
          <w:sz w:val="24"/>
          <w:szCs w:val="24"/>
          <w:rtl/>
        </w:rPr>
        <w:t xml:space="preserve">يتقدم </w:t>
      </w:r>
      <w:r w:rsidR="007E452C" w:rsidRPr="00DF2E23">
        <w:rPr>
          <w:rFonts w:ascii="Simplified Arabic" w:hAnsi="Simplified Arabic" w:cs="Simplified Arabic"/>
          <w:b/>
          <w:bCs/>
          <w:sz w:val="24"/>
          <w:szCs w:val="24"/>
          <w:rtl/>
        </w:rPr>
        <w:t xml:space="preserve">الجهاز </w:t>
      </w:r>
      <w:r w:rsidRPr="00DF2E23">
        <w:rPr>
          <w:rFonts w:ascii="Simplified Arabic" w:hAnsi="Simplified Arabic" w:cs="Simplified Arabic" w:hint="cs"/>
          <w:b/>
          <w:bCs/>
          <w:sz w:val="24"/>
          <w:szCs w:val="24"/>
          <w:rtl/>
        </w:rPr>
        <w:t>المركزي للإحصاء الفلسطيني بجزيل الشكر والتقدير إلى أعضاء مجموعة التمويل الر</w:t>
      </w:r>
      <w:r w:rsidR="007E452C" w:rsidRPr="00DF2E23">
        <w:rPr>
          <w:rFonts w:ascii="Simplified Arabic" w:hAnsi="Simplified Arabic" w:cs="Simplified Arabic"/>
          <w:b/>
          <w:bCs/>
          <w:sz w:val="24"/>
          <w:szCs w:val="24"/>
          <w:rtl/>
        </w:rPr>
        <w:t xml:space="preserve">ئيسية </w:t>
      </w:r>
      <w:r w:rsidRPr="00DF2E23">
        <w:rPr>
          <w:rFonts w:ascii="Simplified Arabic" w:hAnsi="Simplified Arabic" w:cs="Simplified Arabic" w:hint="cs"/>
          <w:b/>
          <w:bCs/>
          <w:sz w:val="24"/>
          <w:szCs w:val="24"/>
          <w:rtl/>
        </w:rPr>
        <w:t>للجهاز (</w:t>
      </w:r>
      <w:r w:rsidRPr="00DF2E23">
        <w:rPr>
          <w:rFonts w:ascii="Simplified Arabic" w:hAnsi="Simplified Arabic" w:cs="Simplified Arabic"/>
          <w:b/>
          <w:bCs/>
          <w:sz w:val="24"/>
          <w:szCs w:val="24"/>
          <w:lang w:val="en-US"/>
        </w:rPr>
        <w:t>CFG</w:t>
      </w:r>
      <w:r w:rsidRPr="00DF2E23">
        <w:rPr>
          <w:rFonts w:ascii="Simplified Arabic" w:hAnsi="Simplified Arabic" w:cs="Simplified Arabic" w:hint="cs"/>
          <w:b/>
          <w:bCs/>
          <w:sz w:val="24"/>
          <w:szCs w:val="24"/>
          <w:rtl/>
        </w:rPr>
        <w:t xml:space="preserve">) على </w:t>
      </w:r>
      <w:r w:rsidRPr="00DF2E23">
        <w:rPr>
          <w:rFonts w:ascii="Simplified Arabic" w:hAnsi="Simplified Arabic" w:cs="Simplified Arabic"/>
          <w:b/>
          <w:bCs/>
          <w:sz w:val="24"/>
          <w:szCs w:val="24"/>
          <w:rtl/>
        </w:rPr>
        <w:t>مساهمته</w:t>
      </w:r>
      <w:r w:rsidRPr="00DF2E23">
        <w:rPr>
          <w:rFonts w:ascii="Simplified Arabic" w:hAnsi="Simplified Arabic" w:cs="Simplified Arabic" w:hint="cs"/>
          <w:b/>
          <w:bCs/>
          <w:sz w:val="24"/>
          <w:szCs w:val="24"/>
          <w:rtl/>
        </w:rPr>
        <w:t>م</w:t>
      </w:r>
      <w:r w:rsidR="007E452C" w:rsidRPr="00DF2E23">
        <w:rPr>
          <w:rFonts w:ascii="Simplified Arabic" w:hAnsi="Simplified Arabic" w:cs="Simplified Arabic"/>
          <w:b/>
          <w:bCs/>
          <w:sz w:val="24"/>
          <w:szCs w:val="24"/>
          <w:rtl/>
        </w:rPr>
        <w:t xml:space="preserve"> القيمة في تمويل هذا التقرير</w:t>
      </w:r>
      <w:r w:rsidR="007E452C" w:rsidRPr="00DF2E23">
        <w:rPr>
          <w:rFonts w:ascii="Simplified Arabic" w:hAnsi="Simplified Arabic" w:cs="Simplified Arabic"/>
          <w:b/>
          <w:bCs/>
          <w:sz w:val="24"/>
          <w:szCs w:val="24"/>
        </w:rPr>
        <w:t>.</w:t>
      </w:r>
    </w:p>
    <w:p w14:paraId="2EF1DBCC" w14:textId="77777777" w:rsidR="007E452C" w:rsidRPr="00DF2E23" w:rsidRDefault="007E452C" w:rsidP="00DF2E23">
      <w:pPr>
        <w:bidi/>
        <w:rPr>
          <w:rFonts w:ascii="Simplified Arabic" w:hAnsi="Simplified Arabic" w:cs="Simplified Arabic"/>
          <w:b/>
          <w:bCs/>
          <w:sz w:val="24"/>
          <w:szCs w:val="24"/>
          <w:rtl/>
        </w:rPr>
      </w:pPr>
    </w:p>
    <w:p w14:paraId="0F89F2C9" w14:textId="438A6A34" w:rsidR="007E452C" w:rsidRPr="00DF2E23" w:rsidRDefault="007E452C" w:rsidP="00DF2E23">
      <w:pPr>
        <w:bidi/>
        <w:rPr>
          <w:rFonts w:ascii="Simplified Arabic" w:hAnsi="Simplified Arabic" w:cs="Simplified Arabic"/>
          <w:b/>
          <w:bCs/>
          <w:sz w:val="24"/>
          <w:szCs w:val="24"/>
          <w:rtl/>
        </w:rPr>
      </w:pPr>
    </w:p>
    <w:p w14:paraId="4A79D9F9" w14:textId="77777777" w:rsidR="00DF2E23" w:rsidRPr="00DF2E23" w:rsidRDefault="00DF2E23" w:rsidP="00DF2E23">
      <w:pPr>
        <w:bidi/>
        <w:rPr>
          <w:rFonts w:ascii="Simplified Arabic" w:hAnsi="Simplified Arabic" w:cs="Simplified Arabic"/>
          <w:b/>
          <w:bCs/>
          <w:sz w:val="24"/>
          <w:szCs w:val="24"/>
          <w:rtl/>
        </w:rPr>
      </w:pPr>
    </w:p>
    <w:p w14:paraId="30191832" w14:textId="3A9EE211" w:rsidR="00DF2E23" w:rsidRPr="00DF2E23" w:rsidRDefault="00DF2E23" w:rsidP="00DF2E23">
      <w:pPr>
        <w:bidi/>
        <w:rPr>
          <w:rFonts w:ascii="Simplified Arabic" w:hAnsi="Simplified Arabic" w:cs="Simplified Arabic"/>
          <w:b/>
          <w:bCs/>
          <w:sz w:val="24"/>
          <w:szCs w:val="24"/>
          <w:rtl/>
        </w:rPr>
      </w:pPr>
      <w:r w:rsidRPr="00DF2E23">
        <w:rPr>
          <w:rFonts w:ascii="Simplified Arabic" w:hAnsi="Simplified Arabic" w:cs="Simplified Arabic"/>
          <w:b/>
          <w:bCs/>
          <w:sz w:val="24"/>
          <w:szCs w:val="24"/>
          <w:rtl/>
        </w:rPr>
        <w:br w:type="page"/>
      </w:r>
    </w:p>
    <w:p w14:paraId="7C537885" w14:textId="69544724" w:rsidR="00DF2E23" w:rsidRPr="00DF2E23" w:rsidRDefault="00DF2E23" w:rsidP="00DF2E23">
      <w:pPr>
        <w:bidi/>
        <w:rPr>
          <w:rFonts w:ascii="Simplified Arabic" w:hAnsi="Simplified Arabic" w:cs="Simplified Arabic"/>
          <w:b/>
          <w:bCs/>
          <w:sz w:val="24"/>
          <w:szCs w:val="24"/>
          <w:rtl/>
        </w:rPr>
      </w:pPr>
    </w:p>
    <w:p w14:paraId="613A20D8" w14:textId="0E0AE679" w:rsidR="00DF2E23" w:rsidRPr="00DF2E23" w:rsidRDefault="00DF2E23" w:rsidP="00DF2E23">
      <w:pPr>
        <w:bidi/>
        <w:rPr>
          <w:rFonts w:ascii="Simplified Arabic" w:hAnsi="Simplified Arabic" w:cs="Simplified Arabic"/>
          <w:b/>
          <w:bCs/>
          <w:sz w:val="24"/>
          <w:szCs w:val="24"/>
          <w:rtl/>
        </w:rPr>
      </w:pPr>
    </w:p>
    <w:p w14:paraId="6DD0B206" w14:textId="77777777" w:rsidR="00DF2E23" w:rsidRDefault="00DF2E23">
      <w:pPr>
        <w:rPr>
          <w:rFonts w:ascii="Simplified Arabic" w:hAnsi="Simplified Arabic" w:cs="Simplified Arabic"/>
          <w:b/>
          <w:bCs/>
          <w:sz w:val="24"/>
          <w:szCs w:val="24"/>
          <w:rtl/>
        </w:rPr>
      </w:pPr>
    </w:p>
    <w:p w14:paraId="1581402B" w14:textId="77777777" w:rsidR="00DF2E23" w:rsidRDefault="00DF2E23">
      <w:pPr>
        <w:rPr>
          <w:rFonts w:ascii="Simplified Arabic" w:hAnsi="Simplified Arabic" w:cs="Simplified Arabic"/>
          <w:b/>
          <w:bCs/>
          <w:sz w:val="24"/>
          <w:szCs w:val="24"/>
          <w:rtl/>
        </w:rPr>
      </w:pPr>
    </w:p>
    <w:p w14:paraId="66F28015" w14:textId="77777777" w:rsidR="00DF2E23" w:rsidRDefault="00DF2E23">
      <w:pPr>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14:paraId="59046557" w14:textId="77777777" w:rsidR="00DF2E23" w:rsidRDefault="00DF2E23" w:rsidP="00DF2E23">
      <w:pPr>
        <w:jc w:val="center"/>
        <w:rPr>
          <w:rFonts w:ascii="Arial" w:hAnsi="Arial" w:cs="Simplified Arabic"/>
          <w:b/>
          <w:bCs/>
          <w:sz w:val="28"/>
          <w:szCs w:val="28"/>
          <w:rtl/>
        </w:rPr>
      </w:pPr>
      <w:r w:rsidRPr="001905DC">
        <w:rPr>
          <w:rFonts w:ascii="Arial" w:hAnsi="Arial" w:cs="Simplified Arabic" w:hint="cs"/>
          <w:b/>
          <w:bCs/>
          <w:sz w:val="28"/>
          <w:szCs w:val="28"/>
          <w:rtl/>
        </w:rPr>
        <w:lastRenderedPageBreak/>
        <w:t>فريق العمل</w:t>
      </w:r>
    </w:p>
    <w:p w14:paraId="18B09C9D" w14:textId="77777777" w:rsidR="00DF2E23" w:rsidRPr="00F131C2" w:rsidRDefault="00DF2E23" w:rsidP="00DF2E23">
      <w:pPr>
        <w:jc w:val="center"/>
        <w:rPr>
          <w:rFonts w:ascii="Arial" w:hAnsi="Arial" w:cs="Simplified Arabic"/>
          <w:b/>
          <w:bCs/>
          <w:rtl/>
        </w:rPr>
      </w:pPr>
    </w:p>
    <w:tbl>
      <w:tblPr>
        <w:bidiVisual/>
        <w:tblW w:w="9072" w:type="dxa"/>
        <w:jc w:val="center"/>
        <w:tblLook w:val="04A0" w:firstRow="1" w:lastRow="0" w:firstColumn="1" w:lastColumn="0" w:noHBand="0" w:noVBand="1"/>
      </w:tblPr>
      <w:tblGrid>
        <w:gridCol w:w="6771"/>
        <w:gridCol w:w="2301"/>
      </w:tblGrid>
      <w:tr w:rsidR="00DF2E23" w:rsidRPr="00DF2E23" w14:paraId="10DF9759" w14:textId="77777777" w:rsidTr="00035682">
        <w:trPr>
          <w:jc w:val="center"/>
        </w:trPr>
        <w:tc>
          <w:tcPr>
            <w:tcW w:w="9072" w:type="dxa"/>
            <w:gridSpan w:val="2"/>
          </w:tcPr>
          <w:p w14:paraId="4A74FCFD" w14:textId="77777777" w:rsidR="00DF2E23" w:rsidRPr="00DF2E23" w:rsidRDefault="00DF2E23" w:rsidP="00ED56BA">
            <w:pPr>
              <w:pStyle w:val="Header"/>
              <w:numPr>
                <w:ilvl w:val="0"/>
                <w:numId w:val="18"/>
              </w:numPr>
              <w:tabs>
                <w:tab w:val="clear" w:pos="4819"/>
                <w:tab w:val="clear" w:pos="9638"/>
              </w:tabs>
              <w:bidi/>
              <w:ind w:left="318" w:hanging="283"/>
              <w:jc w:val="both"/>
              <w:rPr>
                <w:rFonts w:ascii="Simplified Arabic" w:hAnsi="Simplified Arabic" w:cs="Simplified Arabic"/>
                <w:b/>
                <w:bCs/>
                <w:sz w:val="24"/>
                <w:szCs w:val="24"/>
              </w:rPr>
            </w:pPr>
            <w:r w:rsidRPr="00DF2E23">
              <w:rPr>
                <w:rFonts w:ascii="Simplified Arabic" w:hAnsi="Simplified Arabic" w:cs="Simplified Arabic"/>
                <w:b/>
                <w:bCs/>
                <w:sz w:val="24"/>
                <w:szCs w:val="24"/>
                <w:rtl/>
              </w:rPr>
              <w:t>إعداد التقرير</w:t>
            </w:r>
          </w:p>
          <w:p w14:paraId="1EA387B4" w14:textId="77777777" w:rsidR="00F80549" w:rsidRDefault="00F80549" w:rsidP="00F80549">
            <w:pPr>
              <w:tabs>
                <w:tab w:val="right" w:pos="560"/>
              </w:tabs>
              <w:bidi/>
              <w:spacing w:after="0"/>
              <w:ind w:left="300"/>
              <w:rPr>
                <w:rFonts w:ascii="Simplified Arabic" w:hAnsi="Simplified Arabic" w:cs="Simplified Arabic"/>
                <w:rtl/>
              </w:rPr>
            </w:pPr>
            <w:r>
              <w:rPr>
                <w:rFonts w:ascii="Simplified Arabic" w:hAnsi="Simplified Arabic" w:cs="Simplified Arabic" w:hint="cs"/>
                <w:rtl/>
              </w:rPr>
              <w:t xml:space="preserve">أحمد عطية </w:t>
            </w:r>
          </w:p>
          <w:p w14:paraId="381A45E9" w14:textId="77777777" w:rsidR="00F80549" w:rsidRPr="00F80549" w:rsidRDefault="00F80549" w:rsidP="00F80549">
            <w:pPr>
              <w:tabs>
                <w:tab w:val="right" w:pos="560"/>
              </w:tabs>
              <w:bidi/>
              <w:spacing w:after="0"/>
              <w:ind w:left="300"/>
              <w:rPr>
                <w:rFonts w:ascii="Simplified Arabic" w:hAnsi="Simplified Arabic" w:cs="Simplified Arabic"/>
                <w:rtl/>
              </w:rPr>
            </w:pPr>
            <w:r w:rsidRPr="00F80549">
              <w:rPr>
                <w:rFonts w:ascii="Simplified Arabic" w:hAnsi="Simplified Arabic" w:cs="Simplified Arabic" w:hint="cs"/>
                <w:rtl/>
              </w:rPr>
              <w:t>رهام معلا</w:t>
            </w:r>
          </w:p>
          <w:p w14:paraId="15477F01" w14:textId="77777777" w:rsidR="002B70BA" w:rsidRPr="00F80549" w:rsidRDefault="002B70BA" w:rsidP="002B70BA">
            <w:pPr>
              <w:tabs>
                <w:tab w:val="right" w:pos="560"/>
              </w:tabs>
              <w:bidi/>
              <w:spacing w:after="0"/>
              <w:ind w:left="300"/>
              <w:rPr>
                <w:rFonts w:ascii="Simplified Arabic" w:hAnsi="Simplified Arabic" w:cs="Simplified Arabic"/>
                <w:rtl/>
              </w:rPr>
            </w:pPr>
            <w:r w:rsidRPr="00F80549">
              <w:rPr>
                <w:rFonts w:ascii="Simplified Arabic" w:hAnsi="Simplified Arabic" w:cs="Simplified Arabic" w:hint="cs"/>
                <w:rtl/>
              </w:rPr>
              <w:t>لارا عمرو</w:t>
            </w:r>
          </w:p>
          <w:p w14:paraId="73F0D915" w14:textId="77777777" w:rsidR="00F80549" w:rsidRPr="00F80549" w:rsidRDefault="00F80549" w:rsidP="00F80549">
            <w:pPr>
              <w:tabs>
                <w:tab w:val="right" w:pos="560"/>
              </w:tabs>
              <w:bidi/>
              <w:spacing w:after="0"/>
              <w:ind w:left="300"/>
              <w:rPr>
                <w:rFonts w:ascii="Simplified Arabic" w:hAnsi="Simplified Arabic" w:cs="Simplified Arabic"/>
                <w:rtl/>
              </w:rPr>
            </w:pPr>
            <w:r w:rsidRPr="00F80549">
              <w:rPr>
                <w:rFonts w:ascii="Simplified Arabic" w:hAnsi="Simplified Arabic" w:cs="Simplified Arabic" w:hint="cs"/>
                <w:rtl/>
              </w:rPr>
              <w:t xml:space="preserve">ريم الأحمد </w:t>
            </w:r>
          </w:p>
          <w:p w14:paraId="7124437F" w14:textId="77777777" w:rsidR="00F80549" w:rsidRPr="00F80549" w:rsidRDefault="00F80549" w:rsidP="00F80549">
            <w:pPr>
              <w:tabs>
                <w:tab w:val="right" w:pos="560"/>
              </w:tabs>
              <w:bidi/>
              <w:spacing w:after="0"/>
              <w:ind w:left="300"/>
              <w:rPr>
                <w:rFonts w:ascii="Simplified Arabic" w:hAnsi="Simplified Arabic" w:cs="Simplified Arabic"/>
                <w:rtl/>
              </w:rPr>
            </w:pPr>
            <w:r w:rsidRPr="00F80549">
              <w:rPr>
                <w:rFonts w:ascii="Simplified Arabic" w:hAnsi="Simplified Arabic" w:cs="Simplified Arabic" w:hint="cs"/>
                <w:rtl/>
              </w:rPr>
              <w:t>رشا مسعود</w:t>
            </w:r>
          </w:p>
          <w:p w14:paraId="746DC6DB" w14:textId="77777777" w:rsidR="00F80549" w:rsidRPr="00F80549" w:rsidRDefault="00F80549" w:rsidP="00F80549">
            <w:pPr>
              <w:tabs>
                <w:tab w:val="right" w:pos="560"/>
              </w:tabs>
              <w:bidi/>
              <w:spacing w:after="0"/>
              <w:ind w:left="300"/>
              <w:rPr>
                <w:rFonts w:ascii="Simplified Arabic" w:hAnsi="Simplified Arabic" w:cs="Simplified Arabic"/>
                <w:rtl/>
              </w:rPr>
            </w:pPr>
            <w:r w:rsidRPr="00F80549">
              <w:rPr>
                <w:rFonts w:ascii="Simplified Arabic" w:hAnsi="Simplified Arabic" w:cs="Simplified Arabic" w:hint="cs"/>
                <w:rtl/>
              </w:rPr>
              <w:t>صفية ابراهيم</w:t>
            </w:r>
          </w:p>
          <w:p w14:paraId="5F0D57ED" w14:textId="10F42A6D" w:rsidR="00DF2E23" w:rsidRPr="00F80549" w:rsidRDefault="00F80549" w:rsidP="00F80549">
            <w:pPr>
              <w:tabs>
                <w:tab w:val="right" w:pos="560"/>
              </w:tabs>
              <w:bidi/>
              <w:spacing w:after="0"/>
              <w:ind w:left="300"/>
              <w:rPr>
                <w:rFonts w:ascii="Simplified Arabic" w:hAnsi="Simplified Arabic" w:cs="Simplified Arabic"/>
                <w:b/>
                <w:bCs/>
                <w:sz w:val="24"/>
                <w:szCs w:val="24"/>
                <w:rtl/>
              </w:rPr>
            </w:pPr>
            <w:r w:rsidRPr="00F80549">
              <w:rPr>
                <w:rFonts w:ascii="Simplified Arabic" w:hAnsi="Simplified Arabic" w:cs="Simplified Arabic" w:hint="cs"/>
                <w:rtl/>
              </w:rPr>
              <w:t>هبة مسعود</w:t>
            </w:r>
            <w:r>
              <w:rPr>
                <w:rFonts w:ascii="Simplified Arabic" w:hAnsi="Simplified Arabic" w:cs="Simplified Arabic" w:hint="cs"/>
                <w:b/>
                <w:bCs/>
                <w:sz w:val="24"/>
                <w:szCs w:val="24"/>
                <w:rtl/>
              </w:rPr>
              <w:t xml:space="preserve"> </w:t>
            </w:r>
            <w:r w:rsidR="00DF2E23" w:rsidRPr="00DF2E23">
              <w:rPr>
                <w:rFonts w:ascii="Simplified Arabic" w:hAnsi="Simplified Arabic" w:cs="Simplified Arabic"/>
                <w:b/>
                <w:bCs/>
                <w:sz w:val="24"/>
                <w:szCs w:val="24"/>
                <w:rtl/>
              </w:rPr>
              <w:t xml:space="preserve">                           </w:t>
            </w:r>
          </w:p>
        </w:tc>
      </w:tr>
      <w:tr w:rsidR="00F80549" w:rsidRPr="00DF2E23" w14:paraId="418F0C60" w14:textId="77777777" w:rsidTr="00035682">
        <w:trPr>
          <w:jc w:val="center"/>
        </w:trPr>
        <w:tc>
          <w:tcPr>
            <w:tcW w:w="6771" w:type="dxa"/>
          </w:tcPr>
          <w:p w14:paraId="7FF74F6B" w14:textId="77777777" w:rsidR="00F80549" w:rsidRPr="00F80549" w:rsidRDefault="00F80549" w:rsidP="00F80549">
            <w:pPr>
              <w:pStyle w:val="Header"/>
              <w:bidi/>
              <w:jc w:val="both"/>
              <w:rPr>
                <w:rFonts w:ascii="Simplified Arabic" w:hAnsi="Simplified Arabic" w:cs="Simplified Arabic"/>
                <w:b/>
                <w:bCs/>
                <w:sz w:val="12"/>
                <w:szCs w:val="12"/>
                <w:rtl/>
              </w:rPr>
            </w:pPr>
          </w:p>
        </w:tc>
        <w:tc>
          <w:tcPr>
            <w:tcW w:w="2301" w:type="dxa"/>
          </w:tcPr>
          <w:p w14:paraId="4DAEAF7C" w14:textId="77777777" w:rsidR="00F80549" w:rsidRPr="00F80549" w:rsidRDefault="00F80549" w:rsidP="00F80549">
            <w:pPr>
              <w:pStyle w:val="Header"/>
              <w:bidi/>
              <w:jc w:val="both"/>
              <w:rPr>
                <w:rFonts w:ascii="Simplified Arabic" w:hAnsi="Simplified Arabic" w:cs="Simplified Arabic"/>
                <w:b/>
                <w:bCs/>
                <w:sz w:val="12"/>
                <w:szCs w:val="12"/>
                <w:rtl/>
              </w:rPr>
            </w:pPr>
          </w:p>
        </w:tc>
      </w:tr>
      <w:tr w:rsidR="00ED56BA" w:rsidRPr="00DF2E23" w14:paraId="43E06F89" w14:textId="77777777" w:rsidTr="00035682">
        <w:trPr>
          <w:jc w:val="center"/>
        </w:trPr>
        <w:tc>
          <w:tcPr>
            <w:tcW w:w="6771" w:type="dxa"/>
          </w:tcPr>
          <w:p w14:paraId="5D3BBDF9" w14:textId="6EC581DF" w:rsidR="00ED56BA" w:rsidRPr="00F80549" w:rsidRDefault="00ED56BA" w:rsidP="00ED56BA">
            <w:pPr>
              <w:pStyle w:val="Header"/>
              <w:numPr>
                <w:ilvl w:val="0"/>
                <w:numId w:val="18"/>
              </w:numPr>
              <w:tabs>
                <w:tab w:val="clear" w:pos="4819"/>
                <w:tab w:val="clear" w:pos="9638"/>
              </w:tabs>
              <w:bidi/>
              <w:ind w:left="300" w:hanging="283"/>
              <w:jc w:val="both"/>
              <w:rPr>
                <w:rFonts w:ascii="Simplified Arabic" w:hAnsi="Simplified Arabic" w:cs="Simplified Arabic"/>
                <w:b/>
                <w:bCs/>
                <w:sz w:val="12"/>
                <w:szCs w:val="12"/>
                <w:rtl/>
              </w:rPr>
            </w:pPr>
            <w:r w:rsidRPr="00035682">
              <w:rPr>
                <w:rFonts w:ascii="Simplified Arabic" w:hAnsi="Simplified Arabic" w:cs="Simplified Arabic"/>
                <w:b/>
                <w:bCs/>
                <w:sz w:val="24"/>
                <w:szCs w:val="24"/>
                <w:rtl/>
              </w:rPr>
              <w:t>الترجمة والتحرير</w:t>
            </w:r>
          </w:p>
        </w:tc>
        <w:tc>
          <w:tcPr>
            <w:tcW w:w="2301" w:type="dxa"/>
          </w:tcPr>
          <w:p w14:paraId="57F3ED38" w14:textId="77777777" w:rsidR="00ED56BA" w:rsidRPr="00F80549" w:rsidRDefault="00ED56BA" w:rsidP="00ED56BA">
            <w:pPr>
              <w:pStyle w:val="Header"/>
              <w:bidi/>
              <w:jc w:val="both"/>
              <w:rPr>
                <w:rFonts w:ascii="Simplified Arabic" w:hAnsi="Simplified Arabic" w:cs="Simplified Arabic"/>
                <w:b/>
                <w:bCs/>
                <w:sz w:val="12"/>
                <w:szCs w:val="12"/>
                <w:rtl/>
              </w:rPr>
            </w:pPr>
          </w:p>
        </w:tc>
      </w:tr>
      <w:tr w:rsidR="00ED56BA" w:rsidRPr="00DF2E23" w14:paraId="5A851507" w14:textId="77777777" w:rsidTr="00035682">
        <w:trPr>
          <w:jc w:val="center"/>
        </w:trPr>
        <w:tc>
          <w:tcPr>
            <w:tcW w:w="6771" w:type="dxa"/>
          </w:tcPr>
          <w:p w14:paraId="05300C5B" w14:textId="2A1439E8" w:rsidR="00ED56BA" w:rsidRPr="00ED56BA" w:rsidRDefault="00ED56BA" w:rsidP="00ED56BA">
            <w:pPr>
              <w:tabs>
                <w:tab w:val="right" w:pos="560"/>
              </w:tabs>
              <w:bidi/>
              <w:spacing w:after="0"/>
              <w:ind w:left="300"/>
              <w:rPr>
                <w:rFonts w:ascii="Simplified Arabic" w:hAnsi="Simplified Arabic" w:cs="Simplified Arabic"/>
                <w:rtl/>
              </w:rPr>
            </w:pPr>
            <w:r w:rsidRPr="00035682">
              <w:rPr>
                <w:rFonts w:ascii="Simplified Arabic" w:hAnsi="Simplified Arabic" w:cs="Simplified Arabic"/>
                <w:rtl/>
              </w:rPr>
              <w:t>إكرام نشاطة</w:t>
            </w:r>
          </w:p>
        </w:tc>
        <w:tc>
          <w:tcPr>
            <w:tcW w:w="2301" w:type="dxa"/>
          </w:tcPr>
          <w:p w14:paraId="1F56A859" w14:textId="77777777" w:rsidR="00ED56BA" w:rsidRPr="00F80549" w:rsidRDefault="00ED56BA" w:rsidP="00ED56BA">
            <w:pPr>
              <w:pStyle w:val="Header"/>
              <w:bidi/>
              <w:jc w:val="both"/>
              <w:rPr>
                <w:rFonts w:ascii="Simplified Arabic" w:hAnsi="Simplified Arabic" w:cs="Simplified Arabic"/>
                <w:b/>
                <w:bCs/>
                <w:sz w:val="12"/>
                <w:szCs w:val="12"/>
                <w:rtl/>
              </w:rPr>
            </w:pPr>
          </w:p>
        </w:tc>
      </w:tr>
      <w:tr w:rsidR="00ED56BA" w:rsidRPr="00DF2E23" w14:paraId="09FC7FF1" w14:textId="77777777" w:rsidTr="00035682">
        <w:trPr>
          <w:jc w:val="center"/>
        </w:trPr>
        <w:tc>
          <w:tcPr>
            <w:tcW w:w="6771" w:type="dxa"/>
          </w:tcPr>
          <w:p w14:paraId="09BEC216" w14:textId="64FE305A" w:rsidR="00ED56BA" w:rsidRPr="00ED56BA" w:rsidRDefault="00ED56BA" w:rsidP="00ED56BA">
            <w:pPr>
              <w:tabs>
                <w:tab w:val="right" w:pos="560"/>
              </w:tabs>
              <w:bidi/>
              <w:spacing w:after="0"/>
              <w:ind w:left="300"/>
              <w:rPr>
                <w:rFonts w:ascii="Simplified Arabic" w:hAnsi="Simplified Arabic" w:cs="Simplified Arabic"/>
                <w:rtl/>
              </w:rPr>
            </w:pPr>
            <w:r w:rsidRPr="00035682">
              <w:rPr>
                <w:rFonts w:ascii="Simplified Arabic" w:hAnsi="Simplified Arabic" w:cs="Simplified Arabic"/>
                <w:rtl/>
              </w:rPr>
              <w:t>علاء الدين سلامة</w:t>
            </w:r>
          </w:p>
        </w:tc>
        <w:tc>
          <w:tcPr>
            <w:tcW w:w="2301" w:type="dxa"/>
          </w:tcPr>
          <w:p w14:paraId="76287AD0" w14:textId="77777777" w:rsidR="00ED56BA" w:rsidRPr="00F80549" w:rsidRDefault="00ED56BA" w:rsidP="00ED56BA">
            <w:pPr>
              <w:pStyle w:val="Header"/>
              <w:bidi/>
              <w:jc w:val="both"/>
              <w:rPr>
                <w:rFonts w:ascii="Simplified Arabic" w:hAnsi="Simplified Arabic" w:cs="Simplified Arabic"/>
                <w:b/>
                <w:bCs/>
                <w:sz w:val="12"/>
                <w:szCs w:val="12"/>
                <w:rtl/>
              </w:rPr>
            </w:pPr>
          </w:p>
        </w:tc>
      </w:tr>
      <w:tr w:rsidR="00ED56BA" w:rsidRPr="00DF2E23" w14:paraId="78BEBEFD" w14:textId="77777777" w:rsidTr="00035682">
        <w:trPr>
          <w:jc w:val="center"/>
        </w:trPr>
        <w:tc>
          <w:tcPr>
            <w:tcW w:w="6771" w:type="dxa"/>
          </w:tcPr>
          <w:p w14:paraId="2485D164" w14:textId="77777777" w:rsidR="00ED56BA" w:rsidRPr="00ED56BA" w:rsidRDefault="00ED56BA" w:rsidP="00ED56BA">
            <w:pPr>
              <w:pStyle w:val="Header"/>
              <w:bidi/>
              <w:jc w:val="both"/>
              <w:rPr>
                <w:rFonts w:ascii="Simplified Arabic" w:hAnsi="Simplified Arabic" w:cs="Simplified Arabic"/>
                <w:b/>
                <w:bCs/>
                <w:sz w:val="12"/>
                <w:szCs w:val="12"/>
                <w:rtl/>
              </w:rPr>
            </w:pPr>
          </w:p>
        </w:tc>
        <w:tc>
          <w:tcPr>
            <w:tcW w:w="2301" w:type="dxa"/>
          </w:tcPr>
          <w:p w14:paraId="3CBEA4A2" w14:textId="77777777" w:rsidR="00ED56BA" w:rsidRPr="00F80549" w:rsidRDefault="00ED56BA" w:rsidP="00ED56BA">
            <w:pPr>
              <w:pStyle w:val="Header"/>
              <w:bidi/>
              <w:jc w:val="both"/>
              <w:rPr>
                <w:rFonts w:ascii="Simplified Arabic" w:hAnsi="Simplified Arabic" w:cs="Simplified Arabic"/>
                <w:b/>
                <w:bCs/>
                <w:sz w:val="12"/>
                <w:szCs w:val="12"/>
                <w:rtl/>
              </w:rPr>
            </w:pPr>
          </w:p>
        </w:tc>
      </w:tr>
      <w:tr w:rsidR="00AD21E7" w:rsidRPr="00DF2E23" w14:paraId="02B2155B" w14:textId="77777777" w:rsidTr="00035682">
        <w:trPr>
          <w:jc w:val="center"/>
        </w:trPr>
        <w:tc>
          <w:tcPr>
            <w:tcW w:w="6771" w:type="dxa"/>
          </w:tcPr>
          <w:p w14:paraId="5B0B25D6" w14:textId="77777777" w:rsidR="00AD21E7" w:rsidRPr="00035682" w:rsidRDefault="00AD21E7"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Pr>
            </w:pPr>
            <w:r w:rsidRPr="00035682">
              <w:rPr>
                <w:rFonts w:ascii="Simplified Arabic" w:hAnsi="Simplified Arabic" w:cs="Simplified Arabic" w:hint="cs"/>
                <w:b/>
                <w:bCs/>
                <w:sz w:val="24"/>
                <w:szCs w:val="24"/>
                <w:rtl/>
              </w:rPr>
              <w:t xml:space="preserve">تصميم جرافيكي </w:t>
            </w:r>
          </w:p>
          <w:p w14:paraId="28CCDC0C" w14:textId="5F4EE747" w:rsidR="002B70BA" w:rsidRPr="00AD21E7" w:rsidRDefault="002B70BA" w:rsidP="002B70BA">
            <w:pPr>
              <w:pStyle w:val="Header"/>
              <w:tabs>
                <w:tab w:val="clear" w:pos="4819"/>
                <w:tab w:val="clear" w:pos="9638"/>
              </w:tabs>
              <w:bidi/>
              <w:ind w:left="300"/>
              <w:jc w:val="both"/>
              <w:rPr>
                <w:rFonts w:ascii="Simplified Arabic" w:hAnsi="Simplified Arabic" w:cs="Simplified Arabic"/>
                <w:b/>
                <w:bCs/>
                <w:sz w:val="24"/>
                <w:szCs w:val="24"/>
                <w:highlight w:val="yellow"/>
                <w:rtl/>
              </w:rPr>
            </w:pPr>
            <w:r w:rsidRPr="00035682">
              <w:rPr>
                <w:rFonts w:ascii="Simplified Arabic" w:hAnsi="Simplified Arabic" w:cs="Simplified Arabic" w:hint="cs"/>
                <w:rtl/>
              </w:rPr>
              <w:t>مصعب ثمينات</w:t>
            </w:r>
          </w:p>
        </w:tc>
        <w:tc>
          <w:tcPr>
            <w:tcW w:w="2301" w:type="dxa"/>
            <w:tcBorders>
              <w:left w:val="nil"/>
            </w:tcBorders>
          </w:tcPr>
          <w:p w14:paraId="56227367" w14:textId="77777777" w:rsidR="00AD21E7" w:rsidRPr="00DF2E23" w:rsidRDefault="00AD21E7" w:rsidP="00DF2E23">
            <w:pPr>
              <w:pStyle w:val="Header"/>
              <w:bidi/>
              <w:jc w:val="both"/>
              <w:rPr>
                <w:rFonts w:ascii="Simplified Arabic" w:hAnsi="Simplified Arabic" w:cs="Simplified Arabic"/>
                <w:b/>
                <w:bCs/>
                <w:sz w:val="24"/>
                <w:szCs w:val="24"/>
                <w:rtl/>
              </w:rPr>
            </w:pPr>
          </w:p>
        </w:tc>
      </w:tr>
      <w:tr w:rsidR="00AD21E7" w:rsidRPr="00DF2E23" w14:paraId="455AC507" w14:textId="77777777" w:rsidTr="00035682">
        <w:trPr>
          <w:jc w:val="center"/>
        </w:trPr>
        <w:tc>
          <w:tcPr>
            <w:tcW w:w="6771" w:type="dxa"/>
          </w:tcPr>
          <w:p w14:paraId="61C5D18D" w14:textId="77777777" w:rsidR="00AD21E7" w:rsidRPr="00AD21E7" w:rsidRDefault="00AD21E7" w:rsidP="00AD21E7">
            <w:pPr>
              <w:pStyle w:val="Header"/>
              <w:bidi/>
              <w:jc w:val="both"/>
              <w:rPr>
                <w:rFonts w:ascii="Simplified Arabic" w:hAnsi="Simplified Arabic" w:cs="Simplified Arabic"/>
                <w:b/>
                <w:bCs/>
                <w:sz w:val="12"/>
                <w:szCs w:val="12"/>
                <w:rtl/>
              </w:rPr>
            </w:pPr>
          </w:p>
        </w:tc>
        <w:tc>
          <w:tcPr>
            <w:tcW w:w="2301" w:type="dxa"/>
          </w:tcPr>
          <w:p w14:paraId="7D0509ED" w14:textId="77777777" w:rsidR="00AD21E7" w:rsidRPr="00AD21E7" w:rsidRDefault="00AD21E7" w:rsidP="00AD21E7">
            <w:pPr>
              <w:pStyle w:val="Header"/>
              <w:bidi/>
              <w:jc w:val="both"/>
              <w:rPr>
                <w:rFonts w:ascii="Simplified Arabic" w:hAnsi="Simplified Arabic" w:cs="Simplified Arabic"/>
                <w:b/>
                <w:bCs/>
                <w:sz w:val="12"/>
                <w:szCs w:val="12"/>
                <w:rtl/>
              </w:rPr>
            </w:pPr>
          </w:p>
        </w:tc>
      </w:tr>
      <w:tr w:rsidR="00DF2E23" w:rsidRPr="00DF2E23" w14:paraId="71797007" w14:textId="77777777" w:rsidTr="00035682">
        <w:trPr>
          <w:jc w:val="center"/>
        </w:trPr>
        <w:tc>
          <w:tcPr>
            <w:tcW w:w="6771" w:type="dxa"/>
          </w:tcPr>
          <w:p w14:paraId="6CBDF836" w14:textId="77777777" w:rsidR="00DF2E23" w:rsidRPr="00DF2E23" w:rsidRDefault="00DF2E23"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تدقيق معايير النشر</w:t>
            </w:r>
          </w:p>
        </w:tc>
        <w:tc>
          <w:tcPr>
            <w:tcW w:w="2301" w:type="dxa"/>
          </w:tcPr>
          <w:p w14:paraId="4EE82960"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4BDAE0AD" w14:textId="77777777" w:rsidTr="00035682">
        <w:trPr>
          <w:jc w:val="center"/>
        </w:trPr>
        <w:tc>
          <w:tcPr>
            <w:tcW w:w="6771" w:type="dxa"/>
          </w:tcPr>
          <w:p w14:paraId="53A4CDB0" w14:textId="5187E92A" w:rsidR="00DF2E23" w:rsidRPr="00F80549" w:rsidRDefault="00F80549" w:rsidP="00F80549">
            <w:pPr>
              <w:pStyle w:val="Header"/>
              <w:bidi/>
              <w:jc w:val="both"/>
              <w:rPr>
                <w:rFonts w:ascii="Simplified Arabic" w:hAnsi="Simplified Arabic" w:cs="Simplified Arabic"/>
                <w:sz w:val="24"/>
                <w:szCs w:val="24"/>
                <w:rtl/>
              </w:rPr>
            </w:pPr>
            <w:r>
              <w:rPr>
                <w:rFonts w:ascii="Simplified Arabic" w:hAnsi="Simplified Arabic" w:cs="Simplified Arabic"/>
                <w:sz w:val="24"/>
                <w:szCs w:val="24"/>
                <w:rtl/>
              </w:rPr>
              <w:t xml:space="preserve">    حنان جناجره</w:t>
            </w:r>
          </w:p>
        </w:tc>
        <w:tc>
          <w:tcPr>
            <w:tcW w:w="2301" w:type="dxa"/>
          </w:tcPr>
          <w:p w14:paraId="7473AFB4"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52123EB8" w14:textId="77777777" w:rsidTr="00035682">
        <w:trPr>
          <w:trHeight w:hRule="exact" w:val="173"/>
          <w:jc w:val="center"/>
        </w:trPr>
        <w:tc>
          <w:tcPr>
            <w:tcW w:w="6771" w:type="dxa"/>
          </w:tcPr>
          <w:p w14:paraId="26EA390C" w14:textId="77777777" w:rsidR="00DF2E23" w:rsidRPr="00F80549" w:rsidRDefault="00DF2E23" w:rsidP="00DF2E23">
            <w:pPr>
              <w:pStyle w:val="Header"/>
              <w:bidi/>
              <w:jc w:val="both"/>
              <w:rPr>
                <w:rFonts w:ascii="Simplified Arabic" w:hAnsi="Simplified Arabic" w:cs="Simplified Arabic"/>
                <w:b/>
                <w:bCs/>
                <w:sz w:val="12"/>
                <w:szCs w:val="12"/>
                <w:rtl/>
              </w:rPr>
            </w:pPr>
          </w:p>
        </w:tc>
        <w:tc>
          <w:tcPr>
            <w:tcW w:w="2301" w:type="dxa"/>
          </w:tcPr>
          <w:p w14:paraId="029B3FEE" w14:textId="77777777" w:rsidR="00DF2E23" w:rsidRPr="00F80549" w:rsidRDefault="00DF2E23" w:rsidP="00DF2E23">
            <w:pPr>
              <w:pStyle w:val="Header"/>
              <w:bidi/>
              <w:jc w:val="both"/>
              <w:rPr>
                <w:rFonts w:ascii="Simplified Arabic" w:hAnsi="Simplified Arabic" w:cs="Simplified Arabic"/>
                <w:b/>
                <w:bCs/>
                <w:sz w:val="12"/>
                <w:szCs w:val="12"/>
                <w:rtl/>
              </w:rPr>
            </w:pPr>
          </w:p>
        </w:tc>
      </w:tr>
      <w:tr w:rsidR="00DF2E23" w:rsidRPr="00DF2E23" w14:paraId="36F8A55E" w14:textId="77777777" w:rsidTr="00035682">
        <w:trPr>
          <w:jc w:val="center"/>
        </w:trPr>
        <w:tc>
          <w:tcPr>
            <w:tcW w:w="6771" w:type="dxa"/>
          </w:tcPr>
          <w:p w14:paraId="20FCE8CB" w14:textId="77777777" w:rsidR="00DF2E23" w:rsidRPr="00DF2E23" w:rsidRDefault="00DF2E23"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Pr>
            </w:pPr>
            <w:r w:rsidRPr="00DF2E23">
              <w:rPr>
                <w:rFonts w:ascii="Simplified Arabic" w:hAnsi="Simplified Arabic" w:cs="Simplified Arabic"/>
                <w:b/>
                <w:bCs/>
                <w:sz w:val="24"/>
                <w:szCs w:val="24"/>
                <w:rtl/>
              </w:rPr>
              <w:t>المراجعة الأولية</w:t>
            </w:r>
          </w:p>
          <w:p w14:paraId="217B8652" w14:textId="69345FBA" w:rsidR="00DF2E23" w:rsidRPr="00DF2E23" w:rsidRDefault="00F80549" w:rsidP="00DF2E23">
            <w:pPr>
              <w:pStyle w:val="Header"/>
              <w:bidi/>
              <w:ind w:left="300"/>
              <w:jc w:val="both"/>
              <w:rPr>
                <w:rFonts w:ascii="Simplified Arabic" w:hAnsi="Simplified Arabic" w:cs="Simplified Arabic"/>
                <w:sz w:val="24"/>
                <w:szCs w:val="24"/>
                <w:rtl/>
              </w:rPr>
            </w:pPr>
            <w:r>
              <w:rPr>
                <w:rFonts w:ascii="Simplified Arabic" w:hAnsi="Simplified Arabic" w:cs="Simplified Arabic" w:hint="cs"/>
                <w:sz w:val="24"/>
                <w:szCs w:val="24"/>
                <w:rtl/>
              </w:rPr>
              <w:t>مصطفى خواجا</w:t>
            </w:r>
          </w:p>
          <w:p w14:paraId="1ADCB1B6" w14:textId="77777777" w:rsidR="00DF2E23" w:rsidRPr="00DF2E23" w:rsidRDefault="00DF2E23" w:rsidP="00DF2E23">
            <w:pPr>
              <w:pStyle w:val="Header"/>
              <w:bidi/>
              <w:ind w:left="300"/>
              <w:jc w:val="both"/>
              <w:rPr>
                <w:rFonts w:ascii="Simplified Arabic" w:hAnsi="Simplified Arabic" w:cs="Simplified Arabic"/>
                <w:sz w:val="24"/>
                <w:szCs w:val="24"/>
                <w:rtl/>
              </w:rPr>
            </w:pPr>
            <w:r w:rsidRPr="00DF2E23">
              <w:rPr>
                <w:rFonts w:ascii="Simplified Arabic" w:hAnsi="Simplified Arabic" w:cs="Simplified Arabic"/>
                <w:sz w:val="24"/>
                <w:szCs w:val="24"/>
                <w:rtl/>
              </w:rPr>
              <w:t>خالد ابو خالد</w:t>
            </w:r>
          </w:p>
        </w:tc>
        <w:tc>
          <w:tcPr>
            <w:tcW w:w="2301" w:type="dxa"/>
          </w:tcPr>
          <w:p w14:paraId="1F9A5641"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72E31B6B" w14:textId="77777777" w:rsidTr="00035682">
        <w:trPr>
          <w:trHeight w:hRule="exact" w:val="142"/>
          <w:jc w:val="center"/>
        </w:trPr>
        <w:tc>
          <w:tcPr>
            <w:tcW w:w="6771" w:type="dxa"/>
          </w:tcPr>
          <w:p w14:paraId="62FB8F78" w14:textId="77777777" w:rsidR="00DF2E23" w:rsidRPr="00DF2E23" w:rsidRDefault="00DF2E23" w:rsidP="00DF2E23">
            <w:pPr>
              <w:pStyle w:val="Header"/>
              <w:bidi/>
              <w:jc w:val="both"/>
              <w:rPr>
                <w:rFonts w:ascii="Simplified Arabic" w:hAnsi="Simplified Arabic" w:cs="Simplified Arabic"/>
                <w:b/>
                <w:bCs/>
                <w:sz w:val="12"/>
                <w:szCs w:val="12"/>
                <w:rtl/>
              </w:rPr>
            </w:pPr>
          </w:p>
        </w:tc>
        <w:tc>
          <w:tcPr>
            <w:tcW w:w="2301" w:type="dxa"/>
          </w:tcPr>
          <w:p w14:paraId="67BBEBCC" w14:textId="77777777" w:rsidR="00DF2E23" w:rsidRPr="00F80549" w:rsidRDefault="00DF2E23" w:rsidP="00DF2E23">
            <w:pPr>
              <w:pStyle w:val="Header"/>
              <w:bidi/>
              <w:ind w:firstLine="566"/>
              <w:jc w:val="both"/>
              <w:rPr>
                <w:rFonts w:ascii="Simplified Arabic" w:hAnsi="Simplified Arabic" w:cs="Simplified Arabic"/>
                <w:b/>
                <w:bCs/>
                <w:sz w:val="12"/>
                <w:szCs w:val="12"/>
                <w:rtl/>
              </w:rPr>
            </w:pPr>
          </w:p>
        </w:tc>
      </w:tr>
      <w:tr w:rsidR="00DF2E23" w:rsidRPr="00DF2E23" w14:paraId="63F113FD" w14:textId="77777777" w:rsidTr="00035682">
        <w:trPr>
          <w:jc w:val="center"/>
        </w:trPr>
        <w:tc>
          <w:tcPr>
            <w:tcW w:w="6771" w:type="dxa"/>
          </w:tcPr>
          <w:p w14:paraId="0D9FBD7A" w14:textId="77777777" w:rsidR="00DF2E23" w:rsidRPr="00DF2E23" w:rsidRDefault="00DF2E23"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المراجعة النهائية</w:t>
            </w:r>
          </w:p>
        </w:tc>
        <w:tc>
          <w:tcPr>
            <w:tcW w:w="2301" w:type="dxa"/>
          </w:tcPr>
          <w:p w14:paraId="4434B07C"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15BA912F" w14:textId="77777777" w:rsidTr="00035682">
        <w:trPr>
          <w:jc w:val="center"/>
        </w:trPr>
        <w:tc>
          <w:tcPr>
            <w:tcW w:w="6771" w:type="dxa"/>
          </w:tcPr>
          <w:p w14:paraId="18171B46" w14:textId="4BCB4E4E" w:rsidR="00DF2E23" w:rsidRPr="00F80549" w:rsidRDefault="00DF2E23" w:rsidP="00F80549">
            <w:pPr>
              <w:pStyle w:val="Heade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    جواد الصالح</w:t>
            </w:r>
          </w:p>
        </w:tc>
        <w:tc>
          <w:tcPr>
            <w:tcW w:w="2301" w:type="dxa"/>
          </w:tcPr>
          <w:p w14:paraId="497DF843"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21897454" w14:textId="77777777" w:rsidTr="00035682">
        <w:trPr>
          <w:trHeight w:hRule="exact" w:val="173"/>
          <w:jc w:val="center"/>
        </w:trPr>
        <w:tc>
          <w:tcPr>
            <w:tcW w:w="6771" w:type="dxa"/>
          </w:tcPr>
          <w:p w14:paraId="31608674" w14:textId="77777777" w:rsidR="00DF2E23" w:rsidRPr="00F80549" w:rsidRDefault="00DF2E23" w:rsidP="00F80549">
            <w:pPr>
              <w:pStyle w:val="Header"/>
              <w:bidi/>
              <w:jc w:val="both"/>
              <w:rPr>
                <w:rFonts w:ascii="Simplified Arabic" w:hAnsi="Simplified Arabic" w:cs="Simplified Arabic"/>
                <w:b/>
                <w:bCs/>
                <w:sz w:val="12"/>
                <w:szCs w:val="12"/>
                <w:rtl/>
              </w:rPr>
            </w:pPr>
          </w:p>
        </w:tc>
        <w:tc>
          <w:tcPr>
            <w:tcW w:w="2301" w:type="dxa"/>
          </w:tcPr>
          <w:p w14:paraId="5F12CEF7" w14:textId="77777777" w:rsidR="00DF2E23" w:rsidRPr="00F80549" w:rsidRDefault="00DF2E23" w:rsidP="00F80549">
            <w:pPr>
              <w:pStyle w:val="Header"/>
              <w:bidi/>
              <w:jc w:val="both"/>
              <w:rPr>
                <w:rFonts w:ascii="Simplified Arabic" w:hAnsi="Simplified Arabic" w:cs="Simplified Arabic"/>
                <w:b/>
                <w:bCs/>
                <w:sz w:val="12"/>
                <w:szCs w:val="12"/>
                <w:rtl/>
              </w:rPr>
            </w:pPr>
          </w:p>
        </w:tc>
      </w:tr>
      <w:tr w:rsidR="00DF2E23" w:rsidRPr="00DF2E23" w14:paraId="1025CE65" w14:textId="77777777" w:rsidTr="00035682">
        <w:trPr>
          <w:jc w:val="center"/>
        </w:trPr>
        <w:tc>
          <w:tcPr>
            <w:tcW w:w="6771" w:type="dxa"/>
          </w:tcPr>
          <w:p w14:paraId="31408479" w14:textId="77777777" w:rsidR="00DF2E23" w:rsidRPr="00DF2E23" w:rsidRDefault="00DF2E23"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الإشراف العام</w:t>
            </w:r>
          </w:p>
        </w:tc>
        <w:tc>
          <w:tcPr>
            <w:tcW w:w="2301" w:type="dxa"/>
          </w:tcPr>
          <w:p w14:paraId="1326D427"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69893A2C" w14:textId="77777777" w:rsidTr="00035682">
        <w:trPr>
          <w:jc w:val="center"/>
        </w:trPr>
        <w:tc>
          <w:tcPr>
            <w:tcW w:w="6771" w:type="dxa"/>
          </w:tcPr>
          <w:p w14:paraId="156BAFC4" w14:textId="77777777" w:rsidR="00DF2E23" w:rsidRPr="00DF2E23" w:rsidRDefault="00DF2E23" w:rsidP="00DF2E23">
            <w:pPr>
              <w:pStyle w:val="Header"/>
              <w:bidi/>
              <w:ind w:left="318"/>
              <w:jc w:val="both"/>
              <w:rPr>
                <w:rFonts w:ascii="Simplified Arabic" w:hAnsi="Simplified Arabic" w:cs="Simplified Arabic"/>
                <w:sz w:val="24"/>
                <w:szCs w:val="24"/>
                <w:rtl/>
              </w:rPr>
            </w:pPr>
            <w:r w:rsidRPr="00DF2E23">
              <w:rPr>
                <w:rFonts w:ascii="Simplified Arabic" w:hAnsi="Simplified Arabic" w:cs="Simplified Arabic"/>
                <w:sz w:val="24"/>
                <w:szCs w:val="24"/>
                <w:rtl/>
              </w:rPr>
              <w:t>د. علا عوض</w:t>
            </w:r>
          </w:p>
        </w:tc>
        <w:tc>
          <w:tcPr>
            <w:tcW w:w="2301" w:type="dxa"/>
          </w:tcPr>
          <w:p w14:paraId="5F42B915" w14:textId="77777777" w:rsidR="00DF2E23" w:rsidRPr="00DF2E23" w:rsidRDefault="00DF2E23" w:rsidP="00DF2E23">
            <w:pPr>
              <w:pStyle w:val="Header"/>
              <w:bidi/>
              <w:rPr>
                <w:rFonts w:ascii="Simplified Arabic" w:hAnsi="Simplified Arabic" w:cs="Simplified Arabic"/>
                <w:b/>
                <w:bCs/>
                <w:sz w:val="24"/>
                <w:szCs w:val="24"/>
                <w:rtl/>
              </w:rPr>
            </w:pPr>
            <w:r w:rsidRPr="00DF2E23">
              <w:rPr>
                <w:rFonts w:ascii="Simplified Arabic" w:hAnsi="Simplified Arabic" w:cs="Simplified Arabic"/>
                <w:sz w:val="24"/>
                <w:szCs w:val="24"/>
                <w:rtl/>
              </w:rPr>
              <w:t xml:space="preserve">   </w:t>
            </w:r>
            <w:r w:rsidRPr="00DF2E23">
              <w:rPr>
                <w:rFonts w:ascii="Simplified Arabic" w:hAnsi="Simplified Arabic" w:cs="Simplified Arabic"/>
                <w:b/>
                <w:bCs/>
                <w:sz w:val="24"/>
                <w:szCs w:val="24"/>
                <w:rtl/>
              </w:rPr>
              <w:t>رئيسة الجهاز</w:t>
            </w:r>
          </w:p>
        </w:tc>
      </w:tr>
    </w:tbl>
    <w:p w14:paraId="51EAA535" w14:textId="77777777" w:rsidR="00743AC1" w:rsidRDefault="00743AC1">
      <w:pPr>
        <w:rPr>
          <w:rFonts w:ascii="Simplified Arabic" w:hAnsi="Simplified Arabic" w:cs="Simplified Arabic"/>
          <w:b/>
          <w:bCs/>
          <w:sz w:val="24"/>
          <w:szCs w:val="24"/>
        </w:rPr>
      </w:pPr>
    </w:p>
    <w:p w14:paraId="33562DA7" w14:textId="77777777" w:rsidR="00743AC1" w:rsidRDefault="00743AC1">
      <w:pPr>
        <w:rPr>
          <w:rFonts w:ascii="Simplified Arabic" w:hAnsi="Simplified Arabic" w:cs="Simplified Arabic"/>
          <w:b/>
          <w:bCs/>
          <w:sz w:val="24"/>
          <w:szCs w:val="24"/>
        </w:rPr>
      </w:pPr>
      <w:r>
        <w:rPr>
          <w:rFonts w:ascii="Simplified Arabic" w:hAnsi="Simplified Arabic" w:cs="Simplified Arabic"/>
          <w:b/>
          <w:bCs/>
          <w:sz w:val="24"/>
          <w:szCs w:val="24"/>
        </w:rPr>
        <w:br w:type="page"/>
      </w:r>
    </w:p>
    <w:p w14:paraId="2F31310D" w14:textId="77777777" w:rsidR="00791689" w:rsidRDefault="00791689">
      <w:pPr>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14:paraId="06D2EA89" w14:textId="70560600" w:rsidR="00AD21E7" w:rsidRPr="00DF2E23" w:rsidRDefault="00AD21E7" w:rsidP="00AD21E7">
      <w:pPr>
        <w:bidi/>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تنويه</w:t>
      </w:r>
      <w:r w:rsidRPr="00DF2E23">
        <w:rPr>
          <w:rFonts w:ascii="Simplified Arabic" w:hAnsi="Simplified Arabic" w:cs="Simplified Arabic"/>
          <w:b/>
          <w:bCs/>
          <w:sz w:val="28"/>
          <w:szCs w:val="28"/>
          <w:rtl/>
        </w:rPr>
        <w:t xml:space="preserve"> للمستخدمين</w:t>
      </w:r>
    </w:p>
    <w:p w14:paraId="2C8B811E" w14:textId="77777777" w:rsidR="00AD21E7" w:rsidRPr="00702877" w:rsidRDefault="00AD21E7" w:rsidP="00AD21E7">
      <w:pPr>
        <w:pStyle w:val="ListParagraph"/>
        <w:numPr>
          <w:ilvl w:val="0"/>
          <w:numId w:val="17"/>
        </w:numPr>
        <w:bidi/>
        <w:spacing w:after="240"/>
        <w:jc w:val="both"/>
        <w:rPr>
          <w:rFonts w:ascii="Simplified Arabic" w:hAnsi="Simplified Arabic" w:cs="Simplified Arabic"/>
        </w:rPr>
      </w:pPr>
      <w:r w:rsidRPr="00702877">
        <w:rPr>
          <w:rFonts w:ascii="Simplified Arabic" w:hAnsi="Simplified Arabic" w:cs="Simplified Arabic"/>
          <w:rtl/>
        </w:rPr>
        <w:t>تنقسم البيانات المعروضة في هذا التقرير إلى فئتين رئيسيتين، الأولى مقدمة من</w:t>
      </w:r>
      <w:r w:rsidRPr="00702877">
        <w:rPr>
          <w:rFonts w:ascii="Simplified Arabic" w:hAnsi="Simplified Arabic" w:cs="Simplified Arabic"/>
        </w:rPr>
        <w:t xml:space="preserve"> </w:t>
      </w:r>
      <w:r w:rsidRPr="00702877">
        <w:rPr>
          <w:rFonts w:ascii="Simplified Arabic" w:hAnsi="Simplified Arabic" w:cs="Simplified Arabic"/>
          <w:rtl/>
        </w:rPr>
        <w:t>الجهاز كونها مستمدة من المصادر الرئيسية للجهاز بما في ذلك المسوح الإحصائية والبيانات الإدارية للوزارات والمؤسسات الأخرى، والثاني هو البيانات التي توفرها قاعدة البيانات العالمية لشعبة الإحصاء التابعة للأمم المتحدة والتي اعتمدت على مصادر مختلفة على شكل روابط</w:t>
      </w:r>
      <w:r w:rsidRPr="00702877">
        <w:rPr>
          <w:rFonts w:ascii="Simplified Arabic" w:hAnsi="Simplified Arabic" w:cs="Simplified Arabic"/>
        </w:rPr>
        <w:t xml:space="preserve"> URL </w:t>
      </w:r>
      <w:r w:rsidRPr="00702877">
        <w:rPr>
          <w:rFonts w:ascii="Simplified Arabic" w:hAnsi="Simplified Arabic" w:cs="Simplified Arabic"/>
          <w:rtl/>
        </w:rPr>
        <w:t xml:space="preserve">ولكن لم يتم التحقق من صحتها بعد بواسطة الجهاز. </w:t>
      </w:r>
    </w:p>
    <w:p w14:paraId="7EE53941" w14:textId="77777777" w:rsidR="00AD21E7" w:rsidRPr="00702877" w:rsidRDefault="00AD21E7" w:rsidP="00AD21E7">
      <w:pPr>
        <w:pStyle w:val="ListParagraph"/>
        <w:bidi/>
        <w:spacing w:after="240"/>
        <w:jc w:val="both"/>
        <w:rPr>
          <w:rFonts w:ascii="Simplified Arabic" w:hAnsi="Simplified Arabic" w:cs="Simplified Arabic"/>
        </w:rPr>
      </w:pPr>
    </w:p>
    <w:p w14:paraId="3AD27F41" w14:textId="77777777" w:rsidR="00AD21E7" w:rsidRPr="00702877" w:rsidRDefault="00AD21E7" w:rsidP="00AD21E7">
      <w:pPr>
        <w:pStyle w:val="ListParagraph"/>
        <w:numPr>
          <w:ilvl w:val="0"/>
          <w:numId w:val="17"/>
        </w:numPr>
        <w:bidi/>
        <w:jc w:val="both"/>
        <w:rPr>
          <w:rFonts w:ascii="Simplified Arabic" w:hAnsi="Simplified Arabic" w:cs="Simplified Arabic"/>
          <w:rtl/>
        </w:rPr>
      </w:pPr>
      <w:r w:rsidRPr="00702877">
        <w:rPr>
          <w:rFonts w:ascii="Simplified Arabic" w:hAnsi="Simplified Arabic" w:cs="Simplified Arabic"/>
          <w:rtl/>
        </w:rPr>
        <w:t>تشير المقارنة بين قيم المؤشرات إلى أحدث البيانات مع آخر البيانات المتاحة الثانية ولم تشر إلى نقاط/انجازات محددة أو معينة</w:t>
      </w:r>
      <w:r w:rsidRPr="00702877">
        <w:rPr>
          <w:rFonts w:ascii="Simplified Arabic" w:hAnsi="Simplified Arabic" w:cs="Simplified Arabic"/>
        </w:rPr>
        <w:t>.</w:t>
      </w:r>
    </w:p>
    <w:p w14:paraId="72DA97DA" w14:textId="77777777" w:rsidR="00AD21E7" w:rsidRDefault="00AD21E7" w:rsidP="007019A5">
      <w:pPr>
        <w:pStyle w:val="BodyText"/>
        <w:ind w:left="-1"/>
        <w:jc w:val="center"/>
        <w:rPr>
          <w:rFonts w:ascii="Simplified Arabic" w:hAnsi="Simplified Arabic"/>
          <w:b/>
          <w:bCs/>
          <w:color w:val="000000"/>
          <w:szCs w:val="28"/>
          <w:rtl/>
        </w:rPr>
      </w:pPr>
    </w:p>
    <w:p w14:paraId="75E99A26" w14:textId="77777777" w:rsidR="00AD21E7" w:rsidRDefault="00AD21E7" w:rsidP="007019A5">
      <w:pPr>
        <w:pStyle w:val="BodyText"/>
        <w:ind w:left="-1"/>
        <w:jc w:val="center"/>
        <w:rPr>
          <w:rFonts w:ascii="Simplified Arabic" w:hAnsi="Simplified Arabic"/>
          <w:b/>
          <w:bCs/>
          <w:color w:val="000000"/>
          <w:szCs w:val="28"/>
          <w:rtl/>
        </w:rPr>
      </w:pPr>
    </w:p>
    <w:p w14:paraId="331FA9E8" w14:textId="77777777" w:rsidR="00AD21E7" w:rsidRDefault="00AD21E7">
      <w:pPr>
        <w:rPr>
          <w:rFonts w:ascii="Simplified Arabic" w:eastAsia="Times New Roman" w:hAnsi="Simplified Arabic" w:cs="Times New Roman"/>
          <w:b/>
          <w:bCs/>
          <w:color w:val="000000"/>
          <w:sz w:val="28"/>
          <w:szCs w:val="28"/>
          <w:rtl/>
          <w:lang w:val="en-US"/>
        </w:rPr>
      </w:pPr>
      <w:r>
        <w:rPr>
          <w:rFonts w:ascii="Simplified Arabic" w:hAnsi="Simplified Arabic"/>
          <w:b/>
          <w:bCs/>
          <w:color w:val="000000"/>
          <w:szCs w:val="28"/>
          <w:rtl/>
        </w:rPr>
        <w:br w:type="page"/>
      </w:r>
    </w:p>
    <w:p w14:paraId="4B97F904" w14:textId="77777777" w:rsidR="00791689" w:rsidRDefault="00791689">
      <w:pPr>
        <w:rPr>
          <w:rFonts w:ascii="Simplified Arabic" w:eastAsia="Times New Roman" w:hAnsi="Simplified Arabic" w:cs="Times New Roman"/>
          <w:b/>
          <w:bCs/>
          <w:color w:val="000000"/>
          <w:sz w:val="28"/>
          <w:szCs w:val="28"/>
          <w:rtl/>
          <w:lang w:val="en-US"/>
        </w:rPr>
      </w:pPr>
      <w:r>
        <w:rPr>
          <w:rFonts w:ascii="Simplified Arabic" w:hAnsi="Simplified Arabic"/>
          <w:b/>
          <w:bCs/>
          <w:color w:val="000000"/>
          <w:szCs w:val="28"/>
          <w:rtl/>
        </w:rPr>
        <w:lastRenderedPageBreak/>
        <w:br w:type="page"/>
      </w:r>
    </w:p>
    <w:p w14:paraId="30E7B595" w14:textId="71F127FD" w:rsidR="007019A5" w:rsidRPr="00C70C31" w:rsidRDefault="007019A5" w:rsidP="007019A5">
      <w:pPr>
        <w:pStyle w:val="BodyText"/>
        <w:ind w:left="-1"/>
        <w:jc w:val="center"/>
        <w:rPr>
          <w:rFonts w:ascii="Simplified Arabic" w:hAnsi="Simplified Arabic"/>
          <w:b/>
          <w:bCs/>
          <w:color w:val="000000"/>
          <w:szCs w:val="28"/>
          <w:rtl/>
        </w:rPr>
      </w:pPr>
      <w:r w:rsidRPr="00C70C31">
        <w:rPr>
          <w:rFonts w:ascii="Simplified Arabic" w:hAnsi="Simplified Arabic"/>
          <w:b/>
          <w:bCs/>
          <w:color w:val="000000"/>
          <w:szCs w:val="28"/>
          <w:rtl/>
        </w:rPr>
        <w:lastRenderedPageBreak/>
        <w:t>قائمة المحتويات</w:t>
      </w:r>
    </w:p>
    <w:p w14:paraId="442DDA83" w14:textId="77777777" w:rsidR="007019A5" w:rsidRPr="00C70C31" w:rsidRDefault="007019A5" w:rsidP="007019A5">
      <w:pPr>
        <w:pStyle w:val="BodyText"/>
        <w:ind w:left="-1"/>
        <w:jc w:val="center"/>
        <w:rPr>
          <w:rFonts w:ascii="Simplified Arabic" w:hAnsi="Simplified Arabic"/>
          <w:color w:val="000000"/>
          <w:sz w:val="24"/>
          <w:szCs w:val="24"/>
          <w:rtl/>
        </w:rPr>
      </w:pPr>
    </w:p>
    <w:tbl>
      <w:tblPr>
        <w:bidiVisual/>
        <w:tblW w:w="9072" w:type="dxa"/>
        <w:jc w:val="center"/>
        <w:tblLayout w:type="fixed"/>
        <w:tblCellMar>
          <w:left w:w="107" w:type="dxa"/>
          <w:right w:w="107" w:type="dxa"/>
        </w:tblCellMar>
        <w:tblLook w:val="04A0" w:firstRow="1" w:lastRow="0" w:firstColumn="1" w:lastColumn="0" w:noHBand="0" w:noVBand="1"/>
      </w:tblPr>
      <w:tblGrid>
        <w:gridCol w:w="1398"/>
        <w:gridCol w:w="27"/>
        <w:gridCol w:w="6516"/>
        <w:gridCol w:w="1131"/>
      </w:tblGrid>
      <w:tr w:rsidR="007019A5" w:rsidRPr="00386B69" w14:paraId="1FCB1F17" w14:textId="77777777" w:rsidTr="00C51C08">
        <w:trPr>
          <w:tblHeader/>
          <w:jc w:val="center"/>
        </w:trPr>
        <w:tc>
          <w:tcPr>
            <w:tcW w:w="7941" w:type="dxa"/>
            <w:gridSpan w:val="3"/>
            <w:hideMark/>
          </w:tcPr>
          <w:p w14:paraId="2E24B513" w14:textId="77777777" w:rsidR="007019A5" w:rsidRPr="00386B69" w:rsidRDefault="007019A5" w:rsidP="00C51C08">
            <w:pPr>
              <w:bidi/>
              <w:spacing w:after="0" w:line="240" w:lineRule="auto"/>
              <w:rPr>
                <w:rFonts w:ascii="Simplified Arabic" w:hAnsi="Simplified Arabic" w:cs="Simplified Arabic"/>
                <w:b/>
                <w:bCs/>
                <w:color w:val="000000"/>
                <w:sz w:val="24"/>
                <w:szCs w:val="24"/>
                <w:u w:val="single"/>
              </w:rPr>
            </w:pPr>
            <w:r w:rsidRPr="00386B69">
              <w:rPr>
                <w:rFonts w:ascii="Simplified Arabic" w:hAnsi="Simplified Arabic" w:cs="Simplified Arabic"/>
                <w:b/>
                <w:bCs/>
                <w:color w:val="000000"/>
                <w:sz w:val="24"/>
                <w:szCs w:val="24"/>
                <w:rtl/>
              </w:rPr>
              <w:t>الموضوع</w:t>
            </w:r>
          </w:p>
        </w:tc>
        <w:tc>
          <w:tcPr>
            <w:tcW w:w="1131" w:type="dxa"/>
            <w:hideMark/>
          </w:tcPr>
          <w:p w14:paraId="51435971" w14:textId="77777777" w:rsidR="007019A5" w:rsidRPr="00386B69" w:rsidRDefault="007019A5" w:rsidP="00C51C08">
            <w:pPr>
              <w:bidi/>
              <w:spacing w:after="0" w:line="240" w:lineRule="auto"/>
              <w:jc w:val="center"/>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الصفحة</w:t>
            </w:r>
          </w:p>
        </w:tc>
      </w:tr>
      <w:tr w:rsidR="007019A5" w:rsidRPr="00386B69" w14:paraId="2C2FF44D" w14:textId="77777777" w:rsidTr="00C51C08">
        <w:trPr>
          <w:trHeight w:val="115"/>
          <w:jc w:val="center"/>
        </w:trPr>
        <w:tc>
          <w:tcPr>
            <w:tcW w:w="7941" w:type="dxa"/>
            <w:gridSpan w:val="3"/>
          </w:tcPr>
          <w:p w14:paraId="4E74836E" w14:textId="127420C7" w:rsidR="007019A5" w:rsidRPr="00386B69" w:rsidRDefault="00FC5F99" w:rsidP="00C51C08">
            <w:pPr>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تقديم</w:t>
            </w:r>
          </w:p>
        </w:tc>
        <w:tc>
          <w:tcPr>
            <w:tcW w:w="1131" w:type="dxa"/>
          </w:tcPr>
          <w:p w14:paraId="66E2F723" w14:textId="77777777" w:rsidR="007019A5" w:rsidRPr="00386B69" w:rsidRDefault="007019A5" w:rsidP="00C51C08">
            <w:pPr>
              <w:bidi/>
              <w:spacing w:after="0" w:line="240" w:lineRule="auto"/>
              <w:rPr>
                <w:rFonts w:ascii="Simplified Arabic" w:hAnsi="Simplified Arabic" w:cs="Simplified Arabic"/>
                <w:color w:val="000000"/>
                <w:sz w:val="24"/>
                <w:szCs w:val="24"/>
              </w:rPr>
            </w:pPr>
          </w:p>
        </w:tc>
      </w:tr>
      <w:tr w:rsidR="007019A5" w:rsidRPr="00386B69" w14:paraId="37B235FC" w14:textId="77777777" w:rsidTr="00C51C08">
        <w:trPr>
          <w:jc w:val="center"/>
        </w:trPr>
        <w:tc>
          <w:tcPr>
            <w:tcW w:w="7941" w:type="dxa"/>
            <w:gridSpan w:val="3"/>
            <w:hideMark/>
          </w:tcPr>
          <w:p w14:paraId="46BBE7BE" w14:textId="6FD01536" w:rsidR="00FC5F99" w:rsidRPr="00386B69" w:rsidRDefault="00FC5F99" w:rsidP="00C51C08">
            <w:pPr>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المفاهيم والمصطلحات</w:t>
            </w:r>
          </w:p>
        </w:tc>
        <w:tc>
          <w:tcPr>
            <w:tcW w:w="1131" w:type="dxa"/>
          </w:tcPr>
          <w:p w14:paraId="31B63F96" w14:textId="4A53A700" w:rsidR="007019A5" w:rsidRPr="00386B69" w:rsidRDefault="00FC5F99" w:rsidP="00C51C08">
            <w:pPr>
              <w:bidi/>
              <w:spacing w:after="0" w:line="240" w:lineRule="auto"/>
              <w:jc w:val="center"/>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27</w:t>
            </w:r>
          </w:p>
        </w:tc>
      </w:tr>
      <w:tr w:rsidR="007019A5" w:rsidRPr="00386B69" w14:paraId="0394149D" w14:textId="77777777" w:rsidTr="00C51C08">
        <w:trPr>
          <w:jc w:val="center"/>
        </w:trPr>
        <w:tc>
          <w:tcPr>
            <w:tcW w:w="7941" w:type="dxa"/>
            <w:gridSpan w:val="3"/>
          </w:tcPr>
          <w:p w14:paraId="4ACDCBE1" w14:textId="77777777" w:rsidR="007019A5" w:rsidRPr="00386B69" w:rsidRDefault="007019A5" w:rsidP="00C51C08">
            <w:pPr>
              <w:bidi/>
              <w:spacing w:after="0" w:line="240" w:lineRule="auto"/>
              <w:jc w:val="center"/>
              <w:rPr>
                <w:rFonts w:ascii="Simplified Arabic" w:hAnsi="Simplified Arabic" w:cs="Simplified Arabic"/>
                <w:color w:val="000000"/>
                <w:sz w:val="12"/>
                <w:szCs w:val="12"/>
              </w:rPr>
            </w:pPr>
          </w:p>
        </w:tc>
        <w:tc>
          <w:tcPr>
            <w:tcW w:w="1131" w:type="dxa"/>
          </w:tcPr>
          <w:p w14:paraId="54134D94" w14:textId="5F4E228E" w:rsidR="007019A5" w:rsidRPr="00386B69" w:rsidRDefault="007019A5" w:rsidP="00C51C08">
            <w:pPr>
              <w:bidi/>
              <w:spacing w:after="0" w:line="240" w:lineRule="auto"/>
              <w:jc w:val="center"/>
              <w:rPr>
                <w:rFonts w:ascii="Simplified Arabic" w:hAnsi="Simplified Arabic" w:cs="Simplified Arabic"/>
                <w:color w:val="000000"/>
                <w:sz w:val="12"/>
                <w:szCs w:val="12"/>
              </w:rPr>
            </w:pPr>
          </w:p>
        </w:tc>
      </w:tr>
      <w:tr w:rsidR="007019A5" w:rsidRPr="00386B69" w14:paraId="6B07C9C3" w14:textId="77777777" w:rsidTr="00C51C08">
        <w:trPr>
          <w:jc w:val="center"/>
        </w:trPr>
        <w:tc>
          <w:tcPr>
            <w:tcW w:w="1398" w:type="dxa"/>
            <w:hideMark/>
          </w:tcPr>
          <w:p w14:paraId="62E78973" w14:textId="77777777" w:rsidR="007019A5" w:rsidRPr="00386B69" w:rsidRDefault="007019A5" w:rsidP="00C51C08">
            <w:pPr>
              <w:tabs>
                <w:tab w:val="left" w:pos="340"/>
              </w:tabs>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الفصل الأول:</w:t>
            </w:r>
          </w:p>
        </w:tc>
        <w:tc>
          <w:tcPr>
            <w:tcW w:w="6543" w:type="dxa"/>
            <w:gridSpan w:val="2"/>
            <w:shd w:val="clear" w:color="auto" w:fill="auto"/>
            <w:hideMark/>
          </w:tcPr>
          <w:p w14:paraId="6790E661" w14:textId="3357EAA0" w:rsidR="007019A5" w:rsidRPr="00386B69" w:rsidRDefault="007019A5" w:rsidP="00C51C08">
            <w:pPr>
              <w:bidi/>
              <w:spacing w:after="0" w:line="240" w:lineRule="auto"/>
              <w:rPr>
                <w:rFonts w:ascii="Simplified Arabic" w:hAnsi="Simplified Arabic" w:cs="Simplified Arabic"/>
                <w:b/>
                <w:bCs/>
                <w:color w:val="000000"/>
                <w:sz w:val="24"/>
                <w:szCs w:val="24"/>
                <w:rtl/>
              </w:rPr>
            </w:pPr>
            <w:r w:rsidRPr="00386B69">
              <w:rPr>
                <w:rFonts w:ascii="Simplified Arabic" w:hAnsi="Simplified Arabic" w:cs="Simplified Arabic"/>
                <w:b/>
                <w:bCs/>
                <w:color w:val="000000"/>
                <w:sz w:val="24"/>
                <w:szCs w:val="24"/>
                <w:rtl/>
              </w:rPr>
              <w:t xml:space="preserve">مؤشرات التنمية المستدامة: </w:t>
            </w:r>
            <w:r w:rsidR="00FC5F99" w:rsidRPr="00386B69">
              <w:rPr>
                <w:rFonts w:ascii="Simplified Arabic" w:hAnsi="Simplified Arabic" w:cs="Simplified Arabic"/>
                <w:b/>
                <w:bCs/>
                <w:color w:val="000000"/>
                <w:sz w:val="24"/>
                <w:szCs w:val="24"/>
                <w:rtl/>
              </w:rPr>
              <w:t>خلفية</w:t>
            </w:r>
            <w:r w:rsidRPr="00386B69">
              <w:rPr>
                <w:rFonts w:ascii="Simplified Arabic" w:hAnsi="Simplified Arabic" w:cs="Simplified Arabic"/>
                <w:b/>
                <w:bCs/>
                <w:color w:val="000000"/>
                <w:sz w:val="24"/>
                <w:szCs w:val="24"/>
                <w:rtl/>
              </w:rPr>
              <w:t xml:space="preserve"> عامة</w:t>
            </w:r>
          </w:p>
        </w:tc>
        <w:tc>
          <w:tcPr>
            <w:tcW w:w="1131" w:type="dxa"/>
          </w:tcPr>
          <w:p w14:paraId="3CE2FCC4" w14:textId="13892657" w:rsidR="007019A5" w:rsidRPr="00386B69" w:rsidRDefault="007F7124" w:rsidP="00C51C08">
            <w:pPr>
              <w:bidi/>
              <w:spacing w:after="0" w:line="240" w:lineRule="auto"/>
              <w:jc w:val="center"/>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29</w:t>
            </w:r>
          </w:p>
        </w:tc>
      </w:tr>
      <w:tr w:rsidR="00FC5F99" w:rsidRPr="00386B69" w14:paraId="3B204976" w14:textId="77777777" w:rsidTr="00C51C08">
        <w:trPr>
          <w:jc w:val="center"/>
        </w:trPr>
        <w:tc>
          <w:tcPr>
            <w:tcW w:w="1425" w:type="dxa"/>
            <w:gridSpan w:val="2"/>
            <w:shd w:val="clear" w:color="auto" w:fill="auto"/>
          </w:tcPr>
          <w:p w14:paraId="24D42086" w14:textId="2BDC174B" w:rsidR="00FC5F99" w:rsidRPr="00386B69" w:rsidRDefault="00FC5F99" w:rsidP="00C51C08">
            <w:pPr>
              <w:bidi/>
              <w:spacing w:after="0" w:line="240" w:lineRule="auto"/>
              <w:jc w:val="center"/>
              <w:rPr>
                <w:rFonts w:ascii="Simplified Arabic" w:hAnsi="Simplified Arabic" w:cs="Simplified Arabic"/>
                <w:color w:val="000000"/>
                <w:sz w:val="24"/>
                <w:szCs w:val="24"/>
              </w:rPr>
            </w:pPr>
          </w:p>
        </w:tc>
        <w:tc>
          <w:tcPr>
            <w:tcW w:w="6516" w:type="dxa"/>
            <w:shd w:val="clear" w:color="auto" w:fill="auto"/>
          </w:tcPr>
          <w:p w14:paraId="1A775CE8" w14:textId="04BE0FA5" w:rsidR="00FC5F99" w:rsidRPr="00386B69" w:rsidRDefault="00FC5F99" w:rsidP="00C51C08">
            <w:pPr>
              <w:bidi/>
              <w:spacing w:after="0" w:line="240" w:lineRule="auto"/>
              <w:rPr>
                <w:rFonts w:ascii="Simplified Arabic" w:hAnsi="Simplified Arabic" w:cs="Simplified Arabic"/>
                <w:color w:val="000000"/>
                <w:sz w:val="24"/>
                <w:szCs w:val="24"/>
              </w:rPr>
            </w:pPr>
            <w:r w:rsidRPr="00386B69">
              <w:rPr>
                <w:rFonts w:ascii="Simplified Arabic" w:hAnsi="Simplified Arabic" w:cs="Simplified Arabic"/>
                <w:bCs/>
                <w:color w:val="000000"/>
                <w:sz w:val="24"/>
                <w:szCs w:val="24"/>
                <w:lang w:val="en-US"/>
              </w:rPr>
              <w:t xml:space="preserve"> 1.1</w:t>
            </w:r>
            <w:r w:rsidRPr="00386B69">
              <w:rPr>
                <w:rFonts w:ascii="Simplified Arabic" w:hAnsi="Simplified Arabic" w:cs="Simplified Arabic"/>
                <w:b/>
                <w:color w:val="000000"/>
                <w:sz w:val="24"/>
                <w:szCs w:val="24"/>
                <w:rtl/>
                <w:lang w:val="en-US"/>
              </w:rPr>
              <w:t>مقدمة</w:t>
            </w:r>
          </w:p>
        </w:tc>
        <w:tc>
          <w:tcPr>
            <w:tcW w:w="1131" w:type="dxa"/>
          </w:tcPr>
          <w:p w14:paraId="78F070B2" w14:textId="7FE2D2AC" w:rsidR="00FC5F99" w:rsidRPr="00386B69" w:rsidRDefault="007F7124" w:rsidP="00C51C08">
            <w:pPr>
              <w:bidi/>
              <w:spacing w:after="0" w:line="240" w:lineRule="auto"/>
              <w:jc w:val="center"/>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29</w:t>
            </w:r>
          </w:p>
        </w:tc>
      </w:tr>
      <w:tr w:rsidR="00FC5F99" w:rsidRPr="00386B69" w14:paraId="11238D60" w14:textId="77777777" w:rsidTr="00C51C08">
        <w:trPr>
          <w:jc w:val="center"/>
        </w:trPr>
        <w:tc>
          <w:tcPr>
            <w:tcW w:w="1398" w:type="dxa"/>
          </w:tcPr>
          <w:p w14:paraId="60AF03D0" w14:textId="77777777" w:rsidR="00FC5F99" w:rsidRPr="00386B69" w:rsidRDefault="00FC5F99" w:rsidP="00C51C08">
            <w:pPr>
              <w:bidi/>
              <w:spacing w:after="0" w:line="240" w:lineRule="auto"/>
              <w:rPr>
                <w:rFonts w:ascii="Simplified Arabic" w:hAnsi="Simplified Arabic" w:cs="Simplified Arabic"/>
                <w:color w:val="000000"/>
                <w:sz w:val="24"/>
                <w:szCs w:val="24"/>
              </w:rPr>
            </w:pPr>
          </w:p>
        </w:tc>
        <w:tc>
          <w:tcPr>
            <w:tcW w:w="6543" w:type="dxa"/>
            <w:gridSpan w:val="2"/>
            <w:shd w:val="clear" w:color="auto" w:fill="auto"/>
            <w:hideMark/>
          </w:tcPr>
          <w:p w14:paraId="35323B7F" w14:textId="07C0E990" w:rsidR="00FC5F99" w:rsidRPr="00386B69" w:rsidRDefault="00FC5F99" w:rsidP="00C51C08">
            <w:pPr>
              <w:widowControl w:val="0"/>
              <w:autoSpaceDE w:val="0"/>
              <w:autoSpaceDN w:val="0"/>
              <w:bidi/>
              <w:adjustRightInd w:val="0"/>
              <w:spacing w:after="0" w:line="240" w:lineRule="auto"/>
              <w:jc w:val="both"/>
              <w:rPr>
                <w:rFonts w:ascii="Simplified Arabic" w:hAnsi="Simplified Arabic" w:cs="Simplified Arabic"/>
                <w:b/>
                <w:color w:val="000000"/>
                <w:sz w:val="24"/>
                <w:szCs w:val="24"/>
                <w:lang w:val="en-US"/>
              </w:rPr>
            </w:pPr>
            <w:r w:rsidRPr="00386B69">
              <w:rPr>
                <w:rFonts w:ascii="Simplified Arabic" w:hAnsi="Simplified Arabic" w:cs="Simplified Arabic"/>
                <w:bCs/>
                <w:color w:val="000000"/>
                <w:sz w:val="24"/>
                <w:szCs w:val="24"/>
                <w:lang w:val="en-US"/>
              </w:rPr>
              <w:t>2.1</w:t>
            </w:r>
            <w:r w:rsidRPr="00386B69">
              <w:rPr>
                <w:rFonts w:ascii="Simplified Arabic" w:hAnsi="Simplified Arabic" w:cs="Simplified Arabic"/>
                <w:b/>
                <w:color w:val="000000"/>
                <w:sz w:val="24"/>
                <w:szCs w:val="24"/>
                <w:rtl/>
                <w:lang w:val="en-US"/>
              </w:rPr>
              <w:t xml:space="preserve"> </w:t>
            </w:r>
            <w:r w:rsidR="00614366" w:rsidRPr="00386B69">
              <w:rPr>
                <w:rFonts w:ascii="Simplified Arabic" w:hAnsi="Simplified Arabic" w:cs="Simplified Arabic"/>
                <w:b/>
                <w:color w:val="000000"/>
                <w:sz w:val="24"/>
                <w:szCs w:val="24"/>
                <w:rtl/>
                <w:lang w:val="en-US"/>
              </w:rPr>
              <w:t>التقدم نحو التنمية المستدامة</w:t>
            </w:r>
          </w:p>
        </w:tc>
        <w:tc>
          <w:tcPr>
            <w:tcW w:w="1131" w:type="dxa"/>
          </w:tcPr>
          <w:p w14:paraId="6321576B" w14:textId="1AD3D6F4" w:rsidR="00FC5F99" w:rsidRPr="00386B69" w:rsidRDefault="007F7124" w:rsidP="00C51C08">
            <w:pPr>
              <w:bidi/>
              <w:spacing w:after="0" w:line="240" w:lineRule="auto"/>
              <w:jc w:val="center"/>
              <w:rPr>
                <w:rFonts w:ascii="Simplified Arabic" w:hAnsi="Simplified Arabic" w:cs="Simplified Arabic"/>
                <w:color w:val="000000"/>
                <w:sz w:val="24"/>
                <w:szCs w:val="24"/>
              </w:rPr>
            </w:pPr>
            <w:r w:rsidRPr="00386B69">
              <w:rPr>
                <w:rFonts w:ascii="Simplified Arabic" w:hAnsi="Simplified Arabic" w:cs="Simplified Arabic"/>
                <w:color w:val="000000"/>
                <w:sz w:val="24"/>
                <w:szCs w:val="24"/>
                <w:rtl/>
              </w:rPr>
              <w:t>30</w:t>
            </w:r>
          </w:p>
        </w:tc>
      </w:tr>
      <w:tr w:rsidR="00FC5F99" w:rsidRPr="00386B69" w14:paraId="70F1FE67" w14:textId="77777777" w:rsidTr="00C51C08">
        <w:trPr>
          <w:jc w:val="center"/>
        </w:trPr>
        <w:tc>
          <w:tcPr>
            <w:tcW w:w="1398" w:type="dxa"/>
          </w:tcPr>
          <w:p w14:paraId="1BF345C3" w14:textId="77777777" w:rsidR="00FC5F99" w:rsidRPr="00386B69" w:rsidRDefault="00FC5F99" w:rsidP="00C51C08">
            <w:pPr>
              <w:bidi/>
              <w:spacing w:after="0" w:line="240" w:lineRule="auto"/>
              <w:rPr>
                <w:rFonts w:ascii="Simplified Arabic" w:hAnsi="Simplified Arabic" w:cs="Simplified Arabic"/>
                <w:color w:val="000000"/>
                <w:sz w:val="24"/>
                <w:szCs w:val="24"/>
              </w:rPr>
            </w:pPr>
          </w:p>
        </w:tc>
        <w:tc>
          <w:tcPr>
            <w:tcW w:w="6543" w:type="dxa"/>
            <w:gridSpan w:val="2"/>
            <w:shd w:val="clear" w:color="auto" w:fill="auto"/>
            <w:hideMark/>
          </w:tcPr>
          <w:p w14:paraId="5EC811EB" w14:textId="1B0DD5FF" w:rsidR="00FC5F99" w:rsidRPr="00386B69" w:rsidRDefault="00FC5F99" w:rsidP="00C51C08">
            <w:pPr>
              <w:widowControl w:val="0"/>
              <w:autoSpaceDE w:val="0"/>
              <w:autoSpaceDN w:val="0"/>
              <w:bidi/>
              <w:adjustRightInd w:val="0"/>
              <w:spacing w:after="0" w:line="240" w:lineRule="auto"/>
              <w:jc w:val="both"/>
              <w:rPr>
                <w:rFonts w:ascii="Simplified Arabic" w:hAnsi="Simplified Arabic" w:cs="Simplified Arabic"/>
                <w:b/>
                <w:color w:val="000000"/>
                <w:sz w:val="24"/>
                <w:szCs w:val="24"/>
                <w:lang w:val="en-US"/>
              </w:rPr>
            </w:pPr>
            <w:r w:rsidRPr="00386B69">
              <w:rPr>
                <w:rFonts w:ascii="Simplified Arabic" w:hAnsi="Simplified Arabic" w:cs="Simplified Arabic"/>
                <w:b/>
                <w:color w:val="000000"/>
                <w:sz w:val="24"/>
                <w:szCs w:val="24"/>
                <w:rtl/>
                <w:lang w:val="en-US"/>
              </w:rPr>
              <w:t xml:space="preserve">3.1  </w:t>
            </w:r>
            <w:r w:rsidR="00614366" w:rsidRPr="00386B69">
              <w:rPr>
                <w:rFonts w:ascii="Simplified Arabic" w:hAnsi="Simplified Arabic" w:cs="Simplified Arabic"/>
                <w:b/>
                <w:color w:val="000000"/>
                <w:sz w:val="24"/>
                <w:szCs w:val="24"/>
                <w:rtl/>
                <w:lang w:val="en-US"/>
              </w:rPr>
              <w:t>ملخص الأهداف</w:t>
            </w:r>
          </w:p>
        </w:tc>
        <w:tc>
          <w:tcPr>
            <w:tcW w:w="1131" w:type="dxa"/>
          </w:tcPr>
          <w:p w14:paraId="3C645A89" w14:textId="1E5CCC43" w:rsidR="00FC5F99" w:rsidRPr="00386B69" w:rsidRDefault="007F7124" w:rsidP="00C51C08">
            <w:pPr>
              <w:bidi/>
              <w:spacing w:after="0" w:line="240" w:lineRule="auto"/>
              <w:jc w:val="center"/>
              <w:rPr>
                <w:rFonts w:ascii="Simplified Arabic" w:hAnsi="Simplified Arabic" w:cs="Simplified Arabic"/>
                <w:color w:val="000000"/>
                <w:sz w:val="24"/>
                <w:szCs w:val="24"/>
              </w:rPr>
            </w:pPr>
            <w:r w:rsidRPr="00386B69">
              <w:rPr>
                <w:rFonts w:ascii="Simplified Arabic" w:hAnsi="Simplified Arabic" w:cs="Simplified Arabic"/>
                <w:color w:val="000000"/>
                <w:sz w:val="24"/>
                <w:szCs w:val="24"/>
                <w:rtl/>
              </w:rPr>
              <w:t>34</w:t>
            </w:r>
          </w:p>
        </w:tc>
      </w:tr>
      <w:tr w:rsidR="00FC5F99" w:rsidRPr="00386B69" w14:paraId="15CFA72E" w14:textId="77777777" w:rsidTr="00C51C08">
        <w:trPr>
          <w:jc w:val="center"/>
        </w:trPr>
        <w:tc>
          <w:tcPr>
            <w:tcW w:w="1398" w:type="dxa"/>
          </w:tcPr>
          <w:p w14:paraId="437C92B8" w14:textId="77777777" w:rsidR="00FC5F99" w:rsidRPr="00386B69" w:rsidRDefault="00FC5F99" w:rsidP="00C51C08">
            <w:pPr>
              <w:bidi/>
              <w:spacing w:after="0" w:line="240" w:lineRule="auto"/>
              <w:jc w:val="center"/>
              <w:rPr>
                <w:rFonts w:ascii="Simplified Arabic" w:hAnsi="Simplified Arabic" w:cs="Simplified Arabic"/>
                <w:color w:val="000000"/>
                <w:sz w:val="12"/>
                <w:szCs w:val="12"/>
              </w:rPr>
            </w:pPr>
          </w:p>
        </w:tc>
        <w:tc>
          <w:tcPr>
            <w:tcW w:w="6543" w:type="dxa"/>
            <w:gridSpan w:val="2"/>
            <w:shd w:val="clear" w:color="auto" w:fill="auto"/>
          </w:tcPr>
          <w:p w14:paraId="1D15690C" w14:textId="77777777" w:rsidR="00FC5F99" w:rsidRPr="00386B69" w:rsidRDefault="00FC5F99" w:rsidP="00C51C08">
            <w:pPr>
              <w:widowControl w:val="0"/>
              <w:autoSpaceDE w:val="0"/>
              <w:autoSpaceDN w:val="0"/>
              <w:bidi/>
              <w:adjustRightInd w:val="0"/>
              <w:spacing w:after="0" w:line="240" w:lineRule="auto"/>
              <w:jc w:val="center"/>
              <w:rPr>
                <w:rFonts w:ascii="Simplified Arabic" w:hAnsi="Simplified Arabic" w:cs="Simplified Arabic"/>
                <w:color w:val="000000"/>
                <w:sz w:val="12"/>
                <w:szCs w:val="12"/>
                <w:rtl/>
              </w:rPr>
            </w:pPr>
          </w:p>
        </w:tc>
        <w:tc>
          <w:tcPr>
            <w:tcW w:w="1131" w:type="dxa"/>
          </w:tcPr>
          <w:p w14:paraId="596BC0C8" w14:textId="77777777" w:rsidR="00FC5F99" w:rsidRPr="00386B69" w:rsidRDefault="00FC5F99" w:rsidP="00C51C08">
            <w:pPr>
              <w:bidi/>
              <w:spacing w:after="0" w:line="240" w:lineRule="auto"/>
              <w:jc w:val="center"/>
              <w:rPr>
                <w:rFonts w:ascii="Simplified Arabic" w:hAnsi="Simplified Arabic" w:cs="Simplified Arabic"/>
                <w:color w:val="000000"/>
                <w:sz w:val="12"/>
                <w:szCs w:val="12"/>
              </w:rPr>
            </w:pPr>
          </w:p>
        </w:tc>
      </w:tr>
      <w:tr w:rsidR="00FC5F99" w:rsidRPr="00386B69" w14:paraId="3592D19A" w14:textId="77777777" w:rsidTr="00CA7DB2">
        <w:trPr>
          <w:trHeight w:val="454"/>
          <w:jc w:val="center"/>
        </w:trPr>
        <w:tc>
          <w:tcPr>
            <w:tcW w:w="1398" w:type="dxa"/>
          </w:tcPr>
          <w:p w14:paraId="0F84333A" w14:textId="1839F7BF" w:rsidR="00FC5F99" w:rsidRPr="00386B69" w:rsidRDefault="00FC5F99" w:rsidP="00C51C08">
            <w:pPr>
              <w:bidi/>
              <w:spacing w:after="0" w:line="240" w:lineRule="auto"/>
              <w:rPr>
                <w:rFonts w:ascii="Simplified Arabic" w:hAnsi="Simplified Arabic" w:cs="Simplified Arabic"/>
                <w:color w:val="000000"/>
                <w:sz w:val="24"/>
                <w:szCs w:val="24"/>
              </w:rPr>
            </w:pPr>
            <w:r w:rsidRPr="00386B69">
              <w:rPr>
                <w:rFonts w:ascii="Simplified Arabic" w:hAnsi="Simplified Arabic" w:cs="Simplified Arabic"/>
                <w:b/>
                <w:bCs/>
                <w:color w:val="000000"/>
                <w:sz w:val="24"/>
                <w:szCs w:val="24"/>
                <w:rtl/>
              </w:rPr>
              <w:t>الفصل الثاني:</w:t>
            </w:r>
            <w:r w:rsidRPr="00386B69">
              <w:rPr>
                <w:rFonts w:ascii="Simplified Arabic" w:hAnsi="Simplified Arabic" w:cs="Simplified Arabic"/>
                <w:b/>
                <w:bCs/>
                <w:color w:val="000000"/>
                <w:sz w:val="24"/>
                <w:szCs w:val="24"/>
              </w:rPr>
              <w:t xml:space="preserve"> </w:t>
            </w:r>
          </w:p>
        </w:tc>
        <w:tc>
          <w:tcPr>
            <w:tcW w:w="6543" w:type="dxa"/>
            <w:gridSpan w:val="2"/>
            <w:shd w:val="clear" w:color="auto" w:fill="auto"/>
          </w:tcPr>
          <w:p w14:paraId="5DADFAC1" w14:textId="1D7899E1" w:rsidR="00FC5F99" w:rsidRPr="00CA7DB2" w:rsidRDefault="00C00663" w:rsidP="00CA7DB2">
            <w:pPr>
              <w:widowControl w:val="0"/>
              <w:autoSpaceDE w:val="0"/>
              <w:autoSpaceDN w:val="0"/>
              <w:bidi/>
              <w:adjustRightInd w:val="0"/>
              <w:spacing w:after="0" w:line="240" w:lineRule="auto"/>
              <w:jc w:val="both"/>
              <w:rPr>
                <w:rFonts w:ascii="Simplified Arabic" w:hAnsi="Simplified Arabic" w:cs="Simplified Arabic"/>
                <w:b/>
                <w:bCs/>
                <w:sz w:val="24"/>
                <w:szCs w:val="24"/>
                <w:rtl/>
              </w:rPr>
            </w:pPr>
            <w:r w:rsidRPr="00CA7DB2">
              <w:rPr>
                <w:rFonts w:ascii="Simplified Arabic" w:hAnsi="Simplified Arabic" w:cs="Simplified Arabic"/>
                <w:b/>
                <w:bCs/>
                <w:sz w:val="24"/>
                <w:szCs w:val="24"/>
                <w:rtl/>
              </w:rPr>
              <w:t xml:space="preserve">الجهود الدولية </w:t>
            </w:r>
            <w:r w:rsidR="00614366" w:rsidRPr="00CA7DB2">
              <w:rPr>
                <w:rFonts w:ascii="Simplified Arabic" w:hAnsi="Simplified Arabic" w:cs="Simplified Arabic"/>
                <w:b/>
                <w:bCs/>
                <w:sz w:val="24"/>
                <w:szCs w:val="24"/>
                <w:rtl/>
              </w:rPr>
              <w:t xml:space="preserve">والإقليمية </w:t>
            </w:r>
            <w:r w:rsidR="007F7124" w:rsidRPr="00CA7DB2">
              <w:rPr>
                <w:rFonts w:ascii="Simplified Arabic" w:hAnsi="Simplified Arabic" w:cs="Simplified Arabic"/>
                <w:b/>
                <w:bCs/>
                <w:sz w:val="24"/>
                <w:szCs w:val="24"/>
                <w:rtl/>
              </w:rPr>
              <w:t>على</w:t>
            </w:r>
            <w:r w:rsidR="00614366" w:rsidRPr="00CA7DB2">
              <w:rPr>
                <w:rFonts w:ascii="Simplified Arabic" w:hAnsi="Simplified Arabic" w:cs="Simplified Arabic"/>
                <w:b/>
                <w:bCs/>
                <w:sz w:val="24"/>
                <w:szCs w:val="24"/>
                <w:rtl/>
              </w:rPr>
              <w:t xml:space="preserve"> أهداف التنمية المستدامة</w:t>
            </w:r>
          </w:p>
        </w:tc>
        <w:tc>
          <w:tcPr>
            <w:tcW w:w="1131" w:type="dxa"/>
          </w:tcPr>
          <w:p w14:paraId="7679B146" w14:textId="65D733BE" w:rsidR="00FC5F99"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37</w:t>
            </w:r>
          </w:p>
        </w:tc>
      </w:tr>
      <w:tr w:rsidR="00614366" w:rsidRPr="00386B69" w14:paraId="13349CB2" w14:textId="77777777" w:rsidTr="00C51C08">
        <w:trPr>
          <w:jc w:val="center"/>
        </w:trPr>
        <w:tc>
          <w:tcPr>
            <w:tcW w:w="1398" w:type="dxa"/>
          </w:tcPr>
          <w:p w14:paraId="2A612846" w14:textId="77777777" w:rsidR="00614366" w:rsidRPr="00386B69" w:rsidRDefault="00614366" w:rsidP="00C51C08">
            <w:pPr>
              <w:bidi/>
              <w:spacing w:after="0" w:line="240" w:lineRule="auto"/>
              <w:rPr>
                <w:rFonts w:ascii="Simplified Arabic" w:hAnsi="Simplified Arabic" w:cs="Simplified Arabic"/>
                <w:color w:val="000000"/>
                <w:sz w:val="24"/>
                <w:szCs w:val="24"/>
              </w:rPr>
            </w:pPr>
          </w:p>
        </w:tc>
        <w:tc>
          <w:tcPr>
            <w:tcW w:w="6543" w:type="dxa"/>
            <w:gridSpan w:val="2"/>
            <w:shd w:val="clear" w:color="auto" w:fill="auto"/>
          </w:tcPr>
          <w:p w14:paraId="6C52D347" w14:textId="2F844215" w:rsidR="00614366" w:rsidRPr="00CA7DB2" w:rsidRDefault="007F7124" w:rsidP="00C51C08">
            <w:pPr>
              <w:widowControl w:val="0"/>
              <w:autoSpaceDE w:val="0"/>
              <w:autoSpaceDN w:val="0"/>
              <w:bidi/>
              <w:adjustRightInd w:val="0"/>
              <w:spacing w:after="0" w:line="240" w:lineRule="auto"/>
              <w:jc w:val="both"/>
              <w:rPr>
                <w:rFonts w:ascii="Simplified Arabic" w:hAnsi="Simplified Arabic" w:cs="Simplified Arabic"/>
                <w:sz w:val="24"/>
                <w:szCs w:val="24"/>
                <w:rtl/>
              </w:rPr>
            </w:pPr>
            <w:r w:rsidRPr="00CA7DB2">
              <w:rPr>
                <w:rFonts w:ascii="Simplified Arabic" w:hAnsi="Simplified Arabic" w:cs="Simplified Arabic"/>
                <w:sz w:val="24"/>
                <w:szCs w:val="24"/>
                <w:rtl/>
              </w:rPr>
              <w:t>تطور</w:t>
            </w:r>
            <w:r w:rsidR="00614366" w:rsidRPr="00CA7DB2">
              <w:rPr>
                <w:rFonts w:ascii="Simplified Arabic" w:hAnsi="Simplified Arabic" w:cs="Simplified Arabic"/>
                <w:sz w:val="24"/>
                <w:szCs w:val="24"/>
                <w:rtl/>
              </w:rPr>
              <w:t xml:space="preserve"> عملية تنفيذ خطة 2030 العالمية</w:t>
            </w:r>
          </w:p>
        </w:tc>
        <w:tc>
          <w:tcPr>
            <w:tcW w:w="1131" w:type="dxa"/>
          </w:tcPr>
          <w:p w14:paraId="4080406E" w14:textId="00340D7E" w:rsidR="00614366"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37</w:t>
            </w:r>
          </w:p>
        </w:tc>
      </w:tr>
      <w:tr w:rsidR="00614366" w:rsidRPr="00386B69" w14:paraId="6CF79F26" w14:textId="77777777" w:rsidTr="00C51C08">
        <w:trPr>
          <w:trHeight w:hRule="exact" w:val="113"/>
          <w:jc w:val="center"/>
        </w:trPr>
        <w:tc>
          <w:tcPr>
            <w:tcW w:w="1398" w:type="dxa"/>
          </w:tcPr>
          <w:p w14:paraId="1E271D1D" w14:textId="77777777" w:rsidR="00614366" w:rsidRPr="00386B69" w:rsidRDefault="00614366" w:rsidP="00C51C08">
            <w:pPr>
              <w:bidi/>
              <w:spacing w:after="0" w:line="240" w:lineRule="auto"/>
              <w:rPr>
                <w:rFonts w:ascii="Simplified Arabic" w:hAnsi="Simplified Arabic" w:cs="Simplified Arabic"/>
                <w:color w:val="000000"/>
                <w:sz w:val="24"/>
                <w:szCs w:val="24"/>
              </w:rPr>
            </w:pPr>
          </w:p>
        </w:tc>
        <w:tc>
          <w:tcPr>
            <w:tcW w:w="6543" w:type="dxa"/>
            <w:gridSpan w:val="2"/>
            <w:shd w:val="clear" w:color="auto" w:fill="auto"/>
          </w:tcPr>
          <w:p w14:paraId="5D94966F" w14:textId="77777777" w:rsidR="00614366" w:rsidRPr="00386B69" w:rsidRDefault="00614366" w:rsidP="00C51C08">
            <w:pPr>
              <w:bidi/>
              <w:spacing w:after="0" w:line="240" w:lineRule="auto"/>
              <w:rPr>
                <w:rFonts w:ascii="Simplified Arabic" w:hAnsi="Simplified Arabic" w:cs="Simplified Arabic"/>
                <w:b/>
                <w:bCs/>
                <w:color w:val="000000"/>
                <w:sz w:val="24"/>
                <w:szCs w:val="24"/>
              </w:rPr>
            </w:pPr>
          </w:p>
        </w:tc>
        <w:tc>
          <w:tcPr>
            <w:tcW w:w="1131" w:type="dxa"/>
          </w:tcPr>
          <w:p w14:paraId="285C034E" w14:textId="77777777" w:rsidR="00614366" w:rsidRPr="00386B69" w:rsidRDefault="00614366" w:rsidP="00C51C08">
            <w:pPr>
              <w:bidi/>
              <w:spacing w:after="0" w:line="240" w:lineRule="auto"/>
              <w:jc w:val="center"/>
              <w:rPr>
                <w:rFonts w:ascii="Simplified Arabic" w:hAnsi="Simplified Arabic" w:cs="Simplified Arabic"/>
                <w:b/>
                <w:bCs/>
                <w:color w:val="000000"/>
                <w:sz w:val="24"/>
                <w:szCs w:val="24"/>
              </w:rPr>
            </w:pPr>
          </w:p>
        </w:tc>
      </w:tr>
      <w:tr w:rsidR="00614366" w:rsidRPr="00386B69" w14:paraId="67CA923C" w14:textId="77777777" w:rsidTr="00C51C08">
        <w:trPr>
          <w:jc w:val="center"/>
        </w:trPr>
        <w:tc>
          <w:tcPr>
            <w:tcW w:w="1398" w:type="dxa"/>
            <w:hideMark/>
          </w:tcPr>
          <w:p w14:paraId="72A17082" w14:textId="7D8A0A5E" w:rsidR="00614366" w:rsidRPr="00386B69" w:rsidRDefault="00614366" w:rsidP="00C51C08">
            <w:pPr>
              <w:tabs>
                <w:tab w:val="left" w:pos="340"/>
              </w:tabs>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الفصل الثالث:</w:t>
            </w:r>
          </w:p>
        </w:tc>
        <w:tc>
          <w:tcPr>
            <w:tcW w:w="6543" w:type="dxa"/>
            <w:gridSpan w:val="2"/>
            <w:shd w:val="clear" w:color="auto" w:fill="auto"/>
            <w:hideMark/>
          </w:tcPr>
          <w:p w14:paraId="3666273C" w14:textId="77777777" w:rsidR="00614366" w:rsidRPr="00386B69" w:rsidRDefault="00614366" w:rsidP="00C51C08">
            <w:pPr>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تحليل مؤشرات أهداف التنمية المستدامة</w:t>
            </w:r>
          </w:p>
        </w:tc>
        <w:tc>
          <w:tcPr>
            <w:tcW w:w="1131" w:type="dxa"/>
          </w:tcPr>
          <w:p w14:paraId="07FBF3F4" w14:textId="70205A1C" w:rsidR="00614366" w:rsidRPr="00386B69" w:rsidRDefault="00CA7DB2" w:rsidP="00C51C08">
            <w:pPr>
              <w:bidi/>
              <w:spacing w:after="0" w:line="240" w:lineRule="auto"/>
              <w:jc w:val="center"/>
              <w:rPr>
                <w:rFonts w:ascii="Simplified Arabic" w:hAnsi="Simplified Arabic" w:cs="Simplified Arabic"/>
                <w:b/>
                <w:bCs/>
                <w:color w:val="000000"/>
                <w:sz w:val="24"/>
                <w:szCs w:val="24"/>
              </w:rPr>
            </w:pPr>
            <w:r>
              <w:rPr>
                <w:rFonts w:ascii="Simplified Arabic" w:hAnsi="Simplified Arabic" w:cs="Simplified Arabic" w:hint="cs"/>
                <w:b/>
                <w:bCs/>
                <w:color w:val="000000"/>
                <w:sz w:val="24"/>
                <w:szCs w:val="24"/>
                <w:rtl/>
              </w:rPr>
              <w:t>41</w:t>
            </w:r>
          </w:p>
        </w:tc>
      </w:tr>
      <w:tr w:rsidR="00614366" w:rsidRPr="00386B69" w14:paraId="164D0491" w14:textId="77777777" w:rsidTr="00C51C08">
        <w:trPr>
          <w:trHeight w:hRule="exact" w:val="420"/>
          <w:jc w:val="center"/>
        </w:trPr>
        <w:tc>
          <w:tcPr>
            <w:tcW w:w="1398" w:type="dxa"/>
          </w:tcPr>
          <w:p w14:paraId="1318E03F"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3C5F9BE4" w14:textId="51237106" w:rsidR="00614366" w:rsidRPr="00386B69" w:rsidRDefault="00D92885" w:rsidP="00C51C08">
            <w:pPr>
              <w:widowControl w:val="0"/>
              <w:autoSpaceDE w:val="0"/>
              <w:autoSpaceDN w:val="0"/>
              <w:bidi/>
              <w:adjustRightInd w:val="0"/>
              <w:spacing w:after="0" w:line="240" w:lineRule="auto"/>
              <w:jc w:val="both"/>
              <w:rPr>
                <w:rFonts w:ascii="Simplified Arabic" w:hAnsi="Simplified Arabic" w:cs="Simplified Arabic"/>
                <w:b/>
                <w:color w:val="000000"/>
                <w:sz w:val="24"/>
                <w:szCs w:val="24"/>
                <w:rtl/>
                <w:lang w:val="en-US"/>
              </w:rPr>
            </w:pPr>
            <w:r w:rsidRPr="00CA7DB2">
              <w:rPr>
                <w:rFonts w:ascii="Simplified Arabic" w:hAnsi="Simplified Arabic" w:cs="Simplified Arabic"/>
                <w:bCs/>
                <w:color w:val="000000"/>
                <w:sz w:val="24"/>
                <w:szCs w:val="24"/>
                <w:rtl/>
                <w:lang w:val="en-US"/>
              </w:rPr>
              <w:t>الهدف 1</w:t>
            </w:r>
            <w:r w:rsidRPr="00CA7DB2">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القضاء على الفقر بكافة أشكاله في كل مكان</w:t>
            </w:r>
          </w:p>
        </w:tc>
        <w:tc>
          <w:tcPr>
            <w:tcW w:w="1131" w:type="dxa"/>
          </w:tcPr>
          <w:p w14:paraId="3AEC4CD9" w14:textId="1F2ADC4C" w:rsidR="00614366"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41</w:t>
            </w:r>
          </w:p>
        </w:tc>
      </w:tr>
      <w:tr w:rsidR="00614366" w:rsidRPr="00386B69" w14:paraId="05B0FB72" w14:textId="77777777" w:rsidTr="00C51C08">
        <w:trPr>
          <w:trHeight w:hRule="exact" w:val="871"/>
          <w:jc w:val="center"/>
        </w:trPr>
        <w:tc>
          <w:tcPr>
            <w:tcW w:w="1398" w:type="dxa"/>
          </w:tcPr>
          <w:p w14:paraId="047735D5"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6C58D5E3" w14:textId="551537F1" w:rsidR="00614366" w:rsidRPr="00386B69" w:rsidRDefault="00D92885" w:rsidP="00C51C08">
            <w:pPr>
              <w:bidi/>
              <w:spacing w:after="0" w:line="240" w:lineRule="auto"/>
              <w:jc w:val="both"/>
              <w:rPr>
                <w:rFonts w:ascii="Simplified Arabic" w:hAnsi="Simplified Arabic" w:cs="Simplified Arabic"/>
                <w:b/>
                <w:color w:val="000000"/>
                <w:sz w:val="24"/>
                <w:szCs w:val="24"/>
              </w:rPr>
            </w:pPr>
            <w:r w:rsidRPr="00D92885">
              <w:rPr>
                <w:rFonts w:ascii="Simplified Arabic" w:hAnsi="Simplified Arabic" w:cs="Simplified Arabic"/>
                <w:bCs/>
                <w:color w:val="000000"/>
                <w:sz w:val="24"/>
                <w:szCs w:val="24"/>
                <w:rtl/>
                <w:lang w:val="en-US"/>
              </w:rPr>
              <w:t>الهدف 2</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 xml:space="preserve"> القضاء على الجوع وتوفير الأمن الغذائي والتغذية المحسّنة وتعزيز الزراعة المستدامة</w:t>
            </w:r>
          </w:p>
        </w:tc>
        <w:tc>
          <w:tcPr>
            <w:tcW w:w="1131" w:type="dxa"/>
          </w:tcPr>
          <w:p w14:paraId="2712576F" w14:textId="6CDFFB3B" w:rsidR="00614366"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48</w:t>
            </w:r>
          </w:p>
        </w:tc>
      </w:tr>
      <w:tr w:rsidR="00614366" w:rsidRPr="00386B69" w14:paraId="5095F3AC" w14:textId="77777777" w:rsidTr="00C51C08">
        <w:trPr>
          <w:trHeight w:hRule="exact" w:val="451"/>
          <w:jc w:val="center"/>
        </w:trPr>
        <w:tc>
          <w:tcPr>
            <w:tcW w:w="1398" w:type="dxa"/>
          </w:tcPr>
          <w:p w14:paraId="5C05B754"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6256F565" w14:textId="566BEB11"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3</w:t>
            </w:r>
            <w:r w:rsidRPr="00D92885">
              <w:rPr>
                <w:rFonts w:ascii="Simplified Arabic" w:hAnsi="Simplified Arabic" w:cs="Simplified Arabic" w:hint="cs"/>
                <w:bCs/>
                <w:color w:val="000000"/>
                <w:sz w:val="24"/>
                <w:szCs w:val="24"/>
                <w:rtl/>
                <w:lang w:val="en-US"/>
              </w:rPr>
              <w:t>:</w:t>
            </w:r>
            <w:r>
              <w:rPr>
                <w:rFonts w:ascii="Simplified Arabic" w:hAnsi="Simplified Arabic" w:cs="Simplified Arabic" w:hint="cs"/>
                <w:b/>
                <w:color w:val="000000"/>
                <w:sz w:val="24"/>
                <w:szCs w:val="24"/>
                <w:rtl/>
                <w:lang w:val="en-US"/>
              </w:rPr>
              <w:t xml:space="preserve"> </w:t>
            </w:r>
            <w:r w:rsidR="00614366" w:rsidRPr="00386B69">
              <w:rPr>
                <w:rFonts w:ascii="Simplified Arabic" w:hAnsi="Simplified Arabic" w:cs="Simplified Arabic"/>
                <w:b/>
                <w:color w:val="000000"/>
                <w:sz w:val="24"/>
                <w:szCs w:val="24"/>
                <w:shd w:val="clear" w:color="auto" w:fill="FFFFFF"/>
                <w:rtl/>
              </w:rPr>
              <w:t>ضمان تمتّع الجميع بأنماط عيش صحية وبالرفاهية في جميع الأعمار</w:t>
            </w:r>
          </w:p>
        </w:tc>
        <w:tc>
          <w:tcPr>
            <w:tcW w:w="1131" w:type="dxa"/>
          </w:tcPr>
          <w:p w14:paraId="3D110267" w14:textId="622812F9" w:rsidR="00614366" w:rsidRPr="00386B69" w:rsidRDefault="00CA7DB2"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56</w:t>
            </w:r>
          </w:p>
        </w:tc>
      </w:tr>
      <w:tr w:rsidR="00614366" w:rsidRPr="00386B69" w14:paraId="77834FD0" w14:textId="77777777" w:rsidTr="00C51C08">
        <w:trPr>
          <w:trHeight w:hRule="exact" w:val="833"/>
          <w:jc w:val="center"/>
        </w:trPr>
        <w:tc>
          <w:tcPr>
            <w:tcW w:w="1398" w:type="dxa"/>
          </w:tcPr>
          <w:p w14:paraId="1CAD88D5"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48671491" w14:textId="446E3A6A"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4</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ضمان التعليم الجيد المنصف والشامل للجميع وتعزيز فرص التعلّم مدى الحياة للجميع</w:t>
            </w:r>
          </w:p>
        </w:tc>
        <w:tc>
          <w:tcPr>
            <w:tcW w:w="1131" w:type="dxa"/>
          </w:tcPr>
          <w:p w14:paraId="358CD991" w14:textId="21003883" w:rsidR="00614366"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69</w:t>
            </w:r>
          </w:p>
        </w:tc>
      </w:tr>
      <w:tr w:rsidR="00614366" w:rsidRPr="00386B69" w14:paraId="51AD2384" w14:textId="77777777" w:rsidTr="00C51C08">
        <w:trPr>
          <w:trHeight w:hRule="exact" w:val="420"/>
          <w:jc w:val="center"/>
        </w:trPr>
        <w:tc>
          <w:tcPr>
            <w:tcW w:w="1398" w:type="dxa"/>
          </w:tcPr>
          <w:p w14:paraId="715769C9"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tc>
        <w:tc>
          <w:tcPr>
            <w:tcW w:w="6543" w:type="dxa"/>
            <w:gridSpan w:val="2"/>
          </w:tcPr>
          <w:p w14:paraId="41823F80" w14:textId="6AE4EF17" w:rsidR="00614366" w:rsidRPr="00386B69" w:rsidRDefault="00D92885" w:rsidP="00C51C08">
            <w:pPr>
              <w:bidi/>
              <w:spacing w:after="0" w:line="240" w:lineRule="auto"/>
              <w:jc w:val="both"/>
              <w:rPr>
                <w:rFonts w:ascii="Simplified Arabic" w:hAnsi="Simplified Arabic" w:cs="Simplified Arabic"/>
                <w:b/>
                <w:color w:val="000000"/>
                <w:sz w:val="24"/>
                <w:szCs w:val="24"/>
              </w:rPr>
            </w:pPr>
            <w:r w:rsidRPr="00D92885">
              <w:rPr>
                <w:rFonts w:ascii="Simplified Arabic" w:hAnsi="Simplified Arabic" w:cs="Simplified Arabic"/>
                <w:bCs/>
                <w:color w:val="000000"/>
                <w:sz w:val="24"/>
                <w:szCs w:val="24"/>
                <w:rtl/>
                <w:lang w:val="en-US"/>
              </w:rPr>
              <w:t>الهدف 5</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تحقيق المساواة بين الجنسين وتمكين كل النساء والفتيات</w:t>
            </w:r>
          </w:p>
        </w:tc>
        <w:tc>
          <w:tcPr>
            <w:tcW w:w="1131" w:type="dxa"/>
          </w:tcPr>
          <w:p w14:paraId="3CCAF887" w14:textId="7368F229" w:rsidR="00614366" w:rsidRPr="00386B69" w:rsidRDefault="00CA7DB2"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86</w:t>
            </w:r>
          </w:p>
        </w:tc>
      </w:tr>
      <w:tr w:rsidR="00614366" w:rsidRPr="00386B69" w14:paraId="7A5A0A6D" w14:textId="77777777" w:rsidTr="00C51C08">
        <w:trPr>
          <w:trHeight w:hRule="exact" w:val="420"/>
          <w:jc w:val="center"/>
        </w:trPr>
        <w:tc>
          <w:tcPr>
            <w:tcW w:w="1398" w:type="dxa"/>
          </w:tcPr>
          <w:p w14:paraId="7C7BB814" w14:textId="77777777" w:rsidR="00614366" w:rsidRPr="00386B69" w:rsidRDefault="00614366" w:rsidP="00C51C08">
            <w:pPr>
              <w:bidi/>
              <w:spacing w:after="0" w:line="240" w:lineRule="auto"/>
              <w:jc w:val="both"/>
              <w:rPr>
                <w:rFonts w:ascii="Simplified Arabic" w:hAnsi="Simplified Arabic" w:cs="Simplified Arabic"/>
                <w:b/>
                <w:color w:val="000000"/>
                <w:sz w:val="24"/>
                <w:szCs w:val="24"/>
                <w:rtl/>
                <w:lang w:val="en-US"/>
              </w:rPr>
            </w:pPr>
          </w:p>
        </w:tc>
        <w:tc>
          <w:tcPr>
            <w:tcW w:w="6543" w:type="dxa"/>
            <w:gridSpan w:val="2"/>
          </w:tcPr>
          <w:p w14:paraId="3151CEED" w14:textId="7C287014"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6</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كفالة توافر المياه وخدمات الصرف الصحي للجميع وإدارتها إدارة مستدامة</w:t>
            </w:r>
          </w:p>
        </w:tc>
        <w:tc>
          <w:tcPr>
            <w:tcW w:w="1131" w:type="dxa"/>
          </w:tcPr>
          <w:p w14:paraId="2A7C3716" w14:textId="2D327A3A" w:rsidR="00614366" w:rsidRPr="00CA7DB2" w:rsidRDefault="00CA7DB2" w:rsidP="00C51C08">
            <w:pPr>
              <w:bidi/>
              <w:spacing w:after="0" w:line="240" w:lineRule="auto"/>
              <w:jc w:val="center"/>
              <w:rPr>
                <w:rFonts w:ascii="Simplified Arabic" w:hAnsi="Simplified Arabic" w:cs="Simplified Arabic"/>
                <w:bCs/>
                <w:color w:val="000000"/>
                <w:sz w:val="24"/>
                <w:szCs w:val="24"/>
                <w:rtl/>
                <w:lang w:val="en-US"/>
              </w:rPr>
            </w:pPr>
            <w:r>
              <w:rPr>
                <w:rFonts w:ascii="Simplified Arabic" w:hAnsi="Simplified Arabic" w:cs="Simplified Arabic"/>
                <w:bCs/>
                <w:color w:val="000000"/>
                <w:sz w:val="24"/>
                <w:szCs w:val="24"/>
                <w:lang w:val="en-US"/>
              </w:rPr>
              <w:t>98</w:t>
            </w:r>
          </w:p>
        </w:tc>
      </w:tr>
      <w:tr w:rsidR="00614366" w:rsidRPr="00386B69" w14:paraId="5EB19C04" w14:textId="77777777" w:rsidTr="00C51C08">
        <w:trPr>
          <w:trHeight w:hRule="exact" w:val="805"/>
          <w:jc w:val="center"/>
        </w:trPr>
        <w:tc>
          <w:tcPr>
            <w:tcW w:w="1398" w:type="dxa"/>
          </w:tcPr>
          <w:p w14:paraId="74AC8E05"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tc>
        <w:tc>
          <w:tcPr>
            <w:tcW w:w="6543" w:type="dxa"/>
            <w:gridSpan w:val="2"/>
          </w:tcPr>
          <w:p w14:paraId="1AD15B44" w14:textId="2D61482D" w:rsidR="00614366" w:rsidRPr="00386B69" w:rsidRDefault="00D92885" w:rsidP="00C51C08">
            <w:pPr>
              <w:bidi/>
              <w:spacing w:after="0" w:line="240" w:lineRule="auto"/>
              <w:jc w:val="both"/>
              <w:rPr>
                <w:rFonts w:ascii="Simplified Arabic" w:hAnsi="Simplified Arabic" w:cs="Simplified Arabic"/>
                <w:b/>
                <w:color w:val="000000"/>
                <w:sz w:val="24"/>
                <w:szCs w:val="24"/>
              </w:rPr>
            </w:pPr>
            <w:r w:rsidRPr="00D92885">
              <w:rPr>
                <w:rFonts w:ascii="Simplified Arabic" w:hAnsi="Simplified Arabic" w:cs="Simplified Arabic"/>
                <w:bCs/>
                <w:color w:val="000000"/>
                <w:sz w:val="24"/>
                <w:szCs w:val="24"/>
                <w:rtl/>
                <w:lang w:val="en-US"/>
              </w:rPr>
              <w:t>الهدف 7</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w:t>
            </w:r>
            <w:r w:rsidR="00614366" w:rsidRPr="00386B69">
              <w:rPr>
                <w:rFonts w:ascii="Simplified Arabic" w:hAnsi="Simplified Arabic" w:cs="Simplified Arabic"/>
                <w:b/>
                <w:color w:val="000000"/>
                <w:sz w:val="24"/>
                <w:szCs w:val="24"/>
                <w:shd w:val="clear" w:color="auto" w:fill="FFFFFF"/>
                <w:rtl/>
              </w:rPr>
              <w:t>ضمان حصول الجميع بتكلفة ميسورة على خدمات الطاقة الحديثة الموثوقة والمستدامة</w:t>
            </w:r>
          </w:p>
        </w:tc>
        <w:tc>
          <w:tcPr>
            <w:tcW w:w="1131" w:type="dxa"/>
          </w:tcPr>
          <w:p w14:paraId="6CA70682" w14:textId="18DF7E3D" w:rsidR="00614366" w:rsidRPr="00263D96" w:rsidRDefault="00CA7DB2" w:rsidP="00C51C08">
            <w:pPr>
              <w:bidi/>
              <w:spacing w:after="0" w:line="240" w:lineRule="auto"/>
              <w:jc w:val="center"/>
              <w:rPr>
                <w:rFonts w:ascii="Simplified Arabic" w:hAnsi="Simplified Arabic" w:cs="Simplified Arabic"/>
                <w:color w:val="000000"/>
                <w:sz w:val="24"/>
                <w:szCs w:val="24"/>
                <w:lang w:val="en-US"/>
              </w:rPr>
            </w:pPr>
            <w:r>
              <w:rPr>
                <w:rFonts w:ascii="Simplified Arabic" w:hAnsi="Simplified Arabic" w:cs="Simplified Arabic"/>
                <w:color w:val="000000"/>
                <w:sz w:val="24"/>
                <w:szCs w:val="24"/>
              </w:rPr>
              <w:t>103</w:t>
            </w:r>
          </w:p>
        </w:tc>
      </w:tr>
      <w:tr w:rsidR="00614366" w:rsidRPr="00386B69" w14:paraId="014DBE8F" w14:textId="77777777" w:rsidTr="00C51C08">
        <w:trPr>
          <w:trHeight w:hRule="exact" w:val="907"/>
          <w:jc w:val="center"/>
        </w:trPr>
        <w:tc>
          <w:tcPr>
            <w:tcW w:w="1398" w:type="dxa"/>
          </w:tcPr>
          <w:p w14:paraId="7CD44C73"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tc>
        <w:tc>
          <w:tcPr>
            <w:tcW w:w="6543" w:type="dxa"/>
            <w:gridSpan w:val="2"/>
          </w:tcPr>
          <w:p w14:paraId="7785CF96" w14:textId="492E6BB8" w:rsidR="00614366" w:rsidRPr="00386B69" w:rsidRDefault="00D92885" w:rsidP="00D92885">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8</w:t>
            </w:r>
            <w:r w:rsidRPr="00D92885">
              <w:rPr>
                <w:rFonts w:ascii="Simplified Arabic" w:hAnsi="Simplified Arabic" w:cs="Simplified Arabic" w:hint="cs"/>
                <w:bCs/>
                <w:color w:val="000000"/>
                <w:sz w:val="24"/>
                <w:szCs w:val="24"/>
                <w:rtl/>
                <w:lang w:val="en-US"/>
              </w:rPr>
              <w:t>:</w:t>
            </w:r>
            <w:r>
              <w:rPr>
                <w:rFonts w:ascii="Simplified Arabic" w:hAnsi="Simplified Arabic" w:cs="Simplified Arabic" w:hint="cs"/>
                <w:b/>
                <w:color w:val="000000"/>
                <w:sz w:val="24"/>
                <w:szCs w:val="24"/>
                <w:rtl/>
                <w:lang w:val="en-US"/>
              </w:rPr>
              <w:t xml:space="preserve"> </w:t>
            </w:r>
            <w:r w:rsidR="00614366" w:rsidRPr="00386B69">
              <w:rPr>
                <w:rFonts w:ascii="Simplified Arabic" w:hAnsi="Simplified Arabic" w:cs="Simplified Arabic"/>
                <w:b/>
                <w:color w:val="000000"/>
                <w:sz w:val="24"/>
                <w:szCs w:val="24"/>
                <w:rtl/>
              </w:rPr>
              <w:t>تعزيز النمو الاقتصادي المطرد والشامل للجميع والمستدام، والعمالة الكاملة والمنتجة، وتوفير العمل اللائق للجميع</w:t>
            </w:r>
          </w:p>
          <w:p w14:paraId="6379986A" w14:textId="77777777" w:rsidR="00614366" w:rsidRPr="00386B69" w:rsidRDefault="00614366" w:rsidP="00C51C08">
            <w:pPr>
              <w:bidi/>
              <w:spacing w:after="0" w:line="240" w:lineRule="auto"/>
              <w:ind w:left="308"/>
              <w:jc w:val="both"/>
              <w:rPr>
                <w:rFonts w:ascii="Simplified Arabic" w:hAnsi="Simplified Arabic" w:cs="Simplified Arabic"/>
                <w:b/>
                <w:color w:val="000000"/>
                <w:sz w:val="24"/>
                <w:szCs w:val="24"/>
              </w:rPr>
            </w:pPr>
          </w:p>
        </w:tc>
        <w:tc>
          <w:tcPr>
            <w:tcW w:w="1131" w:type="dxa"/>
          </w:tcPr>
          <w:p w14:paraId="4AD8FC24" w14:textId="229CA291"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108</w:t>
            </w:r>
          </w:p>
        </w:tc>
      </w:tr>
      <w:tr w:rsidR="00614366" w:rsidRPr="00386B69" w14:paraId="70A3D190" w14:textId="77777777" w:rsidTr="00C51C08">
        <w:trPr>
          <w:trHeight w:hRule="exact" w:val="863"/>
          <w:jc w:val="center"/>
        </w:trPr>
        <w:tc>
          <w:tcPr>
            <w:tcW w:w="1398" w:type="dxa"/>
          </w:tcPr>
          <w:p w14:paraId="1469F1D2"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tc>
        <w:tc>
          <w:tcPr>
            <w:tcW w:w="6543" w:type="dxa"/>
            <w:gridSpan w:val="2"/>
          </w:tcPr>
          <w:p w14:paraId="3F6EC32E" w14:textId="1A4E168D" w:rsidR="00614366" w:rsidRPr="00386B69" w:rsidRDefault="00D92885" w:rsidP="00C51C08">
            <w:pPr>
              <w:bidi/>
              <w:spacing w:after="0" w:line="240" w:lineRule="auto"/>
              <w:jc w:val="both"/>
              <w:rPr>
                <w:rFonts w:ascii="Simplified Arabic" w:hAnsi="Simplified Arabic" w:cs="Simplified Arabic"/>
                <w:b/>
                <w:color w:val="000000"/>
                <w:sz w:val="24"/>
                <w:szCs w:val="24"/>
              </w:rPr>
            </w:pPr>
            <w:r w:rsidRPr="00D92885">
              <w:rPr>
                <w:rFonts w:ascii="Simplified Arabic" w:hAnsi="Simplified Arabic" w:cs="Simplified Arabic"/>
                <w:bCs/>
                <w:color w:val="000000"/>
                <w:sz w:val="24"/>
                <w:szCs w:val="24"/>
                <w:rtl/>
                <w:lang w:val="en-US"/>
              </w:rPr>
              <w:t>الهدف 9</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w:t>
            </w:r>
            <w:r w:rsidR="00614366" w:rsidRPr="00386B69">
              <w:rPr>
                <w:rFonts w:ascii="Simplified Arabic" w:eastAsia="Times New Roman" w:hAnsi="Simplified Arabic" w:cs="Simplified Arabic"/>
                <w:b/>
                <w:color w:val="000000"/>
                <w:sz w:val="24"/>
                <w:szCs w:val="24"/>
                <w:rtl/>
              </w:rPr>
              <w:t>إقامة هياكل أساسية قادرة على الصمود، وتحفيز التصنيع الشامل للجميع، وتشجيع الابتكار</w:t>
            </w:r>
          </w:p>
        </w:tc>
        <w:tc>
          <w:tcPr>
            <w:tcW w:w="1131" w:type="dxa"/>
          </w:tcPr>
          <w:p w14:paraId="174296E7" w14:textId="0BF1D706"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117</w:t>
            </w:r>
          </w:p>
        </w:tc>
      </w:tr>
      <w:tr w:rsidR="00614366" w:rsidRPr="00386B69" w14:paraId="4A630905" w14:textId="77777777" w:rsidTr="00C51C08">
        <w:trPr>
          <w:trHeight w:hRule="exact" w:val="420"/>
          <w:jc w:val="center"/>
        </w:trPr>
        <w:tc>
          <w:tcPr>
            <w:tcW w:w="1398" w:type="dxa"/>
          </w:tcPr>
          <w:p w14:paraId="442112BF"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p w14:paraId="43D90600"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p w14:paraId="77C7F4F4"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p w14:paraId="4D0D355E"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0EC53363" w14:textId="716A262B" w:rsidR="00614366" w:rsidRPr="00386B69" w:rsidRDefault="00D92885" w:rsidP="00C51C08">
            <w:pPr>
              <w:bidi/>
              <w:spacing w:after="0" w:line="240" w:lineRule="auto"/>
              <w:jc w:val="both"/>
              <w:rPr>
                <w:rFonts w:ascii="Simplified Arabic" w:hAnsi="Simplified Arabic" w:cs="Simplified Arabic"/>
                <w:b/>
                <w:color w:val="000000"/>
                <w:sz w:val="24"/>
                <w:szCs w:val="24"/>
                <w:lang w:bidi="ar-JO"/>
              </w:rPr>
            </w:pPr>
            <w:r w:rsidRPr="00D92885">
              <w:rPr>
                <w:rFonts w:ascii="Simplified Arabic" w:hAnsi="Simplified Arabic" w:cs="Simplified Arabic"/>
                <w:bCs/>
                <w:color w:val="000000"/>
                <w:sz w:val="24"/>
                <w:szCs w:val="24"/>
                <w:rtl/>
                <w:lang w:val="en-US"/>
              </w:rPr>
              <w:t>الهدف 10</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bidi="ar-JO"/>
              </w:rPr>
              <w:t xml:space="preserve"> الحد من انعدام المساواة داخل البلدان وفيما بينها</w:t>
            </w:r>
          </w:p>
        </w:tc>
        <w:tc>
          <w:tcPr>
            <w:tcW w:w="1131" w:type="dxa"/>
          </w:tcPr>
          <w:p w14:paraId="3E512772" w14:textId="6B93CEB5"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125</w:t>
            </w:r>
          </w:p>
        </w:tc>
      </w:tr>
      <w:tr w:rsidR="00614366" w:rsidRPr="00386B69" w14:paraId="73F3FA01" w14:textId="77777777" w:rsidTr="00C51C08">
        <w:trPr>
          <w:trHeight w:hRule="exact" w:val="839"/>
          <w:jc w:val="center"/>
        </w:trPr>
        <w:tc>
          <w:tcPr>
            <w:tcW w:w="1398" w:type="dxa"/>
          </w:tcPr>
          <w:p w14:paraId="46EB65E5"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4FB0E2C6" w14:textId="2CE3CBE9" w:rsidR="00614366" w:rsidRPr="00386B69" w:rsidRDefault="00D92885" w:rsidP="00C51C08">
            <w:pPr>
              <w:bidi/>
              <w:spacing w:after="0" w:line="240" w:lineRule="auto"/>
              <w:jc w:val="both"/>
              <w:rPr>
                <w:rFonts w:ascii="Simplified Arabic" w:hAnsi="Simplified Arabic" w:cs="Simplified Arabic"/>
                <w:b/>
                <w:color w:val="000000"/>
                <w:sz w:val="24"/>
                <w:szCs w:val="24"/>
                <w:lang w:val="en-US"/>
              </w:rPr>
            </w:pPr>
            <w:r w:rsidRPr="00D92885">
              <w:rPr>
                <w:rFonts w:ascii="Simplified Arabic" w:hAnsi="Simplified Arabic" w:cs="Simplified Arabic"/>
                <w:bCs/>
                <w:color w:val="000000"/>
                <w:sz w:val="24"/>
                <w:szCs w:val="24"/>
                <w:rtl/>
                <w:lang w:val="en-US"/>
              </w:rPr>
              <w:t>الهدف 11</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 xml:space="preserve"> جعل المدن والمستوطنات البشرية شاملة للجميع وآمنة وقادرة على الصمود ومستدامة</w:t>
            </w:r>
          </w:p>
          <w:p w14:paraId="4FF8A4F0" w14:textId="77777777" w:rsidR="00614366" w:rsidRPr="00386B69" w:rsidRDefault="00614366" w:rsidP="00C51C08">
            <w:pPr>
              <w:pStyle w:val="Heading6"/>
              <w:bidi/>
              <w:spacing w:before="0" w:line="240" w:lineRule="auto"/>
              <w:ind w:left="308"/>
              <w:jc w:val="both"/>
              <w:rPr>
                <w:rFonts w:ascii="Simplified Arabic" w:hAnsi="Simplified Arabic" w:cs="Simplified Arabic"/>
                <w:b/>
                <w:color w:val="000000"/>
                <w:sz w:val="24"/>
                <w:szCs w:val="24"/>
              </w:rPr>
            </w:pPr>
          </w:p>
        </w:tc>
        <w:tc>
          <w:tcPr>
            <w:tcW w:w="1131" w:type="dxa"/>
          </w:tcPr>
          <w:p w14:paraId="10DC7151" w14:textId="227A9BE7" w:rsidR="00614366" w:rsidRPr="00386B69" w:rsidRDefault="00263D96"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color w:val="000000"/>
                <w:sz w:val="24"/>
                <w:szCs w:val="24"/>
              </w:rPr>
              <w:t>132</w:t>
            </w:r>
          </w:p>
        </w:tc>
      </w:tr>
      <w:tr w:rsidR="00614366" w:rsidRPr="00386B69" w14:paraId="60DD86F2" w14:textId="77777777" w:rsidTr="00C51C08">
        <w:trPr>
          <w:trHeight w:hRule="exact" w:val="420"/>
          <w:jc w:val="center"/>
        </w:trPr>
        <w:tc>
          <w:tcPr>
            <w:tcW w:w="1398" w:type="dxa"/>
          </w:tcPr>
          <w:p w14:paraId="1524C6E8"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3EEF695B" w14:textId="1FC51094" w:rsidR="00614366" w:rsidRPr="00386B69" w:rsidRDefault="00D92885" w:rsidP="00C51C08">
            <w:pPr>
              <w:bidi/>
              <w:spacing w:after="0" w:line="240" w:lineRule="auto"/>
              <w:jc w:val="both"/>
              <w:rPr>
                <w:rFonts w:ascii="Simplified Arabic" w:hAnsi="Simplified Arabic" w:cs="Simplified Arabic"/>
                <w:b/>
                <w:color w:val="000000"/>
                <w:sz w:val="24"/>
                <w:szCs w:val="24"/>
                <w:rtl/>
              </w:rPr>
            </w:pPr>
            <w:r w:rsidRPr="00D92885">
              <w:rPr>
                <w:rFonts w:ascii="Simplified Arabic" w:hAnsi="Simplified Arabic" w:cs="Simplified Arabic"/>
                <w:bCs/>
                <w:color w:val="000000"/>
                <w:sz w:val="24"/>
                <w:szCs w:val="24"/>
                <w:rtl/>
                <w:lang w:val="en-US"/>
              </w:rPr>
              <w:t>الهدف 12</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w:t>
            </w:r>
            <w:r w:rsidR="00614366" w:rsidRPr="00386B69">
              <w:rPr>
                <w:rFonts w:ascii="Simplified Arabic" w:hAnsi="Simplified Arabic" w:cs="Simplified Arabic"/>
                <w:b/>
                <w:color w:val="000000"/>
                <w:sz w:val="24"/>
                <w:szCs w:val="24"/>
                <w:shd w:val="clear" w:color="auto" w:fill="FFFFFF"/>
                <w:rtl/>
              </w:rPr>
              <w:t>ضمان وجود أنماط استهلاك وإنتاج مستدامة</w:t>
            </w:r>
          </w:p>
        </w:tc>
        <w:tc>
          <w:tcPr>
            <w:tcW w:w="1131" w:type="dxa"/>
          </w:tcPr>
          <w:p w14:paraId="01A98EF2" w14:textId="4E2EDCC5"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138</w:t>
            </w:r>
          </w:p>
        </w:tc>
      </w:tr>
      <w:tr w:rsidR="00614366" w:rsidRPr="00386B69" w14:paraId="4B255BB0" w14:textId="77777777" w:rsidTr="00C51C08">
        <w:trPr>
          <w:trHeight w:hRule="exact" w:val="420"/>
          <w:jc w:val="center"/>
        </w:trPr>
        <w:tc>
          <w:tcPr>
            <w:tcW w:w="1398" w:type="dxa"/>
          </w:tcPr>
          <w:p w14:paraId="45A4E8E0"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6286BFCD" w14:textId="42DF148B" w:rsidR="00614366" w:rsidRPr="00386B69" w:rsidRDefault="00D92885" w:rsidP="00C51C08">
            <w:pPr>
              <w:bidi/>
              <w:spacing w:after="0" w:line="240" w:lineRule="auto"/>
              <w:jc w:val="both"/>
              <w:rPr>
                <w:rFonts w:ascii="Simplified Arabic" w:hAnsi="Simplified Arabic" w:cs="Simplified Arabic"/>
                <w:b/>
                <w:color w:val="000000"/>
                <w:sz w:val="24"/>
                <w:szCs w:val="24"/>
                <w:rtl/>
              </w:rPr>
            </w:pPr>
            <w:r w:rsidRPr="00D92885">
              <w:rPr>
                <w:rFonts w:ascii="Simplified Arabic" w:hAnsi="Simplified Arabic" w:cs="Simplified Arabic"/>
                <w:bCs/>
                <w:color w:val="000000"/>
                <w:sz w:val="24"/>
                <w:szCs w:val="24"/>
                <w:rtl/>
                <w:lang w:val="en-US"/>
              </w:rPr>
              <w:t>الهدف 13</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w:t>
            </w:r>
            <w:r w:rsidR="00614366" w:rsidRPr="00386B69">
              <w:rPr>
                <w:rFonts w:ascii="Simplified Arabic" w:hAnsi="Simplified Arabic" w:cs="Simplified Arabic"/>
                <w:b/>
                <w:color w:val="000000"/>
                <w:sz w:val="24"/>
                <w:szCs w:val="24"/>
                <w:shd w:val="clear" w:color="auto" w:fill="FFFFFF"/>
                <w:rtl/>
              </w:rPr>
              <w:t>اتخاذ إجراءات عاجلة للتصدي لتغير المناخ وآثاره</w:t>
            </w:r>
          </w:p>
        </w:tc>
        <w:tc>
          <w:tcPr>
            <w:tcW w:w="1131" w:type="dxa"/>
          </w:tcPr>
          <w:p w14:paraId="667900EC" w14:textId="780E7EC0"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142</w:t>
            </w:r>
          </w:p>
        </w:tc>
      </w:tr>
      <w:tr w:rsidR="00E6394D" w:rsidRPr="00386B69" w14:paraId="44292790" w14:textId="77777777" w:rsidTr="00C51C08">
        <w:trPr>
          <w:trHeight w:hRule="exact" w:val="772"/>
          <w:jc w:val="center"/>
        </w:trPr>
        <w:tc>
          <w:tcPr>
            <w:tcW w:w="1398" w:type="dxa"/>
          </w:tcPr>
          <w:p w14:paraId="79128737" w14:textId="77777777" w:rsidR="00E6394D" w:rsidRPr="00386B69" w:rsidRDefault="00E6394D"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56DA4669" w14:textId="0C2E703A" w:rsidR="00E6394D" w:rsidRPr="00386B69" w:rsidRDefault="00D92885" w:rsidP="00C51C08">
            <w:pPr>
              <w:bidi/>
              <w:spacing w:after="0" w:line="240" w:lineRule="auto"/>
              <w:jc w:val="both"/>
              <w:rPr>
                <w:rFonts w:ascii="Simplified Arabic" w:hAnsi="Simplified Arabic" w:cs="Simplified Arabic"/>
                <w:b/>
                <w:color w:val="000000"/>
                <w:sz w:val="24"/>
                <w:szCs w:val="24"/>
                <w:shd w:val="clear" w:color="auto" w:fill="FFFFFF"/>
                <w:rtl/>
              </w:rPr>
            </w:pPr>
            <w:r w:rsidRPr="00D92885">
              <w:rPr>
                <w:rFonts w:ascii="Simplified Arabic" w:hAnsi="Simplified Arabic" w:cs="Simplified Arabic"/>
                <w:bCs/>
                <w:color w:val="000000"/>
                <w:sz w:val="24"/>
                <w:szCs w:val="24"/>
                <w:shd w:val="clear" w:color="auto" w:fill="FFFFFF"/>
                <w:rtl/>
              </w:rPr>
              <w:t>الهدف 14</w:t>
            </w:r>
            <w:r w:rsidRPr="00D92885">
              <w:rPr>
                <w:rFonts w:ascii="Simplified Arabic" w:hAnsi="Simplified Arabic" w:cs="Simplified Arabic" w:hint="cs"/>
                <w:bCs/>
                <w:color w:val="000000"/>
                <w:sz w:val="24"/>
                <w:szCs w:val="24"/>
                <w:shd w:val="clear" w:color="auto" w:fill="FFFFFF"/>
                <w:rtl/>
              </w:rPr>
              <w:t>:</w:t>
            </w:r>
            <w:r w:rsidR="00E6394D" w:rsidRPr="00386B69">
              <w:rPr>
                <w:rFonts w:ascii="Simplified Arabic" w:hAnsi="Simplified Arabic" w:cs="Simplified Arabic"/>
                <w:b/>
                <w:color w:val="000000"/>
                <w:sz w:val="24"/>
                <w:szCs w:val="24"/>
                <w:shd w:val="clear" w:color="auto" w:fill="FFFFFF"/>
                <w:rtl/>
              </w:rPr>
              <w:t xml:space="preserve"> حفظ المحيطات والبحار والموارد البحرية واستخدامها على نحو مستدام من أجل التنمية المستدامة</w:t>
            </w:r>
          </w:p>
        </w:tc>
        <w:tc>
          <w:tcPr>
            <w:tcW w:w="1131" w:type="dxa"/>
          </w:tcPr>
          <w:p w14:paraId="0ECC06AF" w14:textId="0E1F8023" w:rsidR="00E6394D" w:rsidRPr="00386B69" w:rsidRDefault="00263D96"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147</w:t>
            </w:r>
          </w:p>
        </w:tc>
      </w:tr>
      <w:tr w:rsidR="00614366" w:rsidRPr="00386B69" w14:paraId="71CB326F" w14:textId="77777777" w:rsidTr="00C51C08">
        <w:trPr>
          <w:trHeight w:hRule="exact" w:val="1288"/>
          <w:jc w:val="center"/>
        </w:trPr>
        <w:tc>
          <w:tcPr>
            <w:tcW w:w="1398" w:type="dxa"/>
          </w:tcPr>
          <w:p w14:paraId="733B55BC"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46551597" w14:textId="696709AC"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15</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 xml:space="preserve"> 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w:t>
            </w:r>
          </w:p>
        </w:tc>
        <w:tc>
          <w:tcPr>
            <w:tcW w:w="1131" w:type="dxa"/>
          </w:tcPr>
          <w:p w14:paraId="492A2B48" w14:textId="69BF080B"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149</w:t>
            </w:r>
          </w:p>
        </w:tc>
      </w:tr>
      <w:tr w:rsidR="00614366" w:rsidRPr="00386B69" w14:paraId="3BA7583A" w14:textId="77777777" w:rsidTr="00C51C08">
        <w:trPr>
          <w:trHeight w:hRule="exact" w:val="1278"/>
          <w:jc w:val="center"/>
        </w:trPr>
        <w:tc>
          <w:tcPr>
            <w:tcW w:w="1398" w:type="dxa"/>
          </w:tcPr>
          <w:p w14:paraId="4C071739"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4712CCF5" w14:textId="65F195EB"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16</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 xml:space="preserve"> التشجيع على إقامة مجتمعات مسالمة لا يهمش فيها أحد من أجل تحقيق التنمية المستدامة، وإتاحة إمكانية وصول الجميع إلى العدالة، وبناء مؤسسات فعالة وخاضعة للمساءلة وشاملة للجميع على جميع المستويات</w:t>
            </w:r>
          </w:p>
        </w:tc>
        <w:tc>
          <w:tcPr>
            <w:tcW w:w="1131" w:type="dxa"/>
          </w:tcPr>
          <w:p w14:paraId="374DB862" w14:textId="12D37910"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154</w:t>
            </w:r>
          </w:p>
        </w:tc>
      </w:tr>
      <w:tr w:rsidR="00614366" w:rsidRPr="00386B69" w14:paraId="26B7D502" w14:textId="77777777" w:rsidTr="00C51C08">
        <w:trPr>
          <w:trHeight w:hRule="exact" w:val="535"/>
          <w:jc w:val="center"/>
        </w:trPr>
        <w:tc>
          <w:tcPr>
            <w:tcW w:w="1398" w:type="dxa"/>
          </w:tcPr>
          <w:p w14:paraId="7B87D890"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258C0121" w14:textId="4D8027E0"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17</w:t>
            </w:r>
            <w:r w:rsidRPr="00D92885">
              <w:rPr>
                <w:rFonts w:ascii="Simplified Arabic" w:hAnsi="Simplified Arabic" w:cs="Simplified Arabic" w:hint="cs"/>
                <w:bCs/>
                <w:color w:val="000000"/>
                <w:sz w:val="24"/>
                <w:szCs w:val="24"/>
                <w:rtl/>
                <w:lang w:val="en-US"/>
              </w:rPr>
              <w:t>:</w:t>
            </w:r>
            <w:r w:rsidR="00614366" w:rsidRPr="00386B69">
              <w:rPr>
                <w:rFonts w:ascii="Simplified Arabic" w:eastAsia="Times New Roman" w:hAnsi="Simplified Arabic" w:cs="Simplified Arabic"/>
                <w:b/>
                <w:color w:val="000000"/>
                <w:kern w:val="36"/>
                <w:sz w:val="24"/>
                <w:szCs w:val="24"/>
                <w:rtl/>
              </w:rPr>
              <w:t xml:space="preserve"> تعزيز وسائل التنفيذ وتنشيط الشراكة العالمية من أجل التنمية المستدامة</w:t>
            </w:r>
          </w:p>
        </w:tc>
        <w:tc>
          <w:tcPr>
            <w:tcW w:w="1131" w:type="dxa"/>
          </w:tcPr>
          <w:p w14:paraId="0714095C" w14:textId="5E2EB9C6"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170</w:t>
            </w:r>
          </w:p>
        </w:tc>
      </w:tr>
    </w:tbl>
    <w:p w14:paraId="533867ED" w14:textId="3391AE4E" w:rsidR="00DF2E23" w:rsidRPr="00DF2E23" w:rsidRDefault="00FC5F99">
      <w:pPr>
        <w:rPr>
          <w:rFonts w:ascii="Simplified Arabic" w:hAnsi="Simplified Arabic" w:cs="Simplified Arabic"/>
          <w:b/>
          <w:bCs/>
          <w:sz w:val="24"/>
          <w:szCs w:val="24"/>
          <w:rtl/>
        </w:rPr>
      </w:pPr>
      <w:r>
        <w:rPr>
          <w:rFonts w:ascii="Simplified Arabic" w:hAnsi="Simplified Arabic" w:cs="Simplified Arabic"/>
          <w:b/>
          <w:bCs/>
          <w:sz w:val="24"/>
          <w:szCs w:val="24"/>
          <w:rtl/>
        </w:rPr>
        <w:br w:type="textWrapping" w:clear="all"/>
      </w:r>
      <w:r w:rsidR="00DF2E23" w:rsidRPr="00DF2E23">
        <w:rPr>
          <w:rFonts w:ascii="Simplified Arabic" w:hAnsi="Simplified Arabic" w:cs="Simplified Arabic"/>
          <w:b/>
          <w:bCs/>
          <w:sz w:val="24"/>
          <w:szCs w:val="24"/>
          <w:rtl/>
        </w:rPr>
        <w:br w:type="page"/>
      </w:r>
    </w:p>
    <w:p w14:paraId="45CB0983" w14:textId="405B3BCB" w:rsidR="007E452C" w:rsidRPr="00E405E5" w:rsidRDefault="00FC5F99" w:rsidP="00E405E5">
      <w:pPr>
        <w:bidi/>
        <w:spacing w:after="0"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تقديم</w:t>
      </w:r>
    </w:p>
    <w:p w14:paraId="1938C441" w14:textId="77777777" w:rsidR="007E452C" w:rsidRPr="00500798" w:rsidRDefault="007E452C" w:rsidP="00500798">
      <w:pPr>
        <w:bidi/>
        <w:spacing w:after="0" w:line="240" w:lineRule="auto"/>
        <w:jc w:val="both"/>
        <w:rPr>
          <w:rFonts w:ascii="Simplified Arabic" w:hAnsi="Simplified Arabic" w:cs="Simplified Arabic"/>
          <w:color w:val="000000"/>
          <w:sz w:val="24"/>
          <w:szCs w:val="24"/>
        </w:rPr>
      </w:pPr>
    </w:p>
    <w:p w14:paraId="18938E62" w14:textId="77777777" w:rsidR="00500798" w:rsidRPr="007448E5" w:rsidRDefault="00500798" w:rsidP="00500798">
      <w:pPr>
        <w:bidi/>
        <w:spacing w:after="0" w:line="240" w:lineRule="auto"/>
        <w:jc w:val="both"/>
        <w:rPr>
          <w:rFonts w:ascii="Simplified Arabic" w:hAnsi="Simplified Arabic" w:cs="Simplified Arabic"/>
          <w:color w:val="000000"/>
          <w:sz w:val="24"/>
          <w:szCs w:val="24"/>
        </w:rPr>
      </w:pPr>
      <w:r w:rsidRPr="007448E5">
        <w:rPr>
          <w:rFonts w:ascii="Simplified Arabic" w:hAnsi="Simplified Arabic" w:cs="Simplified Arabic"/>
          <w:color w:val="000000"/>
          <w:sz w:val="24"/>
          <w:szCs w:val="24"/>
          <w:rtl/>
        </w:rPr>
        <w:t xml:space="preserve">أعلن فخامة الرئيس محمود عباس </w:t>
      </w:r>
      <w:r w:rsidRPr="007448E5">
        <w:rPr>
          <w:rFonts w:ascii="Simplified Arabic" w:hAnsi="Simplified Arabic" w:cs="Simplified Arabic" w:hint="cs"/>
          <w:color w:val="000000"/>
          <w:sz w:val="24"/>
          <w:szCs w:val="24"/>
          <w:rtl/>
        </w:rPr>
        <w:t xml:space="preserve">التزام </w:t>
      </w:r>
      <w:r w:rsidRPr="007448E5">
        <w:rPr>
          <w:rFonts w:ascii="Simplified Arabic" w:hAnsi="Simplified Arabic" w:cs="Simplified Arabic"/>
          <w:color w:val="000000"/>
          <w:sz w:val="24"/>
          <w:szCs w:val="24"/>
          <w:rtl/>
        </w:rPr>
        <w:t xml:space="preserve">دولة فلسطين </w:t>
      </w:r>
      <w:r w:rsidRPr="007448E5">
        <w:rPr>
          <w:rFonts w:ascii="Simplified Arabic" w:hAnsi="Simplified Arabic" w:cs="Simplified Arabic" w:hint="cs"/>
          <w:color w:val="000000"/>
          <w:sz w:val="24"/>
          <w:szCs w:val="24"/>
          <w:rtl/>
        </w:rPr>
        <w:t>ب</w:t>
      </w:r>
      <w:r w:rsidRPr="007448E5">
        <w:rPr>
          <w:rFonts w:ascii="Simplified Arabic" w:hAnsi="Simplified Arabic" w:cs="Simplified Arabic"/>
          <w:color w:val="000000"/>
          <w:sz w:val="24"/>
          <w:szCs w:val="24"/>
          <w:rtl/>
        </w:rPr>
        <w:t>خطة التنمية المستدامة 2030 خلال القمة التاريخية للأمم المتحدة التي حضرها زعماء العالم في الجمعية العمومية للأمم المتحدة في سبتمبر/ أيلول 2015. وقد بدأت دولة فلسطين بتطبيق الخطة بشكل رسمي في</w:t>
      </w:r>
      <w:r w:rsidRPr="007448E5">
        <w:rPr>
          <w:rFonts w:ascii="Simplified Arabic" w:hAnsi="Simplified Arabic" w:cs="Simplified Arabic" w:hint="cs"/>
          <w:color w:val="000000"/>
          <w:sz w:val="24"/>
          <w:szCs w:val="24"/>
          <w:rtl/>
        </w:rPr>
        <w:t xml:space="preserve"> بداية </w:t>
      </w:r>
      <w:r w:rsidRPr="007448E5">
        <w:rPr>
          <w:rFonts w:ascii="Simplified Arabic" w:hAnsi="Simplified Arabic" w:cs="Simplified Arabic"/>
          <w:color w:val="000000"/>
          <w:sz w:val="24"/>
          <w:szCs w:val="24"/>
          <w:rtl/>
        </w:rPr>
        <w:t xml:space="preserve">يناير/ كانون الثاني 2016. </w:t>
      </w:r>
      <w:r w:rsidRPr="007448E5">
        <w:rPr>
          <w:rFonts w:ascii="Simplified Arabic" w:hAnsi="Simplified Arabic" w:cs="Simplified Arabic" w:hint="cs"/>
          <w:color w:val="000000"/>
          <w:sz w:val="24"/>
          <w:szCs w:val="24"/>
          <w:rtl/>
        </w:rPr>
        <w:t xml:space="preserve"> حيث اصدر مجلس الوزراء مرسوما ب</w:t>
      </w:r>
      <w:r w:rsidRPr="007448E5">
        <w:rPr>
          <w:rFonts w:ascii="Simplified Arabic" w:hAnsi="Simplified Arabic" w:cs="Simplified Arabic"/>
          <w:color w:val="000000"/>
          <w:sz w:val="24"/>
          <w:szCs w:val="24"/>
          <w:rtl/>
        </w:rPr>
        <w:t xml:space="preserve">تشكيل فريق وطني برئاسة مكتب رئيس الوزراء وعضوية </w:t>
      </w:r>
      <w:r w:rsidRPr="007448E5">
        <w:rPr>
          <w:rFonts w:ascii="Simplified Arabic" w:hAnsi="Simplified Arabic" w:cs="Simplified Arabic" w:hint="cs"/>
          <w:color w:val="000000"/>
          <w:sz w:val="24"/>
          <w:szCs w:val="24"/>
          <w:rtl/>
        </w:rPr>
        <w:t>ال</w:t>
      </w:r>
      <w:r w:rsidRPr="007448E5">
        <w:rPr>
          <w:rFonts w:ascii="Simplified Arabic" w:hAnsi="Simplified Arabic" w:cs="Simplified Arabic"/>
          <w:color w:val="000000"/>
          <w:sz w:val="24"/>
          <w:szCs w:val="24"/>
          <w:rtl/>
        </w:rPr>
        <w:t>وزارات و</w:t>
      </w:r>
      <w:r w:rsidRPr="007448E5">
        <w:rPr>
          <w:rFonts w:ascii="Simplified Arabic" w:hAnsi="Simplified Arabic" w:cs="Simplified Arabic" w:hint="cs"/>
          <w:color w:val="000000"/>
          <w:sz w:val="24"/>
          <w:szCs w:val="24"/>
          <w:rtl/>
        </w:rPr>
        <w:t>ال</w:t>
      </w:r>
      <w:r w:rsidRPr="007448E5">
        <w:rPr>
          <w:rFonts w:ascii="Simplified Arabic" w:hAnsi="Simplified Arabic" w:cs="Simplified Arabic"/>
          <w:color w:val="000000"/>
          <w:sz w:val="24"/>
          <w:szCs w:val="24"/>
          <w:rtl/>
        </w:rPr>
        <w:t xml:space="preserve">مؤسسات ذات </w:t>
      </w:r>
      <w:r w:rsidRPr="007448E5">
        <w:rPr>
          <w:rFonts w:ascii="Simplified Arabic" w:hAnsi="Simplified Arabic" w:cs="Simplified Arabic" w:hint="cs"/>
          <w:color w:val="000000"/>
          <w:sz w:val="24"/>
          <w:szCs w:val="24"/>
          <w:rtl/>
        </w:rPr>
        <w:t>ال</w:t>
      </w:r>
      <w:r w:rsidRPr="007448E5">
        <w:rPr>
          <w:rFonts w:ascii="Simplified Arabic" w:hAnsi="Simplified Arabic" w:cs="Simplified Arabic"/>
          <w:color w:val="000000"/>
          <w:sz w:val="24"/>
          <w:szCs w:val="24"/>
          <w:rtl/>
        </w:rPr>
        <w:t xml:space="preserve">علاقة، إضافةً إلى ممثلين عن المجتمع المدني والقطاع الخاص. </w:t>
      </w:r>
      <w:r w:rsidRPr="007448E5">
        <w:rPr>
          <w:rFonts w:ascii="Simplified Arabic" w:hAnsi="Simplified Arabic" w:cs="Simplified Arabic" w:hint="cs"/>
          <w:color w:val="000000"/>
          <w:sz w:val="24"/>
          <w:szCs w:val="24"/>
          <w:rtl/>
        </w:rPr>
        <w:t xml:space="preserve">حيث عمل </w:t>
      </w:r>
      <w:r w:rsidRPr="007448E5">
        <w:rPr>
          <w:rFonts w:ascii="Simplified Arabic" w:hAnsi="Simplified Arabic" w:cs="Simplified Arabic"/>
          <w:color w:val="000000"/>
          <w:sz w:val="24"/>
          <w:szCs w:val="24"/>
          <w:rtl/>
        </w:rPr>
        <w:t xml:space="preserve">الفريق </w:t>
      </w:r>
      <w:r w:rsidRPr="007448E5">
        <w:rPr>
          <w:rFonts w:ascii="Simplified Arabic" w:hAnsi="Simplified Arabic" w:cs="Simplified Arabic" w:hint="cs"/>
          <w:color w:val="000000"/>
          <w:sz w:val="24"/>
          <w:szCs w:val="24"/>
          <w:rtl/>
        </w:rPr>
        <w:t xml:space="preserve">على تحديد </w:t>
      </w:r>
      <w:r w:rsidRPr="007448E5">
        <w:rPr>
          <w:rFonts w:ascii="Simplified Arabic" w:hAnsi="Simplified Arabic" w:cs="Simplified Arabic"/>
          <w:color w:val="000000"/>
          <w:sz w:val="24"/>
          <w:szCs w:val="24"/>
          <w:rtl/>
        </w:rPr>
        <w:t xml:space="preserve"> الأولويات الوطنية لأهداف التنمية المستدامة </w:t>
      </w:r>
      <w:r w:rsidRPr="007448E5">
        <w:rPr>
          <w:rFonts w:ascii="Simplified Arabic" w:hAnsi="Simplified Arabic" w:cs="Simplified Arabic" w:hint="cs"/>
          <w:color w:val="000000"/>
          <w:sz w:val="24"/>
          <w:szCs w:val="24"/>
          <w:rtl/>
        </w:rPr>
        <w:t>ضمن</w:t>
      </w:r>
      <w:r w:rsidRPr="007448E5">
        <w:rPr>
          <w:rFonts w:ascii="Simplified Arabic" w:hAnsi="Simplified Arabic" w:cs="Simplified Arabic"/>
          <w:color w:val="000000"/>
          <w:sz w:val="24"/>
          <w:szCs w:val="24"/>
          <w:rtl/>
        </w:rPr>
        <w:t xml:space="preserve"> الخطط </w:t>
      </w:r>
      <w:r w:rsidRPr="007448E5">
        <w:rPr>
          <w:rFonts w:ascii="Simplified Arabic" w:hAnsi="Simplified Arabic" w:cs="Simplified Arabic" w:hint="cs"/>
          <w:color w:val="000000"/>
          <w:sz w:val="24"/>
          <w:szCs w:val="24"/>
          <w:rtl/>
        </w:rPr>
        <w:t>الاستراتيجية القطاعية والتدخلات التي من شأنها تحقيق هذه الأولويات</w:t>
      </w:r>
      <w:r w:rsidRPr="007448E5">
        <w:rPr>
          <w:rFonts w:ascii="Simplified Arabic" w:hAnsi="Simplified Arabic" w:cs="Simplified Arabic"/>
          <w:color w:val="000000"/>
          <w:sz w:val="24"/>
          <w:szCs w:val="24"/>
          <w:rtl/>
        </w:rPr>
        <w:t>.</w:t>
      </w:r>
    </w:p>
    <w:p w14:paraId="398DF1AA" w14:textId="1B940514" w:rsidR="007E452C" w:rsidRPr="00FC3E36" w:rsidRDefault="007E452C" w:rsidP="00500798">
      <w:pPr>
        <w:bidi/>
        <w:spacing w:after="0" w:line="240" w:lineRule="auto"/>
        <w:jc w:val="both"/>
        <w:rPr>
          <w:rFonts w:ascii="Simplified Arabic" w:hAnsi="Simplified Arabic" w:cs="Simplified Arabic"/>
          <w:color w:val="000000"/>
          <w:sz w:val="16"/>
          <w:szCs w:val="16"/>
        </w:rPr>
      </w:pPr>
    </w:p>
    <w:p w14:paraId="0FCA2BF0" w14:textId="77777777" w:rsidR="00500798" w:rsidRPr="007448E5" w:rsidRDefault="007E452C" w:rsidP="00500798">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 xml:space="preserve">يعمل الجهاز على تقييم الإطار العالمي لمؤشرات أهداف التنمية المستدامة بصفته المؤسسة الرسمية المكلفة برصد وتحديث مؤشرات أهداف التنمية المستدامة من خلال توفير البيانات المطلوبة بالتعاون مع الشركاء الفلسطينيين، بالاضافة الى تقييم صلة ذاك الاطار العالمي بالسياق الوطني ومدى أولوية العمل عليه استنادا إلى الخطط الاستراتيجية ومنهجيات العمل عليه لتزويد البيانات بجميع الآليات ذات الصلة بما في ذلك مصادر البيانات. </w:t>
      </w:r>
    </w:p>
    <w:p w14:paraId="74F4A91D" w14:textId="77777777" w:rsidR="00500798" w:rsidRPr="00FC3E36" w:rsidRDefault="00500798" w:rsidP="00500798">
      <w:pPr>
        <w:bidi/>
        <w:spacing w:after="0" w:line="240" w:lineRule="auto"/>
        <w:jc w:val="both"/>
        <w:rPr>
          <w:rFonts w:ascii="Simplified Arabic" w:hAnsi="Simplified Arabic" w:cs="Simplified Arabic"/>
          <w:color w:val="000000"/>
          <w:sz w:val="16"/>
          <w:szCs w:val="16"/>
          <w:rtl/>
        </w:rPr>
      </w:pPr>
    </w:p>
    <w:p w14:paraId="73E09252" w14:textId="55B66062" w:rsidR="007E452C" w:rsidRPr="007448E5" w:rsidRDefault="007E452C" w:rsidP="00782A75">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 xml:space="preserve">في ضوء التطور التكنولوجي وثورة البيانات، </w:t>
      </w:r>
      <w:r w:rsidR="00782A75" w:rsidRPr="007448E5">
        <w:rPr>
          <w:rFonts w:ascii="Simplified Arabic" w:hAnsi="Simplified Arabic" w:cs="Simplified Arabic" w:hint="cs"/>
          <w:color w:val="000000"/>
          <w:sz w:val="24"/>
          <w:szCs w:val="24"/>
          <w:rtl/>
        </w:rPr>
        <w:t>بات</w:t>
      </w:r>
      <w:r w:rsidRPr="007448E5">
        <w:rPr>
          <w:rFonts w:ascii="Simplified Arabic" w:hAnsi="Simplified Arabic" w:cs="Simplified Arabic"/>
          <w:color w:val="000000"/>
          <w:sz w:val="24"/>
          <w:szCs w:val="24"/>
          <w:rtl/>
        </w:rPr>
        <w:t xml:space="preserve"> تحديث</w:t>
      </w:r>
      <w:r w:rsidR="00782A75" w:rsidRPr="007448E5">
        <w:rPr>
          <w:rFonts w:ascii="Simplified Arabic" w:hAnsi="Simplified Arabic" w:cs="Simplified Arabic" w:hint="cs"/>
          <w:color w:val="000000"/>
          <w:sz w:val="24"/>
          <w:szCs w:val="24"/>
          <w:rtl/>
        </w:rPr>
        <w:t xml:space="preserve">  وتطوير الأنظمة </w:t>
      </w:r>
      <w:r w:rsidRPr="007448E5">
        <w:rPr>
          <w:rFonts w:ascii="Simplified Arabic" w:hAnsi="Simplified Arabic" w:cs="Simplified Arabic"/>
          <w:color w:val="000000"/>
          <w:sz w:val="24"/>
          <w:szCs w:val="24"/>
          <w:rtl/>
        </w:rPr>
        <w:t xml:space="preserve">الإحصائية مرتبطا </w:t>
      </w:r>
      <w:r w:rsidR="00782A75" w:rsidRPr="007448E5">
        <w:rPr>
          <w:rFonts w:ascii="Simplified Arabic" w:hAnsi="Simplified Arabic" w:cs="Simplified Arabic" w:hint="cs"/>
          <w:color w:val="000000"/>
          <w:sz w:val="24"/>
          <w:szCs w:val="24"/>
          <w:rtl/>
        </w:rPr>
        <w:t>بشكل</w:t>
      </w:r>
      <w:r w:rsidR="00782A75" w:rsidRPr="007448E5">
        <w:rPr>
          <w:rFonts w:ascii="Simplified Arabic" w:hAnsi="Simplified Arabic" w:cs="Simplified Arabic"/>
          <w:color w:val="000000"/>
          <w:sz w:val="24"/>
          <w:szCs w:val="24"/>
          <w:rtl/>
        </w:rPr>
        <w:t xml:space="preserve"> مباشر</w:t>
      </w:r>
      <w:r w:rsidRPr="007448E5">
        <w:rPr>
          <w:rFonts w:ascii="Simplified Arabic" w:hAnsi="Simplified Arabic" w:cs="Simplified Arabic"/>
          <w:color w:val="000000"/>
          <w:sz w:val="24"/>
          <w:szCs w:val="24"/>
          <w:rtl/>
        </w:rPr>
        <w:t xml:space="preserve"> بتوسيع وتعزيز البيانات مع </w:t>
      </w:r>
      <w:r w:rsidR="00782A75" w:rsidRPr="007448E5">
        <w:rPr>
          <w:rFonts w:ascii="Simplified Arabic" w:hAnsi="Simplified Arabic" w:cs="Simplified Arabic" w:hint="cs"/>
          <w:color w:val="000000"/>
          <w:sz w:val="24"/>
          <w:szCs w:val="24"/>
          <w:rtl/>
        </w:rPr>
        <w:t>كافة</w:t>
      </w:r>
      <w:r w:rsidRPr="007448E5">
        <w:rPr>
          <w:rFonts w:ascii="Simplified Arabic" w:hAnsi="Simplified Arabic" w:cs="Simplified Arabic"/>
          <w:color w:val="000000"/>
          <w:sz w:val="24"/>
          <w:szCs w:val="24"/>
          <w:rtl/>
        </w:rPr>
        <w:t xml:space="preserve"> الأطراف </w:t>
      </w:r>
      <w:r w:rsidR="00782A75" w:rsidRPr="007448E5">
        <w:rPr>
          <w:rFonts w:ascii="Simplified Arabic" w:hAnsi="Simplified Arabic" w:cs="Simplified Arabic" w:hint="cs"/>
          <w:color w:val="000000"/>
          <w:sz w:val="24"/>
          <w:szCs w:val="24"/>
          <w:rtl/>
        </w:rPr>
        <w:t xml:space="preserve">على المستويات </w:t>
      </w:r>
      <w:r w:rsidRPr="007448E5">
        <w:rPr>
          <w:rFonts w:ascii="Simplified Arabic" w:hAnsi="Simplified Arabic" w:cs="Simplified Arabic"/>
          <w:color w:val="000000"/>
          <w:sz w:val="24"/>
          <w:szCs w:val="24"/>
          <w:rtl/>
        </w:rPr>
        <w:t>الدولية</w:t>
      </w:r>
      <w:r w:rsidR="00782A75" w:rsidRPr="007448E5">
        <w:rPr>
          <w:rFonts w:ascii="Simplified Arabic" w:hAnsi="Simplified Arabic" w:cs="Simplified Arabic" w:hint="cs"/>
          <w:color w:val="000000"/>
          <w:sz w:val="24"/>
          <w:szCs w:val="24"/>
          <w:rtl/>
        </w:rPr>
        <w:t xml:space="preserve"> والاقليمية</w:t>
      </w:r>
      <w:r w:rsidR="00782A75" w:rsidRPr="007448E5">
        <w:rPr>
          <w:rFonts w:ascii="Simplified Arabic" w:hAnsi="Simplified Arabic" w:cs="Simplified Arabic"/>
          <w:color w:val="000000"/>
          <w:sz w:val="24"/>
          <w:szCs w:val="24"/>
          <w:rtl/>
        </w:rPr>
        <w:t xml:space="preserve"> والوطنية</w:t>
      </w:r>
      <w:r w:rsidRPr="007448E5">
        <w:rPr>
          <w:rFonts w:ascii="Simplified Arabic" w:hAnsi="Simplified Arabic" w:cs="Simplified Arabic"/>
          <w:color w:val="000000"/>
          <w:sz w:val="24"/>
          <w:szCs w:val="24"/>
          <w:rtl/>
        </w:rPr>
        <w:t xml:space="preserve"> بما في</w:t>
      </w:r>
      <w:r w:rsidR="00782A75" w:rsidRPr="007448E5">
        <w:rPr>
          <w:rFonts w:ascii="Simplified Arabic" w:hAnsi="Simplified Arabic" w:cs="Simplified Arabic" w:hint="cs"/>
          <w:color w:val="000000"/>
          <w:sz w:val="24"/>
          <w:szCs w:val="24"/>
          <w:rtl/>
        </w:rPr>
        <w:t>ه</w:t>
      </w:r>
      <w:r w:rsidRPr="007448E5">
        <w:rPr>
          <w:rFonts w:ascii="Simplified Arabic" w:hAnsi="Simplified Arabic" w:cs="Simplified Arabic"/>
          <w:color w:val="000000"/>
          <w:sz w:val="24"/>
          <w:szCs w:val="24"/>
          <w:rtl/>
        </w:rPr>
        <w:t xml:space="preserve"> القطاع الخاص. وقد بذلت </w:t>
      </w:r>
      <w:r w:rsidR="00782A75" w:rsidRPr="007448E5">
        <w:rPr>
          <w:rFonts w:ascii="Simplified Arabic" w:hAnsi="Simplified Arabic" w:cs="Simplified Arabic" w:hint="cs"/>
          <w:color w:val="000000"/>
          <w:sz w:val="24"/>
          <w:szCs w:val="24"/>
          <w:rtl/>
        </w:rPr>
        <w:t>طواقم</w:t>
      </w:r>
      <w:r w:rsidRPr="007448E5">
        <w:rPr>
          <w:rFonts w:ascii="Simplified Arabic" w:hAnsi="Simplified Arabic" w:cs="Simplified Arabic"/>
          <w:color w:val="000000"/>
          <w:sz w:val="24"/>
          <w:szCs w:val="24"/>
          <w:rtl/>
        </w:rPr>
        <w:t xml:space="preserve"> العمل </w:t>
      </w:r>
      <w:r w:rsidR="00782A75" w:rsidRPr="007448E5">
        <w:rPr>
          <w:rFonts w:ascii="Simplified Arabic" w:hAnsi="Simplified Arabic" w:cs="Simplified Arabic" w:hint="cs"/>
          <w:color w:val="000000"/>
          <w:sz w:val="24"/>
          <w:szCs w:val="24"/>
          <w:rtl/>
        </w:rPr>
        <w:t>في الجهاز</w:t>
      </w:r>
      <w:r w:rsidRPr="007448E5">
        <w:rPr>
          <w:rFonts w:ascii="Simplified Arabic" w:hAnsi="Simplified Arabic" w:cs="Simplified Arabic"/>
          <w:color w:val="000000"/>
          <w:sz w:val="24"/>
          <w:szCs w:val="24"/>
          <w:rtl/>
        </w:rPr>
        <w:t xml:space="preserve"> جهودا مكثفة للتنسيق مع </w:t>
      </w:r>
      <w:r w:rsidR="00782A75" w:rsidRPr="007448E5">
        <w:rPr>
          <w:rFonts w:ascii="Simplified Arabic" w:hAnsi="Simplified Arabic" w:cs="Simplified Arabic" w:hint="cs"/>
          <w:color w:val="000000"/>
          <w:sz w:val="24"/>
          <w:szCs w:val="24"/>
          <w:rtl/>
        </w:rPr>
        <w:t>كافة</w:t>
      </w:r>
      <w:r w:rsidRPr="007448E5">
        <w:rPr>
          <w:rFonts w:ascii="Simplified Arabic" w:hAnsi="Simplified Arabic" w:cs="Simplified Arabic"/>
          <w:color w:val="000000"/>
          <w:sz w:val="24"/>
          <w:szCs w:val="24"/>
          <w:rtl/>
        </w:rPr>
        <w:t xml:space="preserve"> </w:t>
      </w:r>
      <w:r w:rsidR="00782A75" w:rsidRPr="007448E5">
        <w:rPr>
          <w:rFonts w:ascii="Simplified Arabic" w:hAnsi="Simplified Arabic" w:cs="Simplified Arabic" w:hint="cs"/>
          <w:color w:val="000000"/>
          <w:sz w:val="24"/>
          <w:szCs w:val="24"/>
          <w:rtl/>
        </w:rPr>
        <w:t>الجهات</w:t>
      </w:r>
      <w:r w:rsidRPr="007448E5">
        <w:rPr>
          <w:rFonts w:ascii="Simplified Arabic" w:hAnsi="Simplified Arabic" w:cs="Simplified Arabic"/>
          <w:color w:val="000000"/>
          <w:sz w:val="24"/>
          <w:szCs w:val="24"/>
          <w:rtl/>
        </w:rPr>
        <w:t xml:space="preserve"> ومصادر البيانات التقليدية والحديثة للاستفادة منها في الاستجابة لمتطلبات </w:t>
      </w:r>
      <w:r w:rsidR="00782A75" w:rsidRPr="007448E5">
        <w:rPr>
          <w:rFonts w:ascii="Simplified Arabic" w:hAnsi="Simplified Arabic" w:cs="Simplified Arabic" w:hint="cs"/>
          <w:color w:val="000000"/>
          <w:sz w:val="24"/>
          <w:szCs w:val="24"/>
          <w:rtl/>
        </w:rPr>
        <w:t xml:space="preserve">رصد ومراقبة </w:t>
      </w:r>
      <w:r w:rsidRPr="007448E5">
        <w:rPr>
          <w:rFonts w:ascii="Simplified Arabic" w:hAnsi="Simplified Arabic" w:cs="Simplified Arabic"/>
          <w:color w:val="000000"/>
          <w:sz w:val="24"/>
          <w:szCs w:val="24"/>
          <w:rtl/>
        </w:rPr>
        <w:t xml:space="preserve">مؤشرات التنمية المستدامة ، </w:t>
      </w:r>
      <w:r w:rsidR="00782A75" w:rsidRPr="007448E5">
        <w:rPr>
          <w:rFonts w:ascii="Simplified Arabic" w:hAnsi="Simplified Arabic" w:cs="Simplified Arabic" w:hint="cs"/>
          <w:color w:val="000000"/>
          <w:sz w:val="24"/>
          <w:szCs w:val="24"/>
          <w:rtl/>
        </w:rPr>
        <w:t>وردم</w:t>
      </w:r>
      <w:r w:rsidRPr="007448E5">
        <w:rPr>
          <w:rFonts w:ascii="Simplified Arabic" w:hAnsi="Simplified Arabic" w:cs="Simplified Arabic"/>
          <w:color w:val="000000"/>
          <w:sz w:val="24"/>
          <w:szCs w:val="24"/>
          <w:rtl/>
        </w:rPr>
        <w:t xml:space="preserve"> الفجوة في نقص البيانات المطلوبة من المصادر التي اعتادت </w:t>
      </w:r>
      <w:r w:rsidR="00782A75" w:rsidRPr="007448E5">
        <w:rPr>
          <w:rFonts w:ascii="Simplified Arabic" w:hAnsi="Simplified Arabic" w:cs="Simplified Arabic" w:hint="cs"/>
          <w:color w:val="000000"/>
          <w:sz w:val="24"/>
          <w:szCs w:val="24"/>
          <w:rtl/>
        </w:rPr>
        <w:t xml:space="preserve">الأجهزة الإحصائية الرسمية </w:t>
      </w:r>
      <w:r w:rsidRPr="007448E5">
        <w:rPr>
          <w:rFonts w:ascii="Simplified Arabic" w:hAnsi="Simplified Arabic" w:cs="Simplified Arabic"/>
          <w:color w:val="000000"/>
          <w:sz w:val="24"/>
          <w:szCs w:val="24"/>
          <w:rtl/>
        </w:rPr>
        <w:t>الاعتماد عليها.</w:t>
      </w:r>
    </w:p>
    <w:p w14:paraId="095A3713" w14:textId="77777777" w:rsidR="007E452C" w:rsidRPr="00FC3E36" w:rsidRDefault="007E452C" w:rsidP="00500798">
      <w:pPr>
        <w:bidi/>
        <w:spacing w:after="0" w:line="240" w:lineRule="auto"/>
        <w:jc w:val="both"/>
        <w:rPr>
          <w:rFonts w:ascii="Simplified Arabic" w:hAnsi="Simplified Arabic" w:cs="Simplified Arabic"/>
          <w:color w:val="000000"/>
          <w:sz w:val="16"/>
          <w:szCs w:val="16"/>
          <w:rtl/>
        </w:rPr>
      </w:pPr>
    </w:p>
    <w:p w14:paraId="64FF7AF0" w14:textId="40ECD5B2" w:rsidR="007E452C" w:rsidRPr="007448E5" w:rsidRDefault="007E452C" w:rsidP="002F435E">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 xml:space="preserve">كنتيجة للجهود المتواصلة التي يبذلها الجهاز المركزي للإحصاء الفلسطيني بالتعاون مع جميع الشركاء، </w:t>
      </w:r>
      <w:r w:rsidR="002F435E" w:rsidRPr="007448E5">
        <w:rPr>
          <w:rFonts w:ascii="Simplified Arabic" w:hAnsi="Simplified Arabic" w:cs="Simplified Arabic" w:hint="cs"/>
          <w:color w:val="000000"/>
          <w:sz w:val="24"/>
          <w:szCs w:val="24"/>
          <w:rtl/>
        </w:rPr>
        <w:t>أتاح الجهاز</w:t>
      </w:r>
      <w:r w:rsidR="002F435E" w:rsidRPr="007448E5">
        <w:rPr>
          <w:rFonts w:ascii="Simplified Arabic" w:hAnsi="Simplified Arabic" w:cs="Simplified Arabic"/>
          <w:color w:val="000000"/>
          <w:sz w:val="24"/>
          <w:szCs w:val="24"/>
          <w:rtl/>
        </w:rPr>
        <w:t xml:space="preserve"> قاعدة بيانات مؤشرات التنمية المستدامة</w:t>
      </w:r>
      <w:r w:rsidRPr="007448E5">
        <w:rPr>
          <w:rFonts w:ascii="Simplified Arabic" w:hAnsi="Simplified Arabic" w:cs="Simplified Arabic"/>
          <w:color w:val="000000"/>
          <w:sz w:val="24"/>
          <w:szCs w:val="24"/>
          <w:rtl/>
        </w:rPr>
        <w:t xml:space="preserve"> للاستخدام العام </w:t>
      </w:r>
      <w:r w:rsidR="002F435E" w:rsidRPr="007448E5">
        <w:rPr>
          <w:rFonts w:ascii="Simplified Arabic" w:hAnsi="Simplified Arabic" w:cs="Simplified Arabic" w:hint="cs"/>
          <w:color w:val="000000"/>
          <w:sz w:val="24"/>
          <w:szCs w:val="24"/>
          <w:rtl/>
        </w:rPr>
        <w:t>ضمن</w:t>
      </w:r>
      <w:r w:rsidRPr="007448E5">
        <w:rPr>
          <w:rFonts w:ascii="Simplified Arabic" w:hAnsi="Simplified Arabic" w:cs="Simplified Arabic"/>
          <w:color w:val="000000"/>
          <w:sz w:val="24"/>
          <w:szCs w:val="24"/>
          <w:rtl/>
        </w:rPr>
        <w:t xml:space="preserve"> السلاسل الزمنية </w:t>
      </w:r>
      <w:r w:rsidR="002F435E" w:rsidRPr="007448E5">
        <w:rPr>
          <w:rFonts w:ascii="Simplified Arabic" w:hAnsi="Simplified Arabic" w:cs="Simplified Arabic" w:hint="cs"/>
          <w:color w:val="000000"/>
          <w:sz w:val="24"/>
          <w:szCs w:val="24"/>
          <w:rtl/>
        </w:rPr>
        <w:t>ومستويات التفصيل المتوفرة</w:t>
      </w:r>
      <w:r w:rsidR="002F435E" w:rsidRPr="007448E5">
        <w:rPr>
          <w:rFonts w:ascii="Simplified Arabic" w:hAnsi="Simplified Arabic" w:cs="Simplified Arabic"/>
          <w:color w:val="000000"/>
          <w:sz w:val="24"/>
          <w:szCs w:val="24"/>
          <w:rtl/>
        </w:rPr>
        <w:t xml:space="preserve">، ومن ثم </w:t>
      </w:r>
      <w:r w:rsidR="002F435E" w:rsidRPr="007448E5">
        <w:rPr>
          <w:rFonts w:ascii="Simplified Arabic" w:hAnsi="Simplified Arabic" w:cs="Simplified Arabic" w:hint="cs"/>
          <w:color w:val="000000"/>
          <w:sz w:val="24"/>
          <w:szCs w:val="24"/>
          <w:rtl/>
        </w:rPr>
        <w:t xml:space="preserve">قام الجهاز باطلاق </w:t>
      </w:r>
      <w:r w:rsidRPr="007448E5">
        <w:rPr>
          <w:rFonts w:ascii="Simplified Arabic" w:hAnsi="Simplified Arabic" w:cs="Simplified Arabic"/>
          <w:color w:val="000000"/>
          <w:sz w:val="24"/>
          <w:szCs w:val="24"/>
          <w:rtl/>
        </w:rPr>
        <w:t xml:space="preserve">قاعدة البيانات </w:t>
      </w:r>
      <w:r w:rsidR="002F435E" w:rsidRPr="007448E5">
        <w:rPr>
          <w:rFonts w:ascii="Simplified Arabic" w:hAnsi="Simplified Arabic" w:cs="Simplified Arabic" w:hint="cs"/>
          <w:color w:val="000000"/>
          <w:sz w:val="24"/>
          <w:szCs w:val="24"/>
          <w:rtl/>
        </w:rPr>
        <w:t>ال</w:t>
      </w:r>
      <w:r w:rsidRPr="007448E5">
        <w:rPr>
          <w:rFonts w:ascii="Simplified Arabic" w:hAnsi="Simplified Arabic" w:cs="Simplified Arabic"/>
          <w:color w:val="000000"/>
          <w:sz w:val="24"/>
          <w:szCs w:val="24"/>
          <w:rtl/>
        </w:rPr>
        <w:t xml:space="preserve">تفاعلية </w:t>
      </w:r>
      <w:r w:rsidR="002F435E" w:rsidRPr="007448E5">
        <w:rPr>
          <w:rFonts w:ascii="Simplified Arabic" w:hAnsi="Simplified Arabic" w:cs="Simplified Arabic" w:hint="cs"/>
          <w:color w:val="000000"/>
          <w:sz w:val="24"/>
          <w:szCs w:val="24"/>
          <w:rtl/>
        </w:rPr>
        <w:t>ل</w:t>
      </w:r>
      <w:r w:rsidR="002F435E" w:rsidRPr="007448E5">
        <w:rPr>
          <w:rFonts w:ascii="Simplified Arabic" w:hAnsi="Simplified Arabic" w:cs="Simplified Arabic"/>
          <w:color w:val="000000"/>
          <w:sz w:val="24"/>
          <w:szCs w:val="24"/>
          <w:rtl/>
        </w:rPr>
        <w:t>مؤشرات التنمية المستدامة</w:t>
      </w:r>
      <w:r w:rsidR="002F435E" w:rsidRPr="007448E5">
        <w:rPr>
          <w:rFonts w:ascii="Simplified Arabic" w:hAnsi="Simplified Arabic" w:cs="Simplified Arabic" w:hint="cs"/>
          <w:color w:val="000000"/>
          <w:sz w:val="24"/>
          <w:szCs w:val="24"/>
          <w:rtl/>
        </w:rPr>
        <w:t xml:space="preserve"> وذلك لمزيد من ا</w:t>
      </w:r>
      <w:r w:rsidRPr="007448E5">
        <w:rPr>
          <w:rFonts w:ascii="Simplified Arabic" w:hAnsi="Simplified Arabic" w:cs="Simplified Arabic"/>
          <w:color w:val="000000"/>
          <w:sz w:val="24"/>
          <w:szCs w:val="24"/>
          <w:rtl/>
        </w:rPr>
        <w:t xml:space="preserve">لتسهيل </w:t>
      </w:r>
      <w:r w:rsidR="002F435E" w:rsidRPr="007448E5">
        <w:rPr>
          <w:rFonts w:ascii="Simplified Arabic" w:hAnsi="Simplified Arabic" w:cs="Simplified Arabic" w:hint="cs"/>
          <w:color w:val="000000"/>
          <w:sz w:val="24"/>
          <w:szCs w:val="24"/>
          <w:rtl/>
        </w:rPr>
        <w:t>والوضوحفي آليات</w:t>
      </w:r>
      <w:r w:rsidRPr="007448E5">
        <w:rPr>
          <w:rFonts w:ascii="Simplified Arabic" w:hAnsi="Simplified Arabic" w:cs="Simplified Arabic"/>
          <w:color w:val="000000"/>
          <w:sz w:val="24"/>
          <w:szCs w:val="24"/>
          <w:rtl/>
        </w:rPr>
        <w:t xml:space="preserve"> عرض البيانات لأغراض التخطيط وصنع القرار </w:t>
      </w:r>
      <w:r w:rsidR="002F435E" w:rsidRPr="007448E5">
        <w:rPr>
          <w:rFonts w:ascii="Simplified Arabic" w:hAnsi="Simplified Arabic" w:cs="Simplified Arabic" w:hint="cs"/>
          <w:color w:val="000000"/>
          <w:sz w:val="24"/>
          <w:szCs w:val="24"/>
          <w:rtl/>
        </w:rPr>
        <w:t xml:space="preserve">والاستفادة منها في </w:t>
      </w:r>
      <w:r w:rsidRPr="007448E5">
        <w:rPr>
          <w:rFonts w:ascii="Simplified Arabic" w:hAnsi="Simplified Arabic" w:cs="Simplified Arabic"/>
          <w:color w:val="000000"/>
          <w:sz w:val="24"/>
          <w:szCs w:val="24"/>
          <w:rtl/>
        </w:rPr>
        <w:t xml:space="preserve">كتابة التقارير، وابرزها تجربة إعداد تقرير </w:t>
      </w:r>
      <w:r w:rsidR="002F435E" w:rsidRPr="007448E5">
        <w:rPr>
          <w:rFonts w:ascii="Simplified Arabic" w:hAnsi="Simplified Arabic" w:cs="Simplified Arabic" w:hint="cs"/>
          <w:color w:val="000000"/>
          <w:sz w:val="24"/>
          <w:szCs w:val="24"/>
          <w:rtl/>
        </w:rPr>
        <w:t>الاستعراض</w:t>
      </w:r>
      <w:r w:rsidR="002F435E" w:rsidRPr="007448E5">
        <w:rPr>
          <w:rFonts w:ascii="Simplified Arabic" w:hAnsi="Simplified Arabic" w:cs="Simplified Arabic"/>
          <w:color w:val="000000"/>
          <w:sz w:val="24"/>
          <w:szCs w:val="24"/>
          <w:rtl/>
        </w:rPr>
        <w:t xml:space="preserve"> الوطني ال</w:t>
      </w:r>
      <w:r w:rsidRPr="007448E5">
        <w:rPr>
          <w:rFonts w:ascii="Simplified Arabic" w:hAnsi="Simplified Arabic" w:cs="Simplified Arabic"/>
          <w:color w:val="000000"/>
          <w:sz w:val="24"/>
          <w:szCs w:val="24"/>
          <w:rtl/>
        </w:rPr>
        <w:t>طوعي الأول الذي قدمه الفريق الوطني في عام 2018.</w:t>
      </w:r>
    </w:p>
    <w:p w14:paraId="381C3B61" w14:textId="77777777" w:rsidR="007E452C" w:rsidRPr="00FC3E36" w:rsidRDefault="007E452C" w:rsidP="00500798">
      <w:pPr>
        <w:bidi/>
        <w:spacing w:after="0" w:line="240" w:lineRule="auto"/>
        <w:jc w:val="both"/>
        <w:rPr>
          <w:rFonts w:ascii="Simplified Arabic" w:hAnsi="Simplified Arabic" w:cs="Simplified Arabic"/>
          <w:color w:val="000000"/>
          <w:sz w:val="16"/>
          <w:szCs w:val="16"/>
          <w:rtl/>
        </w:rPr>
      </w:pPr>
    </w:p>
    <w:p w14:paraId="2E1ECB2F" w14:textId="147E9574" w:rsidR="007E452C" w:rsidRPr="007448E5" w:rsidRDefault="007E452C" w:rsidP="002F435E">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في إطار</w:t>
      </w:r>
      <w:r w:rsidR="002F435E" w:rsidRPr="007448E5">
        <w:rPr>
          <w:rFonts w:ascii="Simplified Arabic" w:hAnsi="Simplified Arabic" w:cs="Simplified Arabic" w:hint="cs"/>
          <w:color w:val="000000"/>
          <w:sz w:val="24"/>
          <w:szCs w:val="24"/>
          <w:rtl/>
        </w:rPr>
        <w:t xml:space="preserve"> تجربة</w:t>
      </w:r>
      <w:r w:rsidR="002F435E" w:rsidRPr="007448E5">
        <w:rPr>
          <w:rFonts w:ascii="Simplified Arabic" w:hAnsi="Simplified Arabic" w:cs="Simplified Arabic"/>
          <w:color w:val="000000"/>
          <w:sz w:val="24"/>
          <w:szCs w:val="24"/>
          <w:rtl/>
        </w:rPr>
        <w:t xml:space="preserve"> إنتاج </w:t>
      </w:r>
      <w:r w:rsidRPr="007448E5">
        <w:rPr>
          <w:rFonts w:ascii="Simplified Arabic" w:hAnsi="Simplified Arabic" w:cs="Simplified Arabic"/>
          <w:color w:val="000000"/>
          <w:sz w:val="24"/>
          <w:szCs w:val="24"/>
          <w:rtl/>
        </w:rPr>
        <w:t xml:space="preserve">بيانات مؤشرات التنمية المستدامة، </w:t>
      </w:r>
      <w:r w:rsidR="002F435E" w:rsidRPr="007448E5">
        <w:rPr>
          <w:rFonts w:ascii="Simplified Arabic" w:hAnsi="Simplified Arabic" w:cs="Simplified Arabic" w:hint="cs"/>
          <w:color w:val="000000"/>
          <w:sz w:val="24"/>
          <w:szCs w:val="24"/>
          <w:rtl/>
        </w:rPr>
        <w:t>استند</w:t>
      </w:r>
      <w:r w:rsidRPr="007448E5">
        <w:rPr>
          <w:rFonts w:ascii="Simplified Arabic" w:hAnsi="Simplified Arabic" w:cs="Simplified Arabic"/>
          <w:color w:val="000000"/>
          <w:sz w:val="24"/>
          <w:szCs w:val="24"/>
          <w:rtl/>
        </w:rPr>
        <w:t xml:space="preserve"> الجهاز إلى </w:t>
      </w:r>
      <w:r w:rsidR="002F435E" w:rsidRPr="007448E5">
        <w:rPr>
          <w:rFonts w:ascii="Simplified Arabic" w:hAnsi="Simplified Arabic" w:cs="Simplified Arabic" w:hint="cs"/>
          <w:color w:val="000000"/>
          <w:sz w:val="24"/>
          <w:szCs w:val="24"/>
          <w:rtl/>
        </w:rPr>
        <w:t>واحدة من التجارب المميزة وكدولة من بين ع</w:t>
      </w:r>
      <w:r w:rsidR="002F435E" w:rsidRPr="007448E5">
        <w:rPr>
          <w:rFonts w:ascii="Simplified Arabic" w:hAnsi="Simplified Arabic" w:cs="Simplified Arabic"/>
          <w:color w:val="000000"/>
          <w:sz w:val="24"/>
          <w:szCs w:val="24"/>
          <w:rtl/>
        </w:rPr>
        <w:t>شرين دولة</w:t>
      </w:r>
      <w:r w:rsidR="002F435E" w:rsidRPr="007448E5">
        <w:rPr>
          <w:rFonts w:ascii="Simplified Arabic" w:hAnsi="Simplified Arabic" w:cs="Simplified Arabic" w:hint="cs"/>
          <w:color w:val="000000"/>
          <w:sz w:val="24"/>
          <w:szCs w:val="24"/>
          <w:rtl/>
        </w:rPr>
        <w:t xml:space="preserve"> فقط على الصعيد الدولي، قام الجهاز بالانضمام لمشروع تبادل البيانات ا</w:t>
      </w:r>
      <w:r w:rsidRPr="007448E5">
        <w:rPr>
          <w:rFonts w:ascii="Simplified Arabic" w:hAnsi="Simplified Arabic" w:cs="Simplified Arabic"/>
          <w:color w:val="000000"/>
          <w:sz w:val="24"/>
          <w:szCs w:val="24"/>
          <w:rtl/>
        </w:rPr>
        <w:t xml:space="preserve">لإحصائية </w:t>
      </w:r>
      <w:r w:rsidR="002F435E" w:rsidRPr="007448E5">
        <w:rPr>
          <w:rFonts w:ascii="Simplified Arabic" w:hAnsi="Simplified Arabic" w:cs="Simplified Arabic" w:hint="cs"/>
          <w:color w:val="000000"/>
          <w:sz w:val="24"/>
          <w:szCs w:val="24"/>
          <w:rtl/>
        </w:rPr>
        <w:t>و</w:t>
      </w:r>
      <w:r w:rsidRPr="007448E5">
        <w:rPr>
          <w:rFonts w:ascii="Simplified Arabic" w:hAnsi="Simplified Arabic" w:cs="Simplified Arabic"/>
          <w:color w:val="000000"/>
          <w:sz w:val="24"/>
          <w:szCs w:val="24"/>
          <w:rtl/>
        </w:rPr>
        <w:t>الوصفية</w:t>
      </w:r>
      <w:r w:rsidR="002F435E" w:rsidRPr="007448E5">
        <w:rPr>
          <w:rFonts w:ascii="Simplified Arabic" w:hAnsi="Simplified Arabic" w:cs="Simplified Arabic" w:hint="cs"/>
          <w:color w:val="000000"/>
          <w:sz w:val="24"/>
          <w:szCs w:val="24"/>
          <w:rtl/>
        </w:rPr>
        <w:t xml:space="preserve"> </w:t>
      </w:r>
      <w:r w:rsidR="002F435E" w:rsidRPr="007448E5">
        <w:rPr>
          <w:rFonts w:ascii="Times New Roman" w:hAnsi="Times New Roman" w:cs="Times New Roman"/>
          <w:color w:val="000000"/>
          <w:sz w:val="23"/>
          <w:szCs w:val="23"/>
          <w:lang w:eastAsia="ar-SA"/>
        </w:rPr>
        <w:t>(SDMX)</w:t>
      </w:r>
      <w:r w:rsidR="002F435E" w:rsidRPr="007448E5">
        <w:rPr>
          <w:rFonts w:ascii="Simplified Arabic" w:hAnsi="Simplified Arabic" w:cs="Simplified Arabic"/>
          <w:color w:val="000000"/>
          <w:sz w:val="24"/>
          <w:szCs w:val="24"/>
          <w:rtl/>
        </w:rPr>
        <w:t xml:space="preserve"> بقيادة </w:t>
      </w:r>
      <w:r w:rsidRPr="007448E5">
        <w:rPr>
          <w:rFonts w:ascii="Simplified Arabic" w:hAnsi="Simplified Arabic" w:cs="Simplified Arabic"/>
          <w:color w:val="000000"/>
          <w:sz w:val="24"/>
          <w:szCs w:val="24"/>
          <w:rtl/>
        </w:rPr>
        <w:t>شعبة</w:t>
      </w:r>
      <w:r w:rsidR="002F435E" w:rsidRPr="007448E5">
        <w:rPr>
          <w:rFonts w:ascii="Simplified Arabic" w:hAnsi="Simplified Arabic" w:cs="Simplified Arabic"/>
          <w:color w:val="000000"/>
          <w:sz w:val="24"/>
          <w:szCs w:val="24"/>
          <w:rtl/>
        </w:rPr>
        <w:t xml:space="preserve"> الإحصا</w:t>
      </w:r>
      <w:r w:rsidR="002F435E" w:rsidRPr="007448E5">
        <w:rPr>
          <w:rFonts w:ascii="Simplified Arabic" w:hAnsi="Simplified Arabic" w:cs="Simplified Arabic" w:hint="cs"/>
          <w:color w:val="000000"/>
          <w:sz w:val="24"/>
          <w:szCs w:val="24"/>
          <w:rtl/>
        </w:rPr>
        <w:t>ء</w:t>
      </w:r>
      <w:r w:rsidR="002F435E" w:rsidRPr="007448E5">
        <w:rPr>
          <w:rFonts w:ascii="Simplified Arabic" w:hAnsi="Simplified Arabic" w:cs="Simplified Arabic"/>
          <w:color w:val="000000"/>
          <w:sz w:val="24"/>
          <w:szCs w:val="24"/>
          <w:rtl/>
        </w:rPr>
        <w:t xml:space="preserve"> </w:t>
      </w:r>
      <w:r w:rsidR="002F435E" w:rsidRPr="007448E5">
        <w:rPr>
          <w:rFonts w:ascii="Simplified Arabic" w:hAnsi="Simplified Arabic" w:cs="Simplified Arabic" w:hint="cs"/>
          <w:color w:val="000000"/>
          <w:sz w:val="24"/>
          <w:szCs w:val="24"/>
          <w:rtl/>
        </w:rPr>
        <w:t xml:space="preserve">في </w:t>
      </w:r>
      <w:r w:rsidRPr="007448E5">
        <w:rPr>
          <w:rFonts w:ascii="Simplified Arabic" w:hAnsi="Simplified Arabic" w:cs="Simplified Arabic"/>
          <w:color w:val="000000"/>
          <w:sz w:val="24"/>
          <w:szCs w:val="24"/>
          <w:rtl/>
        </w:rPr>
        <w:t xml:space="preserve">الأمم المتحدة، بالاضافة الى تحديث واستخدام الاطار </w:t>
      </w:r>
      <w:r w:rsidR="002F435E" w:rsidRPr="007448E5">
        <w:rPr>
          <w:rFonts w:ascii="Simplified Arabic" w:hAnsi="Simplified Arabic" w:cs="Simplified Arabic" w:hint="cs"/>
          <w:color w:val="000000"/>
          <w:sz w:val="24"/>
          <w:szCs w:val="24"/>
          <w:rtl/>
        </w:rPr>
        <w:t xml:space="preserve">الموحد لنموذج </w:t>
      </w:r>
      <w:r w:rsidRPr="007448E5">
        <w:rPr>
          <w:rFonts w:ascii="Simplified Arabic" w:hAnsi="Simplified Arabic" w:cs="Simplified Arabic"/>
          <w:color w:val="000000"/>
          <w:sz w:val="24"/>
          <w:szCs w:val="24"/>
          <w:rtl/>
        </w:rPr>
        <w:t>اجراء</w:t>
      </w:r>
      <w:r w:rsidR="002F435E" w:rsidRPr="007448E5">
        <w:rPr>
          <w:rFonts w:ascii="Simplified Arabic" w:hAnsi="Simplified Arabic" w:cs="Simplified Arabic" w:hint="cs"/>
          <w:color w:val="000000"/>
          <w:sz w:val="24"/>
          <w:szCs w:val="24"/>
          <w:rtl/>
        </w:rPr>
        <w:t>ات</w:t>
      </w:r>
      <w:r w:rsidR="002F435E" w:rsidRPr="007448E5">
        <w:rPr>
          <w:rFonts w:ascii="Simplified Arabic" w:hAnsi="Simplified Arabic" w:cs="Simplified Arabic"/>
          <w:color w:val="000000"/>
          <w:sz w:val="24"/>
          <w:szCs w:val="24"/>
          <w:rtl/>
        </w:rPr>
        <w:t xml:space="preserve"> العمل</w:t>
      </w:r>
      <w:r w:rsidRPr="007448E5">
        <w:rPr>
          <w:rFonts w:ascii="Simplified Arabic" w:hAnsi="Simplified Arabic" w:cs="Simplified Arabic"/>
          <w:color w:val="000000"/>
          <w:sz w:val="24"/>
          <w:szCs w:val="24"/>
          <w:rtl/>
        </w:rPr>
        <w:t xml:space="preserve"> </w:t>
      </w:r>
      <w:r w:rsidR="002F435E" w:rsidRPr="007448E5">
        <w:rPr>
          <w:rFonts w:ascii="Simplified Arabic" w:hAnsi="Simplified Arabic" w:cs="Simplified Arabic" w:hint="cs"/>
          <w:color w:val="000000"/>
          <w:sz w:val="24"/>
          <w:szCs w:val="24"/>
          <w:rtl/>
        </w:rPr>
        <w:t xml:space="preserve">الإحصائية الشاملة </w:t>
      </w:r>
      <w:r w:rsidR="002F435E" w:rsidRPr="007448E5">
        <w:rPr>
          <w:rFonts w:ascii="Times New Roman" w:hAnsi="Times New Roman" w:cs="Times New Roman"/>
          <w:color w:val="000000"/>
          <w:sz w:val="23"/>
          <w:szCs w:val="23"/>
          <w:lang w:eastAsia="ar-SA"/>
        </w:rPr>
        <w:t>(GSBPM).</w:t>
      </w:r>
      <w:r w:rsidRPr="007448E5">
        <w:rPr>
          <w:rFonts w:ascii="Simplified Arabic" w:hAnsi="Simplified Arabic" w:cs="Simplified Arabic"/>
          <w:color w:val="000000"/>
          <w:sz w:val="24"/>
          <w:szCs w:val="24"/>
          <w:rtl/>
        </w:rPr>
        <w:t>.</w:t>
      </w:r>
    </w:p>
    <w:p w14:paraId="6E65A6D5" w14:textId="77777777" w:rsidR="007E452C" w:rsidRPr="00FC3E36" w:rsidRDefault="007E452C" w:rsidP="00500798">
      <w:pPr>
        <w:bidi/>
        <w:spacing w:after="0" w:line="240" w:lineRule="auto"/>
        <w:jc w:val="both"/>
        <w:rPr>
          <w:rFonts w:ascii="Simplified Arabic" w:hAnsi="Simplified Arabic" w:cs="Simplified Arabic"/>
          <w:color w:val="000000"/>
          <w:sz w:val="16"/>
          <w:szCs w:val="16"/>
          <w:rtl/>
        </w:rPr>
      </w:pPr>
    </w:p>
    <w:p w14:paraId="4CBE34A3" w14:textId="580D0098" w:rsidR="007E452C" w:rsidRPr="007448E5" w:rsidRDefault="002F435E" w:rsidP="007448E5">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hint="cs"/>
          <w:color w:val="000000"/>
          <w:sz w:val="24"/>
          <w:szCs w:val="24"/>
          <w:rtl/>
        </w:rPr>
        <w:t xml:space="preserve">تشكل حداثة وقوة الأنظمة </w:t>
      </w:r>
      <w:r w:rsidR="007E452C" w:rsidRPr="007448E5">
        <w:rPr>
          <w:rFonts w:ascii="Simplified Arabic" w:hAnsi="Simplified Arabic" w:cs="Simplified Arabic"/>
          <w:color w:val="000000"/>
          <w:sz w:val="24"/>
          <w:szCs w:val="24"/>
          <w:rtl/>
        </w:rPr>
        <w:t xml:space="preserve">الإحصائية الأساس لتحقيق المتطلبات الطموحة لأهداف التنمية المستدامة. </w:t>
      </w:r>
      <w:r w:rsidR="007448E5" w:rsidRPr="007448E5">
        <w:rPr>
          <w:rFonts w:ascii="Simplified Arabic" w:hAnsi="Simplified Arabic" w:cs="Simplified Arabic"/>
          <w:color w:val="000000"/>
          <w:sz w:val="24"/>
          <w:szCs w:val="24"/>
          <w:rtl/>
        </w:rPr>
        <w:t xml:space="preserve">ينضم الجهاز كعضو مشارك في رئاسة الفريق رفيع المستوى للشراكة والتنسيق </w:t>
      </w:r>
      <w:r w:rsidR="007448E5" w:rsidRPr="007448E5">
        <w:rPr>
          <w:rFonts w:ascii="Simplified Arabic" w:hAnsi="Simplified Arabic" w:cs="Simplified Arabic" w:hint="cs"/>
          <w:color w:val="000000"/>
          <w:sz w:val="24"/>
          <w:szCs w:val="24"/>
          <w:rtl/>
        </w:rPr>
        <w:t>وتطوير</w:t>
      </w:r>
      <w:r w:rsidR="007448E5" w:rsidRPr="007448E5">
        <w:rPr>
          <w:rFonts w:ascii="Simplified Arabic" w:hAnsi="Simplified Arabic" w:cs="Simplified Arabic"/>
          <w:color w:val="000000"/>
          <w:sz w:val="24"/>
          <w:szCs w:val="24"/>
          <w:rtl/>
        </w:rPr>
        <w:t xml:space="preserve"> القدرات </w:t>
      </w:r>
      <w:r w:rsidR="007448E5" w:rsidRPr="007448E5">
        <w:rPr>
          <w:rFonts w:ascii="Simplified Arabic" w:hAnsi="Simplified Arabic" w:cs="Simplified Arabic" w:hint="cs"/>
          <w:color w:val="000000"/>
          <w:sz w:val="24"/>
          <w:szCs w:val="24"/>
          <w:rtl/>
        </w:rPr>
        <w:t>ا</w:t>
      </w:r>
      <w:r w:rsidR="007448E5" w:rsidRPr="007448E5">
        <w:rPr>
          <w:rFonts w:ascii="Simplified Arabic" w:hAnsi="Simplified Arabic" w:cs="Simplified Arabic"/>
          <w:color w:val="000000"/>
          <w:sz w:val="24"/>
          <w:szCs w:val="24"/>
          <w:rtl/>
        </w:rPr>
        <w:t>لإحصا</w:t>
      </w:r>
      <w:r w:rsidR="007448E5" w:rsidRPr="007448E5">
        <w:rPr>
          <w:rFonts w:ascii="Simplified Arabic" w:hAnsi="Simplified Arabic" w:cs="Simplified Arabic" w:hint="cs"/>
          <w:color w:val="000000"/>
          <w:sz w:val="24"/>
          <w:szCs w:val="24"/>
          <w:rtl/>
        </w:rPr>
        <w:t>ئية لرصد</w:t>
      </w:r>
      <w:r w:rsidR="007448E5" w:rsidRPr="007448E5">
        <w:rPr>
          <w:rFonts w:ascii="Simplified Arabic" w:hAnsi="Simplified Arabic" w:cs="Simplified Arabic"/>
          <w:color w:val="000000"/>
          <w:sz w:val="24"/>
          <w:szCs w:val="24"/>
          <w:rtl/>
        </w:rPr>
        <w:t xml:space="preserve"> خطة التنمية المستدامة لعام 2030</w:t>
      </w:r>
      <w:r w:rsidR="007448E5" w:rsidRPr="007448E5">
        <w:rPr>
          <w:rFonts w:ascii="Simplified Arabic" w:hAnsi="Simplified Arabic" w:cs="Simplified Arabic" w:hint="cs"/>
          <w:color w:val="000000"/>
          <w:sz w:val="24"/>
          <w:szCs w:val="24"/>
          <w:rtl/>
        </w:rPr>
        <w:t xml:space="preserve"> </w:t>
      </w:r>
      <w:r w:rsidR="007448E5" w:rsidRPr="007448E5">
        <w:rPr>
          <w:rFonts w:ascii="Simplified Arabic" w:hAnsi="Simplified Arabic" w:cs="Simplified Arabic"/>
          <w:color w:val="000000"/>
          <w:sz w:val="24"/>
          <w:szCs w:val="24"/>
        </w:rPr>
        <w:t>(HLG-PCCB)</w:t>
      </w:r>
      <w:r w:rsidR="007448E5" w:rsidRPr="007448E5">
        <w:rPr>
          <w:rFonts w:ascii="Simplified Arabic" w:hAnsi="Simplified Arabic" w:cs="Simplified Arabic" w:hint="cs"/>
          <w:color w:val="000000"/>
          <w:sz w:val="24"/>
          <w:szCs w:val="24"/>
          <w:rtl/>
        </w:rPr>
        <w:t xml:space="preserve"> ، وأيضا ي</w:t>
      </w:r>
      <w:r w:rsidR="007E452C" w:rsidRPr="007448E5">
        <w:rPr>
          <w:rFonts w:ascii="Simplified Arabic" w:hAnsi="Simplified Arabic" w:cs="Simplified Arabic"/>
          <w:color w:val="000000"/>
          <w:sz w:val="24"/>
          <w:szCs w:val="24"/>
          <w:rtl/>
        </w:rPr>
        <w:t>شارك الجهاز</w:t>
      </w:r>
      <w:r w:rsidR="007448E5" w:rsidRPr="007448E5">
        <w:rPr>
          <w:rFonts w:ascii="Simplified Arabic" w:hAnsi="Simplified Arabic" w:cs="Simplified Arabic"/>
          <w:color w:val="000000"/>
          <w:sz w:val="24"/>
          <w:szCs w:val="24"/>
        </w:rPr>
        <w:t xml:space="preserve"> </w:t>
      </w:r>
      <w:r w:rsidR="007448E5" w:rsidRPr="007448E5">
        <w:rPr>
          <w:rFonts w:ascii="Simplified Arabic" w:hAnsi="Simplified Arabic" w:cs="Simplified Arabic" w:hint="cs"/>
          <w:color w:val="000000"/>
          <w:sz w:val="24"/>
          <w:szCs w:val="24"/>
          <w:rtl/>
        </w:rPr>
        <w:t>المركزي للإحصاء الفلسطيني</w:t>
      </w:r>
      <w:r w:rsidR="007E452C" w:rsidRPr="007448E5">
        <w:rPr>
          <w:rFonts w:ascii="Simplified Arabic" w:hAnsi="Simplified Arabic" w:cs="Simplified Arabic"/>
          <w:color w:val="000000"/>
          <w:sz w:val="24"/>
          <w:szCs w:val="24"/>
          <w:rtl/>
        </w:rPr>
        <w:t xml:space="preserve"> في العديد من المبادرات الدولية والإقليمية لتعزيز هذا الدور، إلى جانب</w:t>
      </w:r>
      <w:r w:rsidR="007448E5" w:rsidRPr="007448E5">
        <w:rPr>
          <w:rFonts w:ascii="Simplified Arabic" w:hAnsi="Simplified Arabic" w:cs="Simplified Arabic"/>
          <w:color w:val="000000"/>
          <w:sz w:val="24"/>
          <w:szCs w:val="24"/>
          <w:rtl/>
        </w:rPr>
        <w:t xml:space="preserve"> الدور النشط على المستوى الوطني</w:t>
      </w:r>
      <w:r w:rsidR="007E452C" w:rsidRPr="007448E5">
        <w:rPr>
          <w:rFonts w:ascii="Simplified Arabic" w:hAnsi="Simplified Arabic" w:cs="Simplified Arabic"/>
          <w:color w:val="000000"/>
          <w:sz w:val="24"/>
          <w:szCs w:val="24"/>
          <w:rtl/>
        </w:rPr>
        <w:t xml:space="preserve">. </w:t>
      </w:r>
    </w:p>
    <w:p w14:paraId="37F62369" w14:textId="77777777" w:rsidR="007E452C" w:rsidRPr="007448E5" w:rsidRDefault="007E452C" w:rsidP="00EB57DE">
      <w:pPr>
        <w:bidi/>
        <w:spacing w:after="0" w:line="240" w:lineRule="auto"/>
        <w:jc w:val="both"/>
        <w:rPr>
          <w:rFonts w:ascii="Simplified Arabic" w:hAnsi="Simplified Arabic" w:cs="Simplified Arabic"/>
          <w:color w:val="000000"/>
          <w:sz w:val="24"/>
          <w:szCs w:val="24"/>
          <w:rtl/>
        </w:rPr>
      </w:pPr>
    </w:p>
    <w:p w14:paraId="78B956F2" w14:textId="77777777" w:rsidR="007E452C" w:rsidRPr="007448E5" w:rsidRDefault="007E452C" w:rsidP="00EB57DE">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lastRenderedPageBreak/>
        <w:t>هذا التقرير هو الإصدار الثاني الذي ينتجه الجهاز حول أهداف التنمية المستدامة بعد اعداد الإصدار الأول في 2019-2020.</w:t>
      </w:r>
    </w:p>
    <w:p w14:paraId="79498004" w14:textId="77777777" w:rsidR="007E452C" w:rsidRPr="00FC3E36" w:rsidRDefault="007E452C" w:rsidP="00EB57DE">
      <w:pPr>
        <w:bidi/>
        <w:spacing w:after="0" w:line="240" w:lineRule="auto"/>
        <w:jc w:val="both"/>
        <w:rPr>
          <w:rFonts w:ascii="Simplified Arabic" w:hAnsi="Simplified Arabic" w:cs="Simplified Arabic"/>
          <w:color w:val="000000"/>
          <w:sz w:val="16"/>
          <w:szCs w:val="16"/>
          <w:rtl/>
        </w:rPr>
      </w:pPr>
    </w:p>
    <w:p w14:paraId="136CC71B" w14:textId="005C81DF" w:rsidR="007E452C" w:rsidRPr="00EB57DE" w:rsidRDefault="007E452C" w:rsidP="00EB57DE">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وأخيرا، نأمل أن يوفر هذا التقرير أداة إضافية لوضع البيانات موضع التنفيذ من أجل عمل الخطط ووضع السياسات وصنع القرار</w:t>
      </w:r>
      <w:r w:rsidR="00500798" w:rsidRPr="007448E5">
        <w:rPr>
          <w:rFonts w:ascii="Simplified Arabic" w:hAnsi="Simplified Arabic" w:cs="Simplified Arabic"/>
          <w:color w:val="000000"/>
          <w:sz w:val="24"/>
          <w:szCs w:val="24"/>
          <w:rtl/>
        </w:rPr>
        <w:t xml:space="preserve"> الفلسطيني.</w:t>
      </w:r>
    </w:p>
    <w:p w14:paraId="77EF0A2C" w14:textId="77777777" w:rsidR="00500798" w:rsidRPr="00EB57DE" w:rsidRDefault="00500798" w:rsidP="00EB57DE">
      <w:pPr>
        <w:bidi/>
        <w:spacing w:after="0" w:line="240" w:lineRule="auto"/>
        <w:jc w:val="both"/>
        <w:rPr>
          <w:rFonts w:ascii="Simplified Arabic" w:hAnsi="Simplified Arabic" w:cs="Simplified Arabic"/>
          <w:color w:val="000000"/>
          <w:sz w:val="24"/>
          <w:szCs w:val="24"/>
        </w:rPr>
      </w:pPr>
    </w:p>
    <w:tbl>
      <w:tblPr>
        <w:bidiVisual/>
        <w:tblW w:w="9211" w:type="dxa"/>
        <w:jc w:val="center"/>
        <w:tblLook w:val="04A0" w:firstRow="1" w:lastRow="0" w:firstColumn="1" w:lastColumn="0" w:noHBand="0" w:noVBand="1"/>
      </w:tblPr>
      <w:tblGrid>
        <w:gridCol w:w="4539"/>
        <w:gridCol w:w="4672"/>
      </w:tblGrid>
      <w:tr w:rsidR="00500798" w:rsidRPr="00C70C31" w14:paraId="7BE3DEC1" w14:textId="77777777" w:rsidTr="00C51C08">
        <w:trPr>
          <w:jc w:val="center"/>
        </w:trPr>
        <w:tc>
          <w:tcPr>
            <w:tcW w:w="9072" w:type="dxa"/>
            <w:shd w:val="clear" w:color="auto" w:fill="auto"/>
          </w:tcPr>
          <w:p w14:paraId="11BB6D87" w14:textId="60607689" w:rsidR="00500798" w:rsidRPr="00C70C31" w:rsidRDefault="00500798" w:rsidP="00021CF1">
            <w:pPr>
              <w:bidi/>
              <w:spacing w:after="0" w:line="240" w:lineRule="auto"/>
              <w:rPr>
                <w:rFonts w:ascii="Simplified Arabic" w:hAnsi="Simplified Arabic" w:cs="Simplified Arabic"/>
                <w:color w:val="000000"/>
                <w:sz w:val="24"/>
                <w:szCs w:val="24"/>
                <w:rtl/>
              </w:rPr>
            </w:pPr>
            <w:r>
              <w:rPr>
                <w:rFonts w:ascii="Simplified Arabic" w:hAnsi="Simplified Arabic" w:cs="Simplified Arabic" w:hint="cs"/>
                <w:b/>
                <w:bCs/>
                <w:color w:val="000000"/>
                <w:sz w:val="24"/>
                <w:szCs w:val="24"/>
                <w:rtl/>
              </w:rPr>
              <w:t>تشرين الثاني، 2022</w:t>
            </w:r>
          </w:p>
        </w:tc>
        <w:tc>
          <w:tcPr>
            <w:tcW w:w="9072" w:type="dxa"/>
            <w:shd w:val="clear" w:color="auto" w:fill="auto"/>
          </w:tcPr>
          <w:p w14:paraId="5E65A125" w14:textId="77777777" w:rsidR="00500798" w:rsidRPr="00C70C31" w:rsidRDefault="00500798" w:rsidP="00021CF1">
            <w:pPr>
              <w:bidi/>
              <w:spacing w:after="0" w:line="240" w:lineRule="auto"/>
              <w:jc w:val="right"/>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د. علا عوض</w:t>
            </w:r>
          </w:p>
        </w:tc>
      </w:tr>
      <w:tr w:rsidR="00500798" w:rsidRPr="00C70C31" w14:paraId="10C10D6D" w14:textId="77777777" w:rsidTr="00C51C08">
        <w:trPr>
          <w:jc w:val="center"/>
        </w:trPr>
        <w:tc>
          <w:tcPr>
            <w:tcW w:w="9072" w:type="dxa"/>
            <w:shd w:val="clear" w:color="auto" w:fill="auto"/>
          </w:tcPr>
          <w:p w14:paraId="6FE59BE7" w14:textId="77777777" w:rsidR="00500798" w:rsidRPr="00C70C31" w:rsidRDefault="00500798" w:rsidP="00021CF1">
            <w:pPr>
              <w:bidi/>
              <w:spacing w:after="0" w:line="240" w:lineRule="auto"/>
              <w:jc w:val="right"/>
              <w:rPr>
                <w:rFonts w:ascii="Simplified Arabic" w:hAnsi="Simplified Arabic" w:cs="Simplified Arabic"/>
                <w:color w:val="000000"/>
                <w:sz w:val="24"/>
                <w:szCs w:val="24"/>
                <w:lang w:val="en-US"/>
              </w:rPr>
            </w:pPr>
          </w:p>
        </w:tc>
        <w:tc>
          <w:tcPr>
            <w:tcW w:w="9072" w:type="dxa"/>
            <w:shd w:val="clear" w:color="auto" w:fill="auto"/>
          </w:tcPr>
          <w:p w14:paraId="569AEE9E" w14:textId="1AE144B6" w:rsidR="00500798" w:rsidRPr="00C70C31" w:rsidRDefault="00500798" w:rsidP="00021CF1">
            <w:pPr>
              <w:bidi/>
              <w:spacing w:after="0" w:line="240" w:lineRule="auto"/>
              <w:jc w:val="right"/>
              <w:rPr>
                <w:rFonts w:ascii="Simplified Arabic" w:hAnsi="Simplified Arabic" w:cs="Simplified Arabic"/>
                <w:b/>
                <w:bCs/>
                <w:color w:val="000000"/>
                <w:sz w:val="28"/>
                <w:szCs w:val="28"/>
                <w:rtl/>
              </w:rPr>
            </w:pPr>
            <w:r w:rsidRPr="00C70C31">
              <w:rPr>
                <w:rFonts w:ascii="Simplified Arabic" w:hAnsi="Simplified Arabic" w:cs="Simplified Arabic"/>
                <w:b/>
                <w:bCs/>
                <w:color w:val="000000"/>
                <w:sz w:val="24"/>
                <w:szCs w:val="24"/>
                <w:rtl/>
              </w:rPr>
              <w:t>رئيس</w:t>
            </w:r>
            <w:r>
              <w:rPr>
                <w:rFonts w:ascii="Simplified Arabic" w:hAnsi="Simplified Arabic" w:cs="Simplified Arabic" w:hint="cs"/>
                <w:b/>
                <w:bCs/>
                <w:color w:val="000000"/>
                <w:sz w:val="24"/>
                <w:szCs w:val="24"/>
                <w:rtl/>
              </w:rPr>
              <w:t>ة</w:t>
            </w:r>
            <w:r w:rsidRPr="00C70C31">
              <w:rPr>
                <w:rFonts w:ascii="Simplified Arabic" w:hAnsi="Simplified Arabic" w:cs="Simplified Arabic"/>
                <w:b/>
                <w:bCs/>
                <w:color w:val="000000"/>
                <w:sz w:val="24"/>
                <w:szCs w:val="24"/>
                <w:rtl/>
              </w:rPr>
              <w:t xml:space="preserve"> الجهاز </w:t>
            </w:r>
            <w:r>
              <w:rPr>
                <w:rFonts w:ascii="Simplified Arabic" w:hAnsi="Simplified Arabic" w:cs="Simplified Arabic" w:hint="cs"/>
                <w:b/>
                <w:bCs/>
                <w:color w:val="000000"/>
                <w:sz w:val="24"/>
                <w:szCs w:val="24"/>
                <w:rtl/>
              </w:rPr>
              <w:t>المركزي للإحصاء الفلسطيني</w:t>
            </w:r>
          </w:p>
        </w:tc>
      </w:tr>
    </w:tbl>
    <w:p w14:paraId="7DCF0EB1" w14:textId="77777777" w:rsidR="007E452C" w:rsidRPr="00DF2E23" w:rsidRDefault="007E452C" w:rsidP="00E405E5">
      <w:pPr>
        <w:bidi/>
        <w:jc w:val="both"/>
        <w:rPr>
          <w:rFonts w:ascii="Simplified Arabic" w:hAnsi="Simplified Arabic" w:cs="Simplified Arabic"/>
          <w:sz w:val="24"/>
          <w:szCs w:val="24"/>
          <w:shd w:val="clear" w:color="auto" w:fill="FBFBFB"/>
          <w:rtl/>
        </w:rPr>
      </w:pPr>
    </w:p>
    <w:p w14:paraId="0B739A55" w14:textId="77777777" w:rsidR="007E452C" w:rsidRPr="00DF2E23" w:rsidRDefault="007E452C" w:rsidP="00DF2E23">
      <w:pPr>
        <w:bidi/>
        <w:rPr>
          <w:rFonts w:ascii="Simplified Arabic" w:hAnsi="Simplified Arabic" w:cs="Simplified Arabic"/>
          <w:sz w:val="24"/>
          <w:szCs w:val="24"/>
          <w:shd w:val="clear" w:color="auto" w:fill="FBFBFB"/>
          <w:rtl/>
        </w:rPr>
      </w:pPr>
    </w:p>
    <w:p w14:paraId="6CF4766F" w14:textId="77777777" w:rsidR="007E452C" w:rsidRPr="00DF2E23" w:rsidRDefault="007E452C" w:rsidP="00DF2E23">
      <w:pPr>
        <w:bidi/>
        <w:rPr>
          <w:rFonts w:ascii="Simplified Arabic" w:hAnsi="Simplified Arabic" w:cs="Simplified Arabic"/>
          <w:sz w:val="24"/>
          <w:szCs w:val="24"/>
          <w:shd w:val="clear" w:color="auto" w:fill="FBFBFB"/>
          <w:rtl/>
        </w:rPr>
      </w:pPr>
    </w:p>
    <w:p w14:paraId="0117B887" w14:textId="77777777" w:rsidR="00DA6648" w:rsidRDefault="00DA6648" w:rsidP="00DF2E23">
      <w:pPr>
        <w:bidi/>
        <w:rPr>
          <w:rFonts w:ascii="Simplified Arabic" w:hAnsi="Simplified Arabic" w:cs="Simplified Arabic"/>
          <w:sz w:val="24"/>
          <w:szCs w:val="24"/>
          <w:shd w:val="clear" w:color="auto" w:fill="FBFBFB"/>
          <w:rtl/>
        </w:rPr>
        <w:sectPr w:rsidR="00DA6648" w:rsidSect="00ED56BA">
          <w:headerReference w:type="default" r:id="rId14"/>
          <w:pgSz w:w="11907" w:h="16840" w:code="9"/>
          <w:pgMar w:top="1418" w:right="1418" w:bottom="1418" w:left="1418" w:header="720" w:footer="720" w:gutter="0"/>
          <w:pgNumType w:start="13"/>
          <w:cols w:space="720"/>
          <w:titlePg/>
          <w:docGrid w:linePitch="360"/>
        </w:sectPr>
      </w:pPr>
    </w:p>
    <w:p w14:paraId="5DD40E99" w14:textId="0E1CDBF0" w:rsidR="00C31659" w:rsidRDefault="00D46CFD" w:rsidP="00D46CFD">
      <w:pPr>
        <w:bidi/>
        <w:spacing w:after="0" w:line="240" w:lineRule="auto"/>
        <w:jc w:val="center"/>
        <w:rPr>
          <w:rFonts w:ascii="Simplified Arabic" w:hAnsi="Simplified Arabic" w:cs="Simplified Arabic"/>
          <w:b/>
          <w:bCs/>
          <w:sz w:val="28"/>
          <w:szCs w:val="28"/>
          <w:rtl/>
        </w:rPr>
      </w:pPr>
      <w:r w:rsidRPr="00D46CFD">
        <w:rPr>
          <w:rFonts w:ascii="Simplified Arabic" w:hAnsi="Simplified Arabic" w:cs="Simplified Arabic" w:hint="cs"/>
          <w:b/>
          <w:bCs/>
          <w:sz w:val="28"/>
          <w:szCs w:val="28"/>
          <w:rtl/>
        </w:rPr>
        <w:lastRenderedPageBreak/>
        <w:t xml:space="preserve">المفاهيم </w:t>
      </w:r>
      <w:r>
        <w:rPr>
          <w:rFonts w:ascii="Simplified Arabic" w:hAnsi="Simplified Arabic" w:cs="Simplified Arabic" w:hint="cs"/>
          <w:b/>
          <w:bCs/>
          <w:sz w:val="28"/>
          <w:szCs w:val="28"/>
          <w:rtl/>
        </w:rPr>
        <w:t>والمصطلحات</w:t>
      </w:r>
    </w:p>
    <w:p w14:paraId="042E3000" w14:textId="77777777" w:rsidR="00D46CFD" w:rsidRPr="00D46CFD" w:rsidRDefault="00D46CFD" w:rsidP="00D46CFD">
      <w:pPr>
        <w:bidi/>
        <w:spacing w:after="0" w:line="240" w:lineRule="auto"/>
        <w:jc w:val="center"/>
        <w:rPr>
          <w:rFonts w:ascii="Simplified Arabic" w:hAnsi="Simplified Arabic" w:cs="Simplified Arabic"/>
          <w:b/>
          <w:bCs/>
          <w:sz w:val="28"/>
          <w:szCs w:val="28"/>
        </w:rPr>
      </w:pPr>
    </w:p>
    <w:p w14:paraId="44654D62" w14:textId="7D566FEE" w:rsidR="00C31659" w:rsidRDefault="00C31659" w:rsidP="00C31659">
      <w:pPr>
        <w:spacing w:after="0" w:line="240" w:lineRule="auto"/>
        <w:jc w:val="center"/>
        <w:rPr>
          <w:rFonts w:ascii="Times New Roman" w:hAnsi="Times New Roman" w:cs="Times New Roman"/>
          <w:b/>
          <w:bCs/>
          <w:sz w:val="28"/>
          <w:szCs w:val="28"/>
        </w:rPr>
      </w:pPr>
    </w:p>
    <w:p w14:paraId="41AF6FCA" w14:textId="77777777" w:rsidR="008B0308" w:rsidRPr="00FC5F99" w:rsidRDefault="008B0308" w:rsidP="00D46CFD">
      <w:pPr>
        <w:bidi/>
        <w:spacing w:after="0" w:line="240" w:lineRule="auto"/>
        <w:jc w:val="both"/>
        <w:rPr>
          <w:rFonts w:ascii="Simplified Arabic" w:hAnsi="Simplified Arabic" w:cs="Simplified Arabic"/>
          <w:b/>
          <w:bCs/>
          <w:color w:val="000000"/>
          <w:sz w:val="24"/>
          <w:szCs w:val="24"/>
          <w:rtl/>
        </w:rPr>
      </w:pPr>
      <w:r w:rsidRPr="00FC5F99">
        <w:rPr>
          <w:rFonts w:ascii="Simplified Arabic" w:hAnsi="Simplified Arabic" w:cs="Simplified Arabic"/>
          <w:b/>
          <w:bCs/>
          <w:color w:val="000000"/>
          <w:sz w:val="24"/>
          <w:szCs w:val="24"/>
          <w:rtl/>
        </w:rPr>
        <w:t>الفقر متعدد الأبعاد:</w:t>
      </w:r>
    </w:p>
    <w:p w14:paraId="2F4CC0A5" w14:textId="4890F466" w:rsidR="00024A47" w:rsidRPr="00D46CFD" w:rsidRDefault="008B0308" w:rsidP="00D46CFD">
      <w:pPr>
        <w:bidi/>
        <w:spacing w:after="0" w:line="240" w:lineRule="auto"/>
        <w:jc w:val="both"/>
        <w:rPr>
          <w:rFonts w:ascii="Simplified Arabic" w:hAnsi="Simplified Arabic" w:cs="Simplified Arabic"/>
          <w:color w:val="000000"/>
          <w:sz w:val="24"/>
          <w:szCs w:val="24"/>
        </w:rPr>
      </w:pPr>
      <w:r w:rsidRPr="00FC5F99">
        <w:rPr>
          <w:rFonts w:ascii="Simplified Arabic" w:hAnsi="Simplified Arabic" w:cs="Simplified Arabic"/>
          <w:color w:val="000000"/>
          <w:sz w:val="24"/>
          <w:szCs w:val="24"/>
          <w:rtl/>
        </w:rPr>
        <w:t xml:space="preserve">يتكون الإطار الفلسطيني للفقر متعدد الابعاد من مجالين: الرفاهية الاقتصادية والرفاهية الاجتماعية. تم تمثيل الرفاهية الاقتصادية من خلال بعد واحد ومؤشر واحد: خط الفقر النقدي الوطني المعتاد. في حين </w:t>
      </w:r>
      <w:r w:rsidR="00997FA8" w:rsidRPr="00FC5F99">
        <w:rPr>
          <w:rFonts w:ascii="Simplified Arabic" w:hAnsi="Simplified Arabic" w:cs="Simplified Arabic" w:hint="cs"/>
          <w:color w:val="000000"/>
          <w:sz w:val="24"/>
          <w:szCs w:val="24"/>
          <w:rtl/>
        </w:rPr>
        <w:t xml:space="preserve"> </w:t>
      </w:r>
      <w:r w:rsidRPr="00FC5F99">
        <w:rPr>
          <w:rFonts w:ascii="Simplified Arabic" w:hAnsi="Simplified Arabic" w:cs="Simplified Arabic"/>
          <w:color w:val="000000"/>
          <w:sz w:val="24"/>
          <w:szCs w:val="24"/>
          <w:rtl/>
        </w:rPr>
        <w:t>تم تمثيل الرفاه الاجتماعي من 21 مؤشرًا مجمعة في 6 أبعاد: التعليم (4 مؤشرات)؛ الصحة (4 مؤشرات)؛ العمالة (4 مؤشرات)؛ ظروف الإسكان والحصول على الخدمات (4 مؤشرات)؛ سلامة الأصول واستخدامها (3 مؤشرات)؛ والحرية الشخصية (2 مؤشر).</w:t>
      </w:r>
    </w:p>
    <w:p w14:paraId="19274B83" w14:textId="77777777" w:rsidR="00024A47" w:rsidRPr="005219C9" w:rsidRDefault="00024A47" w:rsidP="00D46CFD">
      <w:pPr>
        <w:bidi/>
        <w:spacing w:after="0" w:line="240" w:lineRule="auto"/>
        <w:jc w:val="both"/>
        <w:rPr>
          <w:rFonts w:ascii="Simplified Arabic" w:hAnsi="Simplified Arabic" w:cs="Simplified Arabic"/>
          <w:color w:val="000000"/>
          <w:sz w:val="16"/>
          <w:szCs w:val="16"/>
        </w:rPr>
      </w:pPr>
    </w:p>
    <w:p w14:paraId="0B7982F6" w14:textId="12F7C272" w:rsidR="00024A47" w:rsidRPr="002F33CE" w:rsidRDefault="002F33CE" w:rsidP="002F33CE">
      <w:pPr>
        <w:bidi/>
        <w:spacing w:after="0" w:line="240" w:lineRule="auto"/>
        <w:jc w:val="both"/>
        <w:rPr>
          <w:rFonts w:ascii="Simplified Arabic" w:hAnsi="Simplified Arabic" w:cs="Simplified Arabic"/>
          <w:b/>
          <w:bCs/>
          <w:color w:val="000000"/>
          <w:sz w:val="24"/>
          <w:szCs w:val="24"/>
        </w:rPr>
      </w:pPr>
      <w:r w:rsidRPr="002F33CE">
        <w:rPr>
          <w:rFonts w:ascii="Simplified Arabic" w:hAnsi="Simplified Arabic" w:cs="Simplified Arabic"/>
          <w:b/>
          <w:bCs/>
          <w:color w:val="000000"/>
          <w:sz w:val="24"/>
          <w:szCs w:val="24"/>
          <w:rtl/>
        </w:rPr>
        <w:t>العنف الأسري</w:t>
      </w:r>
      <w:r w:rsidR="00024A47" w:rsidRPr="002F33CE">
        <w:rPr>
          <w:rFonts w:ascii="Simplified Arabic" w:hAnsi="Simplified Arabic" w:cs="Simplified Arabic"/>
          <w:b/>
          <w:bCs/>
          <w:color w:val="000000"/>
          <w:sz w:val="24"/>
          <w:szCs w:val="24"/>
        </w:rPr>
        <w:t xml:space="preserve">: </w:t>
      </w:r>
    </w:p>
    <w:p w14:paraId="4FA1C36D" w14:textId="3DB855A0" w:rsidR="00024A47" w:rsidRPr="00D765AF" w:rsidRDefault="002F33CE" w:rsidP="002F33CE">
      <w:pPr>
        <w:bidi/>
        <w:spacing w:after="0" w:line="240" w:lineRule="auto"/>
        <w:jc w:val="both"/>
        <w:rPr>
          <w:rFonts w:ascii="Simplified Arabic" w:hAnsi="Simplified Arabic" w:cs="Simplified Arabic"/>
          <w:color w:val="000000"/>
          <w:sz w:val="24"/>
          <w:szCs w:val="24"/>
          <w:rtl/>
          <w:lang w:val="en-US"/>
        </w:rPr>
      </w:pPr>
      <w:r w:rsidRPr="002F33CE">
        <w:rPr>
          <w:rFonts w:ascii="Simplified Arabic" w:hAnsi="Simplified Arabic" w:cs="Simplified Arabic"/>
          <w:color w:val="000000"/>
          <w:sz w:val="24"/>
          <w:szCs w:val="24"/>
          <w:rtl/>
        </w:rPr>
        <w:t>كل فعل أو امتناع عن فعل يقوم به فرد من أفراد الأسرة تجاه أي فرد آخر منها وينطوي على إيذاء جسدي أو جنسي أو نفسي أو على تهديد بإيذاء جسدي أو جنسي أو نفسي أو يولد تخوفاً. كما ويشمل الحرمان من الحقوق الأساسية كالمأوى والمأكل والمشرب والملبس والتعليم وحرية الحركة وتقرير المصير وفقدان الأمان على نفسه</w:t>
      </w:r>
      <w:r w:rsidR="00D765AF">
        <w:rPr>
          <w:rFonts w:ascii="Simplified Arabic" w:hAnsi="Simplified Arabic" w:cs="Simplified Arabic" w:hint="cs"/>
          <w:color w:val="000000"/>
          <w:sz w:val="24"/>
          <w:szCs w:val="24"/>
          <w:rtl/>
        </w:rPr>
        <w:t>.</w:t>
      </w:r>
    </w:p>
    <w:p w14:paraId="388B554B"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5453EDBE" w14:textId="0C0D3330" w:rsidR="00024A47" w:rsidRPr="002F33CE" w:rsidRDefault="002F33CE" w:rsidP="002F33CE">
      <w:pPr>
        <w:bidi/>
        <w:spacing w:after="0" w:line="240" w:lineRule="auto"/>
        <w:jc w:val="both"/>
        <w:rPr>
          <w:rFonts w:ascii="Simplified Arabic" w:hAnsi="Simplified Arabic" w:cs="Simplified Arabic"/>
          <w:b/>
          <w:bCs/>
          <w:color w:val="000000"/>
          <w:sz w:val="24"/>
          <w:szCs w:val="24"/>
        </w:rPr>
      </w:pPr>
      <w:r w:rsidRPr="002F33CE">
        <w:rPr>
          <w:rFonts w:ascii="Simplified Arabic" w:hAnsi="Simplified Arabic" w:cs="Simplified Arabic"/>
          <w:b/>
          <w:bCs/>
          <w:color w:val="000000"/>
          <w:sz w:val="24"/>
          <w:szCs w:val="24"/>
          <w:rtl/>
        </w:rPr>
        <w:t>العنف الجسدي</w:t>
      </w:r>
      <w:r w:rsidR="00024A47" w:rsidRPr="002F33CE">
        <w:rPr>
          <w:rFonts w:ascii="Simplified Arabic" w:hAnsi="Simplified Arabic" w:cs="Simplified Arabic"/>
          <w:b/>
          <w:bCs/>
          <w:color w:val="000000"/>
          <w:sz w:val="24"/>
          <w:szCs w:val="24"/>
        </w:rPr>
        <w:t>:</w:t>
      </w:r>
    </w:p>
    <w:p w14:paraId="1E5F7F3D" w14:textId="67BD3E6A"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هو سلوك عنيف موجه ضد الجسد.  يمارس باستخدام لكمات باليد، شد الشعر، لوي اليد، القرص، الصفع، الركل، الخنق، الحرق، الجر، السحب، القتل، الاغتصاب، الإيذاء، الضرب، ويستخدم بهدف التعبير عن القوة الجسدية، وغالبا تكون الضحية هي الشخص الأضعف</w:t>
      </w:r>
      <w:r w:rsidRPr="002F33CE">
        <w:rPr>
          <w:rFonts w:ascii="Simplified Arabic" w:hAnsi="Simplified Arabic" w:cs="Simplified Arabic"/>
          <w:color w:val="000000"/>
          <w:sz w:val="24"/>
          <w:szCs w:val="24"/>
        </w:rPr>
        <w:t>.</w:t>
      </w:r>
    </w:p>
    <w:p w14:paraId="50A1080C"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4CBE99BD" w14:textId="4D8165A2" w:rsidR="00024A47" w:rsidRPr="00AF31FB" w:rsidRDefault="002F33CE" w:rsidP="002F33CE">
      <w:pPr>
        <w:bidi/>
        <w:spacing w:after="0" w:line="240" w:lineRule="auto"/>
        <w:jc w:val="both"/>
        <w:rPr>
          <w:rFonts w:ascii="Simplified Arabic" w:hAnsi="Simplified Arabic" w:cs="Simplified Arabic"/>
          <w:b/>
          <w:bCs/>
          <w:color w:val="000000"/>
          <w:sz w:val="24"/>
          <w:szCs w:val="24"/>
        </w:rPr>
      </w:pPr>
      <w:r w:rsidRPr="00AF31FB">
        <w:rPr>
          <w:rFonts w:ascii="Simplified Arabic" w:hAnsi="Simplified Arabic" w:cs="Simplified Arabic"/>
          <w:b/>
          <w:bCs/>
          <w:color w:val="000000"/>
          <w:sz w:val="24"/>
          <w:szCs w:val="24"/>
          <w:rtl/>
        </w:rPr>
        <w:t>العنف الجنسي</w:t>
      </w:r>
      <w:r w:rsidR="00024A47" w:rsidRPr="00AF31FB">
        <w:rPr>
          <w:rFonts w:ascii="Simplified Arabic" w:hAnsi="Simplified Arabic" w:cs="Simplified Arabic"/>
          <w:b/>
          <w:bCs/>
          <w:color w:val="000000"/>
          <w:sz w:val="24"/>
          <w:szCs w:val="24"/>
        </w:rPr>
        <w:t xml:space="preserve">: </w:t>
      </w:r>
    </w:p>
    <w:p w14:paraId="33D68D14" w14:textId="01DB8E43"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هو فعل إجرامي يتم من خلاله استخدام السلوك الجنسي لتنفيذ الاعتداء الجنسي بالقوة رغم إرادة الطرف الآخر، وهو انتهاك لحقوق الإنسان.  يمارس العنف الجنسي عن طريق: التحرش الجنسي، الاغتصاب، عرض أفلام إباحية، التقاط صور فاضحة، إجبار المرأة على العمل في الزنى، هتك العرض، وأحيانا تستخدم أساليب مؤذية وعنيفة.  يستخدم هذا النوع من العنف بهدف استغلال الضحية واستخدام القوة والسيطرة على الضحية، والتي تتمثل غالباً بالمرأة من قبل المعتدي الرجل، ويحدث لعدم وجود قوانين صارمة وإجراءات تتخذ بحق المعتدين</w:t>
      </w:r>
      <w:r w:rsidRPr="002F33CE">
        <w:rPr>
          <w:rFonts w:ascii="Simplified Arabic" w:hAnsi="Simplified Arabic" w:cs="Simplified Arabic"/>
          <w:color w:val="000000"/>
          <w:sz w:val="24"/>
          <w:szCs w:val="24"/>
        </w:rPr>
        <w:t>.</w:t>
      </w:r>
    </w:p>
    <w:p w14:paraId="5EED46DA" w14:textId="77777777" w:rsidR="002F33CE" w:rsidRPr="005219C9" w:rsidRDefault="002F33CE" w:rsidP="002F33CE">
      <w:pPr>
        <w:bidi/>
        <w:spacing w:after="0" w:line="240" w:lineRule="auto"/>
        <w:jc w:val="both"/>
        <w:rPr>
          <w:rFonts w:ascii="Simplified Arabic" w:hAnsi="Simplified Arabic" w:cs="Simplified Arabic"/>
          <w:color w:val="000000"/>
          <w:sz w:val="16"/>
          <w:szCs w:val="16"/>
        </w:rPr>
      </w:pPr>
    </w:p>
    <w:p w14:paraId="17BE7A2A" w14:textId="4FF349E8" w:rsidR="00024A47" w:rsidRPr="005D1970" w:rsidRDefault="002F33CE" w:rsidP="002F33CE">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t>العنف النفسي</w:t>
      </w:r>
      <w:r w:rsidR="00024A47" w:rsidRPr="005D1970">
        <w:rPr>
          <w:rFonts w:ascii="Simplified Arabic" w:hAnsi="Simplified Arabic" w:cs="Simplified Arabic"/>
          <w:b/>
          <w:bCs/>
          <w:color w:val="000000"/>
          <w:sz w:val="24"/>
          <w:szCs w:val="24"/>
        </w:rPr>
        <w:t xml:space="preserve">: </w:t>
      </w:r>
    </w:p>
    <w:p w14:paraId="0CF2F304" w14:textId="1F4B0C86"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هو شكل من أشكال العنف، وهو يتمثل بسلوك نفسي أو المعاملة السيئة للإنسان والاستهتار والازدراء به.  ويمارس باستخدام التوبيخ والشتائم، والكلام، والحرمان من إظهار العواطف قولاّ وفعلاّ، والتلقيب بأسماء و ألقاب تحقير، والإكراه للقيام بعمل معين ضد الرغبة، والطرد من البيت، أوالحبس داخل البيت، والترهيب، والتهديد الدائم، والإكراه. يستخدم العنف النفسي بهدف إثارة القلق والخوف في الشخص، والمس بالآخرين نفسيا والحط من قيمة الشخص كمثال الزوجة وإشعارها بأنها سلبية، وإضعاف قدرتها الجسدية أو العقلية، والإساءة للآخرين وتحطيم قدراتهم المعنوية والذاتية، وخلخلة الثقة بالنفس وتقدير الذات، وغالبا تكون الضحية المرأة والأطفال. من الآثار التي يحدثها العنف النفسي: تحطيم نظرة الشخص (المرأة) لذاته، إيقاع الأذى النفسي، الإساءة المعنوية، زعزعة الثقه بالذات مما ينعكس على تقدير المرأة لذاتها</w:t>
      </w:r>
      <w:r w:rsidRPr="002F33CE">
        <w:rPr>
          <w:rFonts w:ascii="Simplified Arabic" w:hAnsi="Simplified Arabic" w:cs="Simplified Arabic"/>
          <w:color w:val="000000"/>
          <w:sz w:val="24"/>
          <w:szCs w:val="24"/>
        </w:rPr>
        <w:t>.</w:t>
      </w:r>
    </w:p>
    <w:p w14:paraId="5F619ABF"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5E345804" w14:textId="77777777" w:rsidR="007448E5" w:rsidRDefault="007448E5" w:rsidP="002F33CE">
      <w:pPr>
        <w:bidi/>
        <w:spacing w:after="0" w:line="240" w:lineRule="auto"/>
        <w:jc w:val="both"/>
        <w:rPr>
          <w:rFonts w:ascii="Simplified Arabic" w:hAnsi="Simplified Arabic" w:cs="Simplified Arabic"/>
          <w:b/>
          <w:bCs/>
          <w:color w:val="000000"/>
          <w:sz w:val="24"/>
          <w:szCs w:val="24"/>
          <w:rtl/>
        </w:rPr>
      </w:pPr>
    </w:p>
    <w:p w14:paraId="3E7A82DE" w14:textId="185DB6A3" w:rsidR="00024A47" w:rsidRPr="005D1970" w:rsidRDefault="002F33CE" w:rsidP="007448E5">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lastRenderedPageBreak/>
        <w:t>العنف ضد النساء</w:t>
      </w:r>
      <w:r w:rsidR="00024A47" w:rsidRPr="005D1970">
        <w:rPr>
          <w:rFonts w:ascii="Simplified Arabic" w:hAnsi="Simplified Arabic" w:cs="Simplified Arabic"/>
          <w:b/>
          <w:bCs/>
          <w:color w:val="000000"/>
          <w:sz w:val="24"/>
          <w:szCs w:val="24"/>
        </w:rPr>
        <w:t>:</w:t>
      </w:r>
    </w:p>
    <w:p w14:paraId="448CA3F1" w14:textId="68625923"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أي فعل عنف قائم على أساس النوع الاجتماعي، ويؤدي، أو من شأنه ان يؤدي إلى ضرر بدني أو جنسي أو نفسي أو معاناة للنساء، بما في ذلك التهديد بارتكاب هذه الأعمال، أو الإرغام عليها أو الحرمان التعسفي من الحرية سواء تم في الحياة العامة أو الخاصة</w:t>
      </w:r>
      <w:r w:rsidRPr="002F33CE">
        <w:rPr>
          <w:rFonts w:ascii="Simplified Arabic" w:hAnsi="Simplified Arabic" w:cs="Simplified Arabic"/>
          <w:color w:val="000000"/>
          <w:sz w:val="24"/>
          <w:szCs w:val="24"/>
        </w:rPr>
        <w:t>.</w:t>
      </w:r>
    </w:p>
    <w:p w14:paraId="627A1C41"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019AE34D" w14:textId="1BCF4FDB" w:rsidR="00024A47" w:rsidRPr="005D1970" w:rsidRDefault="002F33CE" w:rsidP="002F33CE">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t>الرشوة</w:t>
      </w:r>
      <w:r w:rsidR="00024A47" w:rsidRPr="005D1970">
        <w:rPr>
          <w:rFonts w:ascii="Simplified Arabic" w:hAnsi="Simplified Arabic" w:cs="Simplified Arabic"/>
          <w:b/>
          <w:bCs/>
          <w:color w:val="000000"/>
          <w:sz w:val="24"/>
          <w:szCs w:val="24"/>
        </w:rPr>
        <w:t>:</w:t>
      </w:r>
    </w:p>
    <w:p w14:paraId="2E0EB3DA" w14:textId="5DD2A4B1"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الحصول على أموال أو أية منافع أخرى من اجل تنفيذ عمل أو الامتناع عن تنفيذه مخالفة للأصول</w:t>
      </w:r>
      <w:r w:rsidR="00024A47" w:rsidRPr="002F33CE">
        <w:rPr>
          <w:rFonts w:ascii="Simplified Arabic" w:hAnsi="Simplified Arabic" w:cs="Simplified Arabic"/>
          <w:color w:val="000000"/>
          <w:sz w:val="24"/>
          <w:szCs w:val="24"/>
        </w:rPr>
        <w:t>.</w:t>
      </w:r>
    </w:p>
    <w:p w14:paraId="4932DE8B"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3F90545F" w14:textId="46813EF3" w:rsidR="00024A47" w:rsidRPr="005D1970" w:rsidRDefault="002F33CE" w:rsidP="002F33CE">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t>التمييز أو المضايقة</w:t>
      </w:r>
      <w:r w:rsidR="00024A47" w:rsidRPr="005D1970">
        <w:rPr>
          <w:rFonts w:ascii="Simplified Arabic" w:hAnsi="Simplified Arabic" w:cs="Simplified Arabic"/>
          <w:b/>
          <w:bCs/>
          <w:color w:val="000000"/>
          <w:sz w:val="24"/>
          <w:szCs w:val="24"/>
        </w:rPr>
        <w:t>:</w:t>
      </w:r>
    </w:p>
    <w:p w14:paraId="1F01A8D0" w14:textId="6183AF85"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هو التعامل مع الفرد بشكل أقل إيجابية مقارنة بالآخرين بسبب الطريقة التي يظهر بها أو المنطقة التي ينتمي لها أو بحسب معتقداتك أو غيرها من الأسباب</w:t>
      </w:r>
      <w:r w:rsidRPr="002F33CE">
        <w:rPr>
          <w:rFonts w:ascii="Simplified Arabic" w:hAnsi="Simplified Arabic" w:cs="Simplified Arabic"/>
          <w:color w:val="000000"/>
          <w:sz w:val="24"/>
          <w:szCs w:val="24"/>
        </w:rPr>
        <w:t>.</w:t>
      </w:r>
    </w:p>
    <w:p w14:paraId="6B47046F"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51D5DF98" w14:textId="77777777" w:rsidR="008B0308" w:rsidRPr="00754731" w:rsidRDefault="008B0308" w:rsidP="002F33CE">
      <w:pPr>
        <w:bidi/>
        <w:spacing w:after="0" w:line="240" w:lineRule="auto"/>
        <w:jc w:val="both"/>
        <w:rPr>
          <w:rFonts w:ascii="Simplified Arabic" w:hAnsi="Simplified Arabic" w:cs="Simplified Arabic"/>
          <w:b/>
          <w:bCs/>
          <w:color w:val="000000"/>
          <w:sz w:val="24"/>
          <w:szCs w:val="24"/>
          <w:rtl/>
        </w:rPr>
      </w:pPr>
      <w:r w:rsidRPr="00754731">
        <w:rPr>
          <w:rFonts w:ascii="Simplified Arabic" w:hAnsi="Simplified Arabic" w:cs="Simplified Arabic"/>
          <w:b/>
          <w:bCs/>
          <w:color w:val="000000"/>
          <w:sz w:val="24"/>
          <w:szCs w:val="24"/>
          <w:rtl/>
        </w:rPr>
        <w:t>ثاني أكسيد الكربون (</w:t>
      </w:r>
      <w:r w:rsidRPr="00754731">
        <w:rPr>
          <w:rFonts w:ascii="Simplified Arabic" w:hAnsi="Simplified Arabic" w:cs="Simplified Arabic"/>
          <w:b/>
          <w:bCs/>
          <w:color w:val="000000"/>
          <w:sz w:val="24"/>
          <w:szCs w:val="24"/>
        </w:rPr>
        <w:t>CO2</w:t>
      </w:r>
      <w:r w:rsidRPr="00754731">
        <w:rPr>
          <w:rFonts w:ascii="Simplified Arabic" w:hAnsi="Simplified Arabic" w:cs="Simplified Arabic"/>
          <w:b/>
          <w:bCs/>
          <w:color w:val="000000"/>
          <w:sz w:val="24"/>
          <w:szCs w:val="24"/>
          <w:rtl/>
        </w:rPr>
        <w:t>):</w:t>
      </w:r>
    </w:p>
    <w:p w14:paraId="5DAA6536" w14:textId="77777777" w:rsidR="00754731" w:rsidRDefault="00754731" w:rsidP="002F33CE">
      <w:pPr>
        <w:bidi/>
        <w:spacing w:after="0" w:line="240" w:lineRule="auto"/>
        <w:jc w:val="both"/>
        <w:rPr>
          <w:rFonts w:ascii="Simplified Arabic" w:hAnsi="Simplified Arabic" w:cs="Simplified Arabic"/>
          <w:b/>
          <w:bCs/>
          <w:color w:val="000000"/>
          <w:sz w:val="24"/>
          <w:szCs w:val="24"/>
          <w:highlight w:val="yellow"/>
          <w:rtl/>
        </w:rPr>
      </w:pPr>
      <w:r w:rsidRPr="00754731">
        <w:rPr>
          <w:rFonts w:ascii="Simplified Arabic" w:hAnsi="Simplified Arabic" w:cs="Simplified Arabic"/>
          <w:color w:val="000000"/>
          <w:sz w:val="24"/>
          <w:szCs w:val="24"/>
          <w:rtl/>
        </w:rPr>
        <w:t>غاز لا لون له ولا رائحة وغير سام، ينتج عن احتراق وقود أحفوري ويشكل عادة جزءاً من الهواء المحيط وينتج أيضاً خلال تنفس الكائنات الحية (النباتات والحيوانات) ويعتبر غاز الدفيئة الرئيسي الذي يساهم في تغير المناخ.</w:t>
      </w:r>
      <w:r w:rsidRPr="00754731">
        <w:rPr>
          <w:rFonts w:ascii="Simplified Arabic" w:hAnsi="Simplified Arabic" w:cs="Simplified Arabic"/>
          <w:color w:val="000000"/>
          <w:sz w:val="24"/>
          <w:szCs w:val="24"/>
          <w:highlight w:val="yellow"/>
          <w:rtl/>
        </w:rPr>
        <w:t xml:space="preserve"> </w:t>
      </w:r>
    </w:p>
    <w:p w14:paraId="108CEF34" w14:textId="77777777" w:rsidR="00C51C08" w:rsidRPr="00C51C08" w:rsidRDefault="00C51C08" w:rsidP="00754731">
      <w:pPr>
        <w:bidi/>
        <w:spacing w:after="0" w:line="240" w:lineRule="auto"/>
        <w:jc w:val="both"/>
        <w:rPr>
          <w:rFonts w:ascii="Simplified Arabic" w:hAnsi="Simplified Arabic" w:cs="Simplified Arabic"/>
          <w:b/>
          <w:bCs/>
          <w:color w:val="000000"/>
          <w:sz w:val="16"/>
          <w:szCs w:val="16"/>
          <w:rtl/>
        </w:rPr>
      </w:pPr>
    </w:p>
    <w:p w14:paraId="506B3F97" w14:textId="174A1825" w:rsidR="008B0308" w:rsidRPr="00754731" w:rsidRDefault="008B0308" w:rsidP="00C51C08">
      <w:pPr>
        <w:bidi/>
        <w:spacing w:after="0" w:line="240" w:lineRule="auto"/>
        <w:jc w:val="both"/>
        <w:rPr>
          <w:rFonts w:ascii="Simplified Arabic" w:hAnsi="Simplified Arabic" w:cs="Simplified Arabic"/>
          <w:b/>
          <w:bCs/>
          <w:color w:val="000000"/>
          <w:sz w:val="24"/>
          <w:szCs w:val="24"/>
          <w:rtl/>
        </w:rPr>
      </w:pPr>
      <w:r w:rsidRPr="00754731">
        <w:rPr>
          <w:rFonts w:ascii="Simplified Arabic" w:hAnsi="Simplified Arabic" w:cs="Simplified Arabic"/>
          <w:b/>
          <w:bCs/>
          <w:color w:val="000000"/>
          <w:sz w:val="24"/>
          <w:szCs w:val="24"/>
          <w:rtl/>
        </w:rPr>
        <w:t>جمع النفايات:</w:t>
      </w:r>
    </w:p>
    <w:p w14:paraId="40904DC4" w14:textId="0F6B6298" w:rsidR="00024A47" w:rsidRPr="005D1970" w:rsidRDefault="00754731" w:rsidP="00754731">
      <w:pPr>
        <w:bidi/>
        <w:spacing w:after="0" w:line="240" w:lineRule="auto"/>
        <w:jc w:val="both"/>
        <w:rPr>
          <w:rFonts w:ascii="Simplified Arabic" w:hAnsi="Simplified Arabic" w:cs="Simplified Arabic"/>
          <w:color w:val="000000"/>
          <w:sz w:val="24"/>
          <w:szCs w:val="24"/>
          <w:lang w:val="en-US"/>
        </w:rPr>
      </w:pPr>
      <w:r w:rsidRPr="00754731">
        <w:rPr>
          <w:rFonts w:ascii="Simplified Arabic" w:hAnsi="Simplified Arabic" w:cs="Simplified Arabic"/>
          <w:color w:val="000000"/>
          <w:sz w:val="24"/>
          <w:szCs w:val="24"/>
          <w:rtl/>
        </w:rPr>
        <w:t>جمع ونقل النفايات إلى مكان معالجتها أو التخلص منها من جانب الإدارات البلدية والمؤسسات المماثلة، أو عن طريق شركات عامة أو خاصة، أو منشآت متخصصة أو الحكومة. وقد يكون جمع نفايات البلديات انتقائيا أي نقلها لنوع محدد من المنتجات، أو دون تفرقة، بمعنى آخر يشمل كل أنواع النفايات في نفس الوقت.</w:t>
      </w:r>
    </w:p>
    <w:p w14:paraId="7B044093"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23A3354D" w14:textId="5AB1C59F" w:rsidR="00024A47" w:rsidRPr="005D1970" w:rsidRDefault="005D1970" w:rsidP="005D1970">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t>ال</w:t>
      </w:r>
      <w:r w:rsidRPr="005D1970">
        <w:rPr>
          <w:rFonts w:ascii="Simplified Arabic" w:hAnsi="Simplified Arabic" w:cs="Simplified Arabic" w:hint="cs"/>
          <w:b/>
          <w:bCs/>
          <w:color w:val="000000"/>
          <w:sz w:val="24"/>
          <w:szCs w:val="24"/>
          <w:rtl/>
        </w:rPr>
        <w:t>أ</w:t>
      </w:r>
      <w:r w:rsidRPr="005D1970">
        <w:rPr>
          <w:rFonts w:ascii="Simplified Arabic" w:hAnsi="Simplified Arabic" w:cs="Simplified Arabic"/>
          <w:b/>
          <w:bCs/>
          <w:color w:val="000000"/>
          <w:sz w:val="24"/>
          <w:szCs w:val="24"/>
          <w:rtl/>
        </w:rPr>
        <w:t>رض المستخدمة في تربية ال</w:t>
      </w:r>
      <w:r w:rsidRPr="005D1970">
        <w:rPr>
          <w:rFonts w:ascii="Simplified Arabic" w:hAnsi="Simplified Arabic" w:cs="Simplified Arabic" w:hint="cs"/>
          <w:b/>
          <w:bCs/>
          <w:color w:val="000000"/>
          <w:sz w:val="24"/>
          <w:szCs w:val="24"/>
          <w:rtl/>
        </w:rPr>
        <w:t>أ</w:t>
      </w:r>
      <w:r w:rsidRPr="005D1970">
        <w:rPr>
          <w:rFonts w:ascii="Simplified Arabic" w:hAnsi="Simplified Arabic" w:cs="Simplified Arabic"/>
          <w:b/>
          <w:bCs/>
          <w:color w:val="000000"/>
          <w:sz w:val="24"/>
          <w:szCs w:val="24"/>
          <w:rtl/>
        </w:rPr>
        <w:t>حياء المائي</w:t>
      </w:r>
      <w:r w:rsidRPr="005D1970">
        <w:rPr>
          <w:rFonts w:ascii="Simplified Arabic" w:hAnsi="Simplified Arabic" w:cs="Simplified Arabic" w:hint="cs"/>
          <w:b/>
          <w:bCs/>
          <w:color w:val="000000"/>
          <w:sz w:val="24"/>
          <w:szCs w:val="24"/>
          <w:rtl/>
        </w:rPr>
        <w:t>ة:</w:t>
      </w:r>
    </w:p>
    <w:p w14:paraId="13A9AC23" w14:textId="16C7D854"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هي مساحة الأراضي، ومسطحات المياه الداخلية والشاطئية المستخدمة لتربية الاحياء المائية بما في ذلك وسائل الدعم وتشير تربية الاحياء المائية الى تربية كائنات مائية مثل السمك والرخويات والقشريات والنباتات والتماسيح والبرمائيات،وتقتضي التربية شكل من اشكال التدخل في عملية الحضانه والتنشئة لتعزيز الإنتاج، مثل الانتظام في التزويد بالاسماك والتغذية والوقاية من الحيوانات المفترسة...الخ</w:t>
      </w:r>
      <w:r w:rsidRPr="002F33CE">
        <w:rPr>
          <w:rFonts w:ascii="Simplified Arabic" w:hAnsi="Simplified Arabic" w:cs="Simplified Arabic"/>
          <w:color w:val="000000"/>
          <w:sz w:val="24"/>
          <w:szCs w:val="24"/>
        </w:rPr>
        <w:t>.</w:t>
      </w:r>
    </w:p>
    <w:p w14:paraId="6F3D7AED"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1E6CCD30" w14:textId="6D325AD5" w:rsidR="008B0308" w:rsidRPr="002F33CE" w:rsidRDefault="008B0308" w:rsidP="002F33CE">
      <w:pPr>
        <w:bidi/>
        <w:spacing w:after="0" w:line="240" w:lineRule="auto"/>
        <w:jc w:val="both"/>
        <w:rPr>
          <w:rFonts w:ascii="Simplified Arabic" w:hAnsi="Simplified Arabic" w:cs="Simplified Arabic"/>
          <w:color w:val="000000"/>
          <w:sz w:val="24"/>
          <w:szCs w:val="24"/>
        </w:rPr>
      </w:pPr>
    </w:p>
    <w:p w14:paraId="7F4A8DAA" w14:textId="6A29C192"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5EF3DFF8" w14:textId="4CE41671"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653DD5B9" w14:textId="103D10E6"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11BDF03E" w14:textId="3EB64634"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71AFFDE6" w14:textId="07AC4590"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76F55317" w14:textId="3C8198E2"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52D2F5EF" w14:textId="0231B7E1"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4867F559" w14:textId="573C4388" w:rsidR="00C31659" w:rsidRPr="002F33CE" w:rsidRDefault="00C31659"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Pr>
        <w:br w:type="page"/>
      </w:r>
    </w:p>
    <w:p w14:paraId="1D2CBCB1" w14:textId="4F7C434A" w:rsidR="007E452C" w:rsidRPr="00FC5F99" w:rsidRDefault="007E452C" w:rsidP="00FC5F99">
      <w:pPr>
        <w:bidi/>
        <w:spacing w:after="0" w:line="240" w:lineRule="auto"/>
        <w:jc w:val="center"/>
        <w:rPr>
          <w:rFonts w:ascii="Times New Roman" w:eastAsia="Times New Roman" w:hAnsi="Times New Roman" w:cs="Simplified Arabic"/>
          <w:b/>
          <w:bCs/>
          <w:color w:val="000000"/>
          <w:sz w:val="28"/>
          <w:szCs w:val="28"/>
          <w:rtl/>
          <w:lang w:val="en-US"/>
        </w:rPr>
      </w:pPr>
      <w:r w:rsidRPr="00FC5F99">
        <w:rPr>
          <w:rFonts w:ascii="Times New Roman" w:eastAsia="Times New Roman" w:hAnsi="Times New Roman" w:cs="Simplified Arabic"/>
          <w:b/>
          <w:bCs/>
          <w:color w:val="000000"/>
          <w:sz w:val="28"/>
          <w:szCs w:val="28"/>
          <w:rtl/>
          <w:lang w:val="en-US"/>
        </w:rPr>
        <w:lastRenderedPageBreak/>
        <w:t>الفصل الأول</w:t>
      </w:r>
    </w:p>
    <w:p w14:paraId="584F8C85" w14:textId="77777777" w:rsidR="007E452C" w:rsidRPr="00FC5F99" w:rsidRDefault="007E452C" w:rsidP="00DF2E23">
      <w:pPr>
        <w:bidi/>
        <w:rPr>
          <w:rFonts w:ascii="Simplified Arabic" w:hAnsi="Simplified Arabic" w:cs="Simplified Arabic"/>
          <w:b/>
          <w:bCs/>
          <w:sz w:val="24"/>
          <w:szCs w:val="24"/>
          <w:rtl/>
        </w:rPr>
      </w:pPr>
    </w:p>
    <w:p w14:paraId="7ECEA952" w14:textId="333E3E0D" w:rsidR="007E452C" w:rsidRPr="00500798" w:rsidRDefault="007E452C" w:rsidP="00FC5F99">
      <w:pPr>
        <w:bidi/>
        <w:spacing w:after="0" w:line="240" w:lineRule="auto"/>
        <w:jc w:val="center"/>
        <w:rPr>
          <w:rFonts w:ascii="Times New Roman" w:eastAsia="Times New Roman" w:hAnsi="Times New Roman" w:cs="Simplified Arabic"/>
          <w:b/>
          <w:bCs/>
          <w:color w:val="000000"/>
          <w:sz w:val="28"/>
          <w:szCs w:val="28"/>
          <w:rtl/>
          <w:lang w:val="en-US"/>
        </w:rPr>
      </w:pPr>
      <w:r w:rsidRPr="00FC5F99">
        <w:rPr>
          <w:rFonts w:ascii="Times New Roman" w:eastAsia="Times New Roman" w:hAnsi="Times New Roman" w:cs="Simplified Arabic"/>
          <w:b/>
          <w:bCs/>
          <w:color w:val="000000"/>
          <w:sz w:val="28"/>
          <w:szCs w:val="28"/>
          <w:rtl/>
          <w:lang w:val="en-US"/>
        </w:rPr>
        <w:t xml:space="preserve">مؤشرات التنمية المستدامة: </w:t>
      </w:r>
      <w:r w:rsidR="00FC5F99" w:rsidRPr="00FC5F99">
        <w:rPr>
          <w:rFonts w:ascii="Times New Roman" w:eastAsia="Times New Roman" w:hAnsi="Times New Roman" w:cs="Simplified Arabic" w:hint="cs"/>
          <w:b/>
          <w:bCs/>
          <w:color w:val="000000"/>
          <w:sz w:val="28"/>
          <w:szCs w:val="28"/>
          <w:rtl/>
          <w:lang w:val="en-US"/>
        </w:rPr>
        <w:t>خلفية</w:t>
      </w:r>
      <w:r w:rsidRPr="00FC5F99">
        <w:rPr>
          <w:rFonts w:ascii="Times New Roman" w:eastAsia="Times New Roman" w:hAnsi="Times New Roman" w:cs="Simplified Arabic"/>
          <w:b/>
          <w:bCs/>
          <w:color w:val="000000"/>
          <w:sz w:val="28"/>
          <w:szCs w:val="28"/>
          <w:rtl/>
          <w:lang w:val="en-US"/>
        </w:rPr>
        <w:t xml:space="preserve"> عامة</w:t>
      </w:r>
    </w:p>
    <w:p w14:paraId="701782CF" w14:textId="618DB3EA" w:rsidR="007E452C" w:rsidRPr="00DF2E23" w:rsidRDefault="007E452C" w:rsidP="00DF2E23">
      <w:pPr>
        <w:bidi/>
        <w:rPr>
          <w:rFonts w:ascii="Simplified Arabic" w:hAnsi="Simplified Arabic" w:cs="Simplified Arabic"/>
          <w:b/>
          <w:bCs/>
          <w:sz w:val="24"/>
          <w:szCs w:val="24"/>
          <w:u w:val="single"/>
        </w:rPr>
      </w:pPr>
    </w:p>
    <w:p w14:paraId="51022E3E" w14:textId="3453C973" w:rsidR="007E452C" w:rsidRPr="00500798" w:rsidRDefault="007E452C" w:rsidP="00614366">
      <w:pPr>
        <w:bidi/>
        <w:rPr>
          <w:rFonts w:ascii="Simplified Arabic" w:hAnsi="Simplified Arabic" w:cs="Simplified Arabic"/>
          <w:b/>
          <w:bCs/>
          <w:color w:val="000000"/>
          <w:sz w:val="24"/>
          <w:szCs w:val="24"/>
        </w:rPr>
      </w:pPr>
      <w:r w:rsidRPr="00500798">
        <w:rPr>
          <w:rFonts w:ascii="Simplified Arabic" w:hAnsi="Simplified Arabic" w:cs="Simplified Arabic"/>
          <w:b/>
          <w:bCs/>
          <w:color w:val="000000"/>
          <w:sz w:val="24"/>
          <w:szCs w:val="24"/>
        </w:rPr>
        <w:t>1.1</w:t>
      </w:r>
      <w:r w:rsidRPr="00500798">
        <w:rPr>
          <w:rFonts w:ascii="Simplified Arabic" w:hAnsi="Simplified Arabic" w:cs="Simplified Arabic"/>
          <w:b/>
          <w:bCs/>
          <w:color w:val="000000"/>
          <w:sz w:val="24"/>
          <w:szCs w:val="24"/>
          <w:rtl/>
        </w:rPr>
        <w:t xml:space="preserve"> </w:t>
      </w:r>
      <w:r w:rsidR="00614366">
        <w:rPr>
          <w:rFonts w:ascii="Simplified Arabic" w:hAnsi="Simplified Arabic" w:cs="Simplified Arabic" w:hint="cs"/>
          <w:b/>
          <w:bCs/>
          <w:color w:val="000000"/>
          <w:sz w:val="24"/>
          <w:szCs w:val="24"/>
          <w:rtl/>
        </w:rPr>
        <w:t>مقدمة</w:t>
      </w:r>
      <w:r w:rsidRPr="00500798">
        <w:rPr>
          <w:rFonts w:ascii="Simplified Arabic" w:hAnsi="Simplified Arabic" w:cs="Simplified Arabic"/>
          <w:b/>
          <w:bCs/>
          <w:color w:val="000000"/>
          <w:sz w:val="24"/>
          <w:szCs w:val="24"/>
        </w:rPr>
        <w:t>:</w:t>
      </w:r>
    </w:p>
    <w:p w14:paraId="5BB4E1DB" w14:textId="212059BD" w:rsidR="007E452C" w:rsidRPr="00DF2E23" w:rsidRDefault="007E452C" w:rsidP="00CB3AF2">
      <w:pPr>
        <w:bidi/>
        <w:jc w:val="both"/>
        <w:rPr>
          <w:rFonts w:ascii="Simplified Arabic" w:hAnsi="Simplified Arabic" w:cs="Simplified Arabic"/>
          <w:sz w:val="24"/>
          <w:szCs w:val="24"/>
        </w:rPr>
      </w:pPr>
      <w:r w:rsidRPr="00DF2E23">
        <w:rPr>
          <w:rFonts w:ascii="Simplified Arabic" w:hAnsi="Simplified Arabic" w:cs="Simplified Arabic"/>
          <w:sz w:val="24"/>
          <w:szCs w:val="24"/>
          <w:rtl/>
        </w:rPr>
        <w:t>في عام 2015، اعتمدت جميع الدول الأعضاء في الأمم المتحدة أهداف التنمية المستدامة (</w:t>
      </w:r>
      <w:r w:rsidRPr="00DF2E23">
        <w:rPr>
          <w:rFonts w:ascii="Simplified Arabic" w:hAnsi="Simplified Arabic" w:cs="Simplified Arabic"/>
          <w:sz w:val="24"/>
          <w:szCs w:val="24"/>
        </w:rPr>
        <w:t>SDGs</w:t>
      </w:r>
      <w:r w:rsidRPr="00DF2E23">
        <w:rPr>
          <w:rFonts w:ascii="Simplified Arabic" w:hAnsi="Simplified Arabic" w:cs="Simplified Arabic"/>
          <w:sz w:val="24"/>
          <w:szCs w:val="24"/>
          <w:rtl/>
        </w:rPr>
        <w:t>)، كدعوة عالمية للعمل من أجل القضاء على الفقر وحماية الك</w:t>
      </w:r>
      <w:r w:rsidR="00CB3AF2">
        <w:rPr>
          <w:rFonts w:ascii="Simplified Arabic" w:hAnsi="Simplified Arabic" w:cs="Simplified Arabic"/>
          <w:sz w:val="24"/>
          <w:szCs w:val="24"/>
          <w:rtl/>
        </w:rPr>
        <w:t xml:space="preserve">وكب وضمان تمتع </w:t>
      </w:r>
      <w:r w:rsidR="00CB3AF2">
        <w:rPr>
          <w:rFonts w:ascii="Simplified Arabic" w:hAnsi="Simplified Arabic" w:cs="Simplified Arabic" w:hint="cs"/>
          <w:sz w:val="24"/>
          <w:szCs w:val="24"/>
          <w:rtl/>
        </w:rPr>
        <w:t>الجميع</w:t>
      </w:r>
      <w:r w:rsidRPr="00DF2E23">
        <w:rPr>
          <w:rFonts w:ascii="Simplified Arabic" w:hAnsi="Simplified Arabic" w:cs="Simplified Arabic"/>
          <w:sz w:val="24"/>
          <w:szCs w:val="24"/>
          <w:rtl/>
        </w:rPr>
        <w:t xml:space="preserve"> بالسلام والازدهار بحلول العام 2030.</w:t>
      </w:r>
      <w:r w:rsidR="00CB3AF2">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 xml:space="preserve"> إن أهداف التنمية المستدامة السب</w:t>
      </w:r>
      <w:r w:rsidR="00272875">
        <w:rPr>
          <w:rFonts w:ascii="Simplified Arabic" w:hAnsi="Simplified Arabic" w:cs="Simplified Arabic"/>
          <w:sz w:val="24"/>
          <w:szCs w:val="24"/>
          <w:rtl/>
        </w:rPr>
        <w:t>عة عشر وغاياتها الـ 169 متكاملة</w:t>
      </w:r>
      <w:r w:rsidR="00272875">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أي أنها تدرك أن العمل في أحد المجالات سيؤثر على النتائج في مجالات أخرى، وأن التنمية يجب أن توازن بين الاستدامة الاجتماعية والاقتصادية والبيئية.</w:t>
      </w:r>
    </w:p>
    <w:p w14:paraId="45496686" w14:textId="25CCF74D" w:rsidR="007E452C" w:rsidRPr="00DF2E23" w:rsidRDefault="007E452C" w:rsidP="00C31659">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إن خطة التنمية المستدامة 2030 هي خطة طموحة وتحويلية بشكل متعمد، والتي هي عبارة عن مجموعة من 17 هدفا</w:t>
      </w:r>
      <w:r w:rsidR="00272875">
        <w:rPr>
          <w:rFonts w:ascii="Simplified Arabic" w:hAnsi="Simplified Arabic" w:cs="Simplified Arabic" w:hint="cs"/>
          <w:sz w:val="24"/>
          <w:szCs w:val="24"/>
          <w:rtl/>
        </w:rPr>
        <w:t>ً</w:t>
      </w:r>
      <w:r w:rsidRPr="00DF2E23">
        <w:rPr>
          <w:rFonts w:ascii="Simplified Arabic" w:hAnsi="Simplified Arabic" w:cs="Simplified Arabic"/>
          <w:sz w:val="24"/>
          <w:szCs w:val="24"/>
          <w:rtl/>
        </w:rPr>
        <w:t xml:space="preserve"> وغايات متكاملة وغير قابل</w:t>
      </w:r>
      <w:r w:rsidR="00272875">
        <w:rPr>
          <w:rFonts w:ascii="Simplified Arabic" w:hAnsi="Simplified Arabic" w:cs="Simplified Arabic"/>
          <w:sz w:val="24"/>
          <w:szCs w:val="24"/>
          <w:rtl/>
        </w:rPr>
        <w:t xml:space="preserve">ة للتجزئة للتنمية المستدامة من </w:t>
      </w:r>
      <w:r w:rsidR="00272875">
        <w:rPr>
          <w:rFonts w:ascii="Simplified Arabic" w:hAnsi="Simplified Arabic" w:cs="Simplified Arabic" w:hint="cs"/>
          <w:sz w:val="24"/>
          <w:szCs w:val="24"/>
          <w:rtl/>
        </w:rPr>
        <w:t>أ</w:t>
      </w:r>
      <w:r w:rsidRPr="00DF2E23">
        <w:rPr>
          <w:rFonts w:ascii="Simplified Arabic" w:hAnsi="Simplified Arabic" w:cs="Simplified Arabic"/>
          <w:sz w:val="24"/>
          <w:szCs w:val="24"/>
          <w:rtl/>
        </w:rPr>
        <w:t>جل توجيهنا. والأهم من ذ</w:t>
      </w:r>
      <w:r w:rsidR="00272875">
        <w:rPr>
          <w:rFonts w:ascii="Simplified Arabic" w:hAnsi="Simplified Arabic" w:cs="Simplified Arabic"/>
          <w:sz w:val="24"/>
          <w:szCs w:val="24"/>
          <w:rtl/>
        </w:rPr>
        <w:t xml:space="preserve">لك، أنها </w:t>
      </w:r>
      <w:r w:rsidR="00272875">
        <w:rPr>
          <w:rFonts w:ascii="Simplified Arabic" w:hAnsi="Simplified Arabic" w:cs="Simplified Arabic" w:hint="cs"/>
          <w:sz w:val="24"/>
          <w:szCs w:val="24"/>
          <w:rtl/>
        </w:rPr>
        <w:t>أ</w:t>
      </w:r>
      <w:r w:rsidRPr="00DF2E23">
        <w:rPr>
          <w:rFonts w:ascii="Simplified Arabic" w:hAnsi="Simplified Arabic" w:cs="Simplified Arabic"/>
          <w:sz w:val="24"/>
          <w:szCs w:val="24"/>
          <w:rtl/>
        </w:rPr>
        <w:t>جندة عالمية، وتنطبق على جميع البلدان، لأنه حتى أغنى المجتمعات لا يزال يتعين عليها ضمان حقوق المرأة بشكل كامل، والقضاء على عدم المساواة، وحماية البيئة.</w:t>
      </w:r>
    </w:p>
    <w:p w14:paraId="2BEF05F6" w14:textId="7C2DD41E" w:rsidR="007E452C" w:rsidRDefault="007E452C" w:rsidP="00C31659">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إن فلسطين، غير آبهةٍ بالبيئة الصعبة الاستثنائية المتمثلة في السعي إلى تحقيق أهداف التنمية المستدامة تحت </w:t>
      </w:r>
      <w:r w:rsidR="00272875">
        <w:rPr>
          <w:rFonts w:ascii="Simplified Arabic" w:hAnsi="Simplified Arabic" w:cs="Simplified Arabic" w:hint="cs"/>
          <w:sz w:val="24"/>
          <w:szCs w:val="24"/>
          <w:rtl/>
        </w:rPr>
        <w:t xml:space="preserve">ظل </w:t>
      </w:r>
      <w:r w:rsidRPr="00DF2E23">
        <w:rPr>
          <w:rFonts w:ascii="Simplified Arabic" w:hAnsi="Simplified Arabic" w:cs="Simplified Arabic"/>
          <w:sz w:val="24"/>
          <w:szCs w:val="24"/>
          <w:rtl/>
        </w:rPr>
        <w:t>الاحتلال، ملتزمة بتحقيق حياة أفضل وكريمة لمواطنيها والإسهام في رفاهية البشرية، بالعمل مع جميع الشركاء وأصحاب المصلحة على الصعيدين الوطني والدولي من أجل تنفيذ أهداف التنمية المستدامة وبما يتماشى مع الأولويات الوطنية للتنمية لدولة فلسطين.</w:t>
      </w:r>
    </w:p>
    <w:p w14:paraId="0DDCA768" w14:textId="77777777" w:rsidR="00C31659" w:rsidRPr="00C31659" w:rsidRDefault="00C31659" w:rsidP="00C31659">
      <w:pPr>
        <w:bidi/>
        <w:spacing w:after="0" w:line="240" w:lineRule="auto"/>
        <w:jc w:val="both"/>
        <w:rPr>
          <w:rFonts w:ascii="Simplified Arabic" w:hAnsi="Simplified Arabic" w:cs="Simplified Arabic"/>
          <w:color w:val="000000"/>
          <w:sz w:val="24"/>
          <w:szCs w:val="24"/>
          <w:rtl/>
        </w:rPr>
      </w:pPr>
      <w:r w:rsidRPr="00C31659">
        <w:rPr>
          <w:rFonts w:ascii="Simplified Arabic" w:hAnsi="Simplified Arabic" w:cs="Simplified Arabic" w:hint="cs"/>
          <w:color w:val="000000"/>
          <w:sz w:val="24"/>
          <w:szCs w:val="24"/>
          <w:rtl/>
          <w:lang w:val="en-US"/>
        </w:rPr>
        <w:t>أما عن الأ</w:t>
      </w:r>
      <w:r w:rsidRPr="00C31659">
        <w:rPr>
          <w:rFonts w:ascii="Simplified Arabic" w:hAnsi="Simplified Arabic" w:cs="Simplified Arabic"/>
          <w:color w:val="000000"/>
          <w:sz w:val="24"/>
          <w:szCs w:val="24"/>
          <w:rtl/>
        </w:rPr>
        <w:t xml:space="preserve">هداف الـ 17 </w:t>
      </w:r>
      <w:r w:rsidRPr="00C31659">
        <w:rPr>
          <w:rFonts w:ascii="Simplified Arabic" w:hAnsi="Simplified Arabic" w:cs="Simplified Arabic" w:hint="cs"/>
          <w:color w:val="000000"/>
          <w:sz w:val="24"/>
          <w:szCs w:val="24"/>
          <w:rtl/>
        </w:rPr>
        <w:t>لهذه الأجندة فتشمل</w:t>
      </w:r>
      <w:r w:rsidRPr="00C31659">
        <w:rPr>
          <w:rFonts w:ascii="Simplified Arabic" w:hAnsi="Simplified Arabic" w:cs="Simplified Arabic"/>
          <w:color w:val="000000"/>
          <w:sz w:val="24"/>
          <w:szCs w:val="24"/>
        </w:rPr>
        <w:t>:</w:t>
      </w:r>
    </w:p>
    <w:p w14:paraId="650EE6B1"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Pr>
      </w:pPr>
      <w:r w:rsidRPr="00C31659">
        <w:rPr>
          <w:rFonts w:ascii="Simplified Arabic" w:hAnsi="Simplified Arabic" w:cs="Simplified Arabic"/>
          <w:color w:val="000000"/>
          <w:rtl/>
        </w:rPr>
        <w:t xml:space="preserve">القضاء على الفقر بكافة أشكاله في كل مكان </w:t>
      </w:r>
    </w:p>
    <w:p w14:paraId="07B5110F"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Pr>
      </w:pPr>
      <w:r w:rsidRPr="00C31659">
        <w:rPr>
          <w:rFonts w:ascii="Simplified Arabic" w:hAnsi="Simplified Arabic" w:cs="Simplified Arabic"/>
          <w:color w:val="000000"/>
          <w:rtl/>
        </w:rPr>
        <w:t xml:space="preserve">القضاء على الجوع وتوفير الأمن الغذائي والتغذية المحسّنة وتعزيز الزراعة المستدامة </w:t>
      </w:r>
    </w:p>
    <w:p w14:paraId="485C307C"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Pr>
      </w:pPr>
      <w:r w:rsidRPr="00C31659">
        <w:rPr>
          <w:rFonts w:ascii="Simplified Arabic" w:hAnsi="Simplified Arabic" w:cs="Simplified Arabic"/>
          <w:b/>
          <w:color w:val="000000"/>
          <w:shd w:val="clear" w:color="auto" w:fill="FFFFFF"/>
          <w:rtl/>
        </w:rPr>
        <w:t>ضمان تمتّع الجميع بأنماط عيش صحية وبالرفاهية في جميع الأعمار</w:t>
      </w:r>
      <w:r w:rsidRPr="00C31659">
        <w:rPr>
          <w:rFonts w:ascii="Simplified Arabic" w:hAnsi="Simplified Arabic" w:cs="Simplified Arabic"/>
          <w:color w:val="000000"/>
          <w:rtl/>
        </w:rPr>
        <w:t xml:space="preserve"> </w:t>
      </w:r>
    </w:p>
    <w:p w14:paraId="13BCDC31"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rtl/>
          <w:lang w:val="en-US"/>
        </w:rPr>
        <w:t>ضمان التعليم الجيد المنصف والشامل للجميع وتعزيز فرص التعلّم مدى الحياة للجميع</w:t>
      </w:r>
      <w:r w:rsidRPr="00C31659">
        <w:rPr>
          <w:rFonts w:ascii="Simplified Arabic" w:hAnsi="Simplified Arabic" w:cs="Simplified Arabic"/>
          <w:color w:val="000000"/>
          <w:rtl/>
        </w:rPr>
        <w:t xml:space="preserve"> </w:t>
      </w:r>
    </w:p>
    <w:p w14:paraId="4F5800CB"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rtl/>
          <w:lang w:val="en-US"/>
        </w:rPr>
        <w:t>تحقيق المساواة بين الجنسين وتمكين كل النساء والفتيات</w:t>
      </w:r>
      <w:r w:rsidRPr="00C31659">
        <w:rPr>
          <w:rFonts w:ascii="Simplified Arabic" w:hAnsi="Simplified Arabic" w:cs="Simplified Arabic"/>
          <w:color w:val="000000"/>
          <w:rtl/>
        </w:rPr>
        <w:t xml:space="preserve"> </w:t>
      </w:r>
    </w:p>
    <w:p w14:paraId="7E234009"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b/>
          <w:bCs/>
          <w:color w:val="000000"/>
          <w:rtl/>
          <w:lang w:val="en-US"/>
        </w:rPr>
      </w:pPr>
      <w:r w:rsidRPr="00C31659">
        <w:rPr>
          <w:rStyle w:val="Heading4Spacing0pt"/>
          <w:rFonts w:ascii="Simplified Arabic" w:hAnsi="Simplified Arabic" w:cs="Simplified Arabic"/>
          <w:b w:val="0"/>
          <w:bCs w:val="0"/>
          <w:sz w:val="24"/>
          <w:szCs w:val="24"/>
          <w:rtl/>
        </w:rPr>
        <w:t>كفالة توافر المياه وخدمات الصرف الصحي للجميع وإدارتها إدارة مستدامة</w:t>
      </w:r>
    </w:p>
    <w:p w14:paraId="295CA6BC"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shd w:val="clear" w:color="auto" w:fill="FFFFFF"/>
          <w:rtl/>
        </w:rPr>
        <w:t>ضمان حصول الجميع بتكلفة ميسورة على خدمات الطاقة الحديثة</w:t>
      </w:r>
      <w:r w:rsidRPr="00C31659">
        <w:rPr>
          <w:rFonts w:ascii="Simplified Arabic" w:hAnsi="Simplified Arabic" w:cs="Simplified Arabic" w:hint="cs"/>
          <w:b/>
          <w:color w:val="000000"/>
          <w:shd w:val="clear" w:color="auto" w:fill="FFFFFF"/>
          <w:rtl/>
        </w:rPr>
        <w:t xml:space="preserve"> الموثوقة والمستدامة</w:t>
      </w:r>
    </w:p>
    <w:p w14:paraId="627551BD"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tl/>
          <w:lang w:val="en-US"/>
        </w:rPr>
      </w:pPr>
      <w:r w:rsidRPr="00C31659">
        <w:rPr>
          <w:rFonts w:ascii="Simplified Arabic" w:hAnsi="Simplified Arabic" w:cs="Simplified Arabic"/>
          <w:b/>
          <w:color w:val="000000"/>
          <w:rtl/>
        </w:rPr>
        <w:t>تعزيز النمو الاقتصادي المطرد والشامل للجميع والمستدام، والعمالة الكاملة والمنتجة، وتوفير العمل اللائق للجميع</w:t>
      </w:r>
    </w:p>
    <w:p w14:paraId="49CD9886"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tl/>
          <w:lang w:val="en-US"/>
        </w:rPr>
      </w:pPr>
      <w:r w:rsidRPr="00C31659">
        <w:rPr>
          <w:rFonts w:ascii="Simplified Arabic" w:eastAsia="Times New Roman" w:hAnsi="Simplified Arabic" w:cs="Simplified Arabic"/>
          <w:b/>
          <w:color w:val="000000"/>
          <w:rtl/>
        </w:rPr>
        <w:t>إقامة هياكل أساسية قادرة على الصمود، وتحفيز التصنيع الشامل للجميع، وتشجيع الابتكار</w:t>
      </w:r>
    </w:p>
    <w:p w14:paraId="6F6136DA"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rtl/>
          <w:lang w:bidi="ar-JO"/>
        </w:rPr>
        <w:t>الحد من انعدام المساواة داخل البلدان وفيما بينها</w:t>
      </w:r>
      <w:r w:rsidRPr="00C31659">
        <w:rPr>
          <w:rFonts w:ascii="Simplified Arabic" w:hAnsi="Simplified Arabic" w:cs="Simplified Arabic"/>
          <w:color w:val="000000"/>
          <w:rtl/>
        </w:rPr>
        <w:t xml:space="preserve"> </w:t>
      </w:r>
    </w:p>
    <w:p w14:paraId="7F8231CB"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shd w:val="clear" w:color="auto" w:fill="FFFFFF"/>
          <w:rtl/>
        </w:rPr>
        <w:t>جعل المدن والمستوطنات البشرية شاملة للجميع وآمنة وقادرة على الصمود ومستدامة</w:t>
      </w:r>
      <w:r w:rsidRPr="00C31659">
        <w:rPr>
          <w:rFonts w:ascii="Simplified Arabic" w:hAnsi="Simplified Arabic" w:cs="Simplified Arabic"/>
          <w:color w:val="000000"/>
          <w:rtl/>
        </w:rPr>
        <w:t xml:space="preserve"> </w:t>
      </w:r>
    </w:p>
    <w:p w14:paraId="40BD2877"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shd w:val="clear" w:color="auto" w:fill="FFFFFF"/>
          <w:rtl/>
        </w:rPr>
        <w:lastRenderedPageBreak/>
        <w:t>ضمان وجود أنماط استهلاك وإنتاج مستدامة</w:t>
      </w:r>
      <w:r w:rsidRPr="00C31659">
        <w:rPr>
          <w:rFonts w:ascii="Simplified Arabic" w:hAnsi="Simplified Arabic" w:cs="Simplified Arabic"/>
          <w:color w:val="000000"/>
          <w:rtl/>
        </w:rPr>
        <w:t xml:space="preserve"> </w:t>
      </w:r>
    </w:p>
    <w:p w14:paraId="33C6307A"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shd w:val="clear" w:color="auto" w:fill="FFFFFF"/>
          <w:rtl/>
        </w:rPr>
        <w:t>اتخاذ إجراءات عاجلة للتصدي لتغير المناخ وآثاره</w:t>
      </w:r>
      <w:r w:rsidRPr="00C31659">
        <w:rPr>
          <w:rFonts w:ascii="Simplified Arabic" w:hAnsi="Simplified Arabic" w:cs="Simplified Arabic"/>
          <w:color w:val="000000"/>
          <w:rtl/>
        </w:rPr>
        <w:t xml:space="preserve"> </w:t>
      </w:r>
    </w:p>
    <w:p w14:paraId="553E8A97"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tl/>
          <w:lang w:val="en-US"/>
        </w:rPr>
      </w:pPr>
      <w:r w:rsidRPr="00C31659">
        <w:rPr>
          <w:rFonts w:ascii="Simplified Arabic" w:hAnsi="Simplified Arabic" w:cs="Simplified Arabic"/>
          <w:color w:val="000000"/>
          <w:rtl/>
        </w:rPr>
        <w:t>حفظ المحيطات والبحار والموارد البحرية واستخدامها على نحو مستدام لتحقيق التنمية المستدامة</w:t>
      </w:r>
    </w:p>
    <w:p w14:paraId="5B57ADA0" w14:textId="77777777" w:rsidR="00C31659" w:rsidRPr="00C31659" w:rsidRDefault="00C31659" w:rsidP="00C31659">
      <w:pPr>
        <w:pStyle w:val="ListParagraph"/>
        <w:numPr>
          <w:ilvl w:val="0"/>
          <w:numId w:val="19"/>
        </w:numPr>
        <w:bidi/>
        <w:jc w:val="both"/>
        <w:rPr>
          <w:rFonts w:ascii="Simplified Arabic" w:hAnsi="Simplified Arabic" w:cs="Simplified Arabic"/>
          <w:color w:val="000000"/>
        </w:rPr>
      </w:pPr>
      <w:r w:rsidRPr="00C31659">
        <w:rPr>
          <w:rFonts w:ascii="Simplified Arabic" w:hAnsi="Simplified Arabic" w:cs="Simplified Arabic"/>
          <w:b/>
          <w:color w:val="000000"/>
          <w:shd w:val="clear" w:color="auto" w:fill="FFFFFF"/>
          <w:rtl/>
        </w:rPr>
        <w:t xml:space="preserve">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 </w:t>
      </w:r>
    </w:p>
    <w:p w14:paraId="4DACCD1C" w14:textId="77777777" w:rsidR="00C31659" w:rsidRPr="00C31659" w:rsidRDefault="00C31659" w:rsidP="00C31659">
      <w:pPr>
        <w:pStyle w:val="ListParagraph"/>
        <w:numPr>
          <w:ilvl w:val="0"/>
          <w:numId w:val="19"/>
        </w:numPr>
        <w:bidi/>
        <w:jc w:val="both"/>
        <w:rPr>
          <w:rFonts w:ascii="Simplified Arabic" w:hAnsi="Simplified Arabic" w:cs="Simplified Arabic"/>
          <w:color w:val="000000"/>
        </w:rPr>
      </w:pPr>
      <w:r w:rsidRPr="00C31659">
        <w:rPr>
          <w:rFonts w:ascii="Simplified Arabic" w:hAnsi="Simplified Arabic" w:cs="Simplified Arabic"/>
          <w:b/>
          <w:color w:val="000000"/>
          <w:shd w:val="clear" w:color="auto" w:fill="FFFFFF"/>
          <w:rtl/>
        </w:rPr>
        <w:t>التشجيع على إقامة مجتمعات مسالمة لا يهمش فيها أحد من أجل تحقيق التنمية المستدامة، وإتاحة إمكانية وصول الجميع إلى العدالة، وبناء مؤسسات فعالة وخاضعة للمساءلة وشاملة للجميع على جميع المستويات</w:t>
      </w:r>
      <w:r w:rsidRPr="00C31659">
        <w:rPr>
          <w:rFonts w:ascii="Simplified Arabic" w:eastAsia="Times New Roman" w:hAnsi="Simplified Arabic" w:cs="Simplified Arabic"/>
          <w:b/>
          <w:color w:val="000000"/>
          <w:kern w:val="36"/>
          <w:rtl/>
        </w:rPr>
        <w:t xml:space="preserve"> </w:t>
      </w:r>
    </w:p>
    <w:p w14:paraId="794579EB" w14:textId="77777777" w:rsidR="00C31659" w:rsidRPr="00C31659" w:rsidRDefault="00C31659" w:rsidP="00C31659">
      <w:pPr>
        <w:pStyle w:val="ListParagraph"/>
        <w:numPr>
          <w:ilvl w:val="0"/>
          <w:numId w:val="19"/>
        </w:numPr>
        <w:bidi/>
        <w:jc w:val="both"/>
        <w:rPr>
          <w:rFonts w:ascii="Simplified Arabic" w:hAnsi="Simplified Arabic" w:cs="Simplified Arabic"/>
          <w:color w:val="000000"/>
        </w:rPr>
      </w:pPr>
      <w:r w:rsidRPr="00C31659">
        <w:rPr>
          <w:rFonts w:ascii="Simplified Arabic" w:eastAsia="Times New Roman" w:hAnsi="Simplified Arabic" w:cs="Simplified Arabic"/>
          <w:b/>
          <w:color w:val="000000"/>
          <w:kern w:val="36"/>
          <w:rtl/>
        </w:rPr>
        <w:t>تعزيز وسائل التنفيذ وتنشيط الشراكة العالمية من أجل التنمية المستدامة</w:t>
      </w:r>
    </w:p>
    <w:p w14:paraId="0BC47BB2" w14:textId="3D91DB1F" w:rsidR="007E452C" w:rsidRPr="007F7124" w:rsidRDefault="007E452C" w:rsidP="00DF2E23">
      <w:pPr>
        <w:bidi/>
        <w:rPr>
          <w:rFonts w:ascii="Simplified Arabic" w:hAnsi="Simplified Arabic" w:cs="Simplified Arabic"/>
          <w:sz w:val="18"/>
          <w:szCs w:val="18"/>
          <w:rtl/>
        </w:rPr>
      </w:pPr>
    </w:p>
    <w:p w14:paraId="0BCA2087" w14:textId="77777777" w:rsidR="007E452C" w:rsidRPr="00DF2E23" w:rsidRDefault="007E452C" w:rsidP="00DF2E23">
      <w:pPr>
        <w:bidi/>
        <w:rPr>
          <w:rFonts w:ascii="Simplified Arabic" w:hAnsi="Simplified Arabic" w:cs="Simplified Arabic"/>
          <w:b/>
          <w:bCs/>
          <w:sz w:val="24"/>
          <w:szCs w:val="24"/>
          <w:rtl/>
        </w:rPr>
      </w:pPr>
      <w:r w:rsidRPr="00DF2E23">
        <w:rPr>
          <w:rFonts w:ascii="Simplified Arabic" w:hAnsi="Simplified Arabic" w:cs="Simplified Arabic"/>
          <w:b/>
          <w:bCs/>
          <w:sz w:val="24"/>
          <w:szCs w:val="24"/>
        </w:rPr>
        <w:t xml:space="preserve">1.2 </w:t>
      </w:r>
      <w:r w:rsidRPr="00DF2E23">
        <w:rPr>
          <w:rFonts w:ascii="Simplified Arabic" w:hAnsi="Simplified Arabic" w:cs="Simplified Arabic"/>
          <w:b/>
          <w:bCs/>
          <w:sz w:val="24"/>
          <w:szCs w:val="24"/>
          <w:rtl/>
        </w:rPr>
        <w:t xml:space="preserve"> التقدم نحو التنمية المستدامة</w:t>
      </w:r>
    </w:p>
    <w:p w14:paraId="644E8BBF" w14:textId="6BA49B62" w:rsidR="007E452C" w:rsidRPr="00DF2E23" w:rsidRDefault="007E452C" w:rsidP="00CB3AF2">
      <w:pPr>
        <w:bidi/>
        <w:rPr>
          <w:rFonts w:ascii="Simplified Arabic" w:hAnsi="Simplified Arabic" w:cs="Simplified Arabic"/>
          <w:b/>
          <w:bCs/>
          <w:sz w:val="24"/>
          <w:szCs w:val="24"/>
          <w:rtl/>
        </w:rPr>
      </w:pPr>
      <w:r w:rsidRPr="00DF2E23">
        <w:rPr>
          <w:rFonts w:ascii="Simplified Arabic" w:hAnsi="Simplified Arabic" w:cs="Simplified Arabic"/>
          <w:b/>
          <w:bCs/>
          <w:sz w:val="24"/>
          <w:szCs w:val="24"/>
          <w:rtl/>
        </w:rPr>
        <w:t>الجهود الوطنية نحو تحقيق اهداف التنمية المستدامة</w:t>
      </w:r>
    </w:p>
    <w:p w14:paraId="14C85659" w14:textId="505E591A" w:rsidR="007E452C" w:rsidRPr="00DF2E23" w:rsidRDefault="00CB3AF2" w:rsidP="00C51C08">
      <w:pPr>
        <w:bidi/>
        <w:spacing w:after="0"/>
        <w:rPr>
          <w:rFonts w:ascii="Simplified Arabic" w:hAnsi="Simplified Arabic" w:cs="Simplified Arabic"/>
          <w:b/>
          <w:bCs/>
          <w:sz w:val="24"/>
          <w:szCs w:val="24"/>
        </w:rPr>
      </w:pPr>
      <w:r>
        <w:rPr>
          <w:rFonts w:ascii="Simplified Arabic" w:hAnsi="Simplified Arabic" w:cs="Simplified Arabic" w:hint="cs"/>
          <w:b/>
          <w:bCs/>
          <w:sz w:val="24"/>
          <w:szCs w:val="24"/>
          <w:rtl/>
        </w:rPr>
        <w:t>تبني</w:t>
      </w:r>
      <w:r w:rsidR="007E452C" w:rsidRPr="00DF2E23">
        <w:rPr>
          <w:rFonts w:ascii="Simplified Arabic" w:hAnsi="Simplified Arabic" w:cs="Simplified Arabic"/>
          <w:b/>
          <w:bCs/>
          <w:sz w:val="24"/>
          <w:szCs w:val="24"/>
          <w:rtl/>
        </w:rPr>
        <w:t xml:space="preserve"> الحكومة الفلسطينة لاجندة التنمية المستدامة 2030:</w:t>
      </w:r>
    </w:p>
    <w:p w14:paraId="35AF0BA1" w14:textId="224DFA19" w:rsidR="007E452C" w:rsidRPr="00DF2E23" w:rsidRDefault="007E452C" w:rsidP="00C635CF">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بعد تبني واعتماد اجندة التنمية المستدامة 2030 في الجلسة الدورية السبعين للجمعية العامة للامم المتحدة في 15 ايلول 2015، وقع سعادة الرئيس الفلسطيني السيد محمود عباس مرسوما أقر فيه تبني دولة فلسطين اجندة التنمية المستدامة 2030 رسميا. كما وقام باصدار توجيهات باتخاذ جميع التدابير اللازمة للبدء في تنفيذ هذه الخطة بطر</w:t>
      </w:r>
      <w:r w:rsidR="00C635CF">
        <w:rPr>
          <w:rFonts w:ascii="Simplified Arabic" w:hAnsi="Simplified Arabic" w:cs="Simplified Arabic"/>
          <w:sz w:val="24"/>
          <w:szCs w:val="24"/>
          <w:rtl/>
        </w:rPr>
        <w:t>يقة تتوافق مع السياق الفلسطيني.</w:t>
      </w:r>
    </w:p>
    <w:p w14:paraId="4D7C8EEA" w14:textId="77777777" w:rsidR="00C51C08" w:rsidRPr="00C51C08" w:rsidRDefault="00C51C08" w:rsidP="00DD4C06">
      <w:pPr>
        <w:bidi/>
        <w:spacing w:after="0"/>
        <w:rPr>
          <w:rFonts w:ascii="Simplified Arabic" w:hAnsi="Simplified Arabic" w:cs="Simplified Arabic"/>
          <w:b/>
          <w:bCs/>
          <w:sz w:val="16"/>
          <w:szCs w:val="16"/>
          <w:rtl/>
        </w:rPr>
      </w:pPr>
    </w:p>
    <w:p w14:paraId="175DE699" w14:textId="6C2473D4" w:rsidR="007E452C" w:rsidRPr="00DF2E23" w:rsidRDefault="007E452C" w:rsidP="00C51C08">
      <w:pPr>
        <w:bidi/>
        <w:spacing w:after="0"/>
        <w:rPr>
          <w:rFonts w:ascii="Simplified Arabic" w:hAnsi="Simplified Arabic" w:cs="Simplified Arabic"/>
          <w:b/>
          <w:bCs/>
          <w:sz w:val="24"/>
          <w:szCs w:val="24"/>
          <w:rtl/>
        </w:rPr>
      </w:pPr>
      <w:r w:rsidRPr="00DF2E23">
        <w:rPr>
          <w:rFonts w:ascii="Simplified Arabic" w:hAnsi="Simplified Arabic" w:cs="Simplified Arabic"/>
          <w:b/>
          <w:bCs/>
          <w:sz w:val="24"/>
          <w:szCs w:val="24"/>
          <w:rtl/>
        </w:rPr>
        <w:t>تشكيل الفريق الوطني:</w:t>
      </w:r>
    </w:p>
    <w:p w14:paraId="08643D86" w14:textId="1DA92C86" w:rsidR="007E452C" w:rsidRPr="00DF2E23" w:rsidRDefault="007E452C" w:rsidP="00CB3AF2">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استنادا إلى الالتزام بتنفيذ خطة التنمية المستدامة 2030، شكل مجلس الوزراء فريقا وطنيا </w:t>
      </w:r>
      <w:r w:rsidR="00CB3AF2">
        <w:rPr>
          <w:rFonts w:ascii="Simplified Arabic" w:hAnsi="Simplified Arabic" w:cs="Simplified Arabic" w:hint="cs"/>
          <w:sz w:val="24"/>
          <w:szCs w:val="24"/>
          <w:rtl/>
        </w:rPr>
        <w:t>ل</w:t>
      </w:r>
      <w:r w:rsidRPr="00DF2E23">
        <w:rPr>
          <w:rFonts w:ascii="Simplified Arabic" w:hAnsi="Simplified Arabic" w:cs="Simplified Arabic"/>
          <w:sz w:val="24"/>
          <w:szCs w:val="24"/>
          <w:rtl/>
        </w:rPr>
        <w:t xml:space="preserve">متابعة تنفيذ أهداف التنمية المستدامة بالتعاون مع جميع أصحاب المصلحة ذوي الصلة، بمن فيهم ممثلو المنظمات غير الحكومية والقطاع الخاص. واستند إنشاء الفريق الوطني لأهداف التنمية المستدامة ولجنته التوجيهية والفرق الاثني عشر العاملة والمعنية بأهداف التنمية المستدامة إلى الدروس المستفادة من الأهداف الإنمائية للألفية للسماح لمختلف الشركاء بالمشاركة في رصد وتنفيذ أهداف التنمية المستدامة خلال جميع </w:t>
      </w:r>
      <w:r w:rsidR="00CB3AF2">
        <w:rPr>
          <w:rFonts w:ascii="Simplified Arabic" w:hAnsi="Simplified Arabic" w:cs="Simplified Arabic" w:hint="cs"/>
          <w:sz w:val="24"/>
          <w:szCs w:val="24"/>
          <w:rtl/>
        </w:rPr>
        <w:t>ال</w:t>
      </w:r>
      <w:r w:rsidRPr="00DF2E23">
        <w:rPr>
          <w:rFonts w:ascii="Simplified Arabic" w:hAnsi="Simplified Arabic" w:cs="Simplified Arabic"/>
          <w:sz w:val="24"/>
          <w:szCs w:val="24"/>
          <w:rtl/>
        </w:rPr>
        <w:t xml:space="preserve">مراحل العملية بما في ذلك تحديد الأولويات والتنفيذ والتقييم. </w:t>
      </w:r>
      <w:r w:rsidR="00CB3AF2">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وتتمثل مسؤولية الفريق في تحديد أولويات التنمية ال</w:t>
      </w:r>
      <w:r w:rsidR="00CB3AF2">
        <w:rPr>
          <w:rFonts w:ascii="Simplified Arabic" w:hAnsi="Simplified Arabic" w:cs="Simplified Arabic"/>
          <w:sz w:val="24"/>
          <w:szCs w:val="24"/>
          <w:rtl/>
        </w:rPr>
        <w:t xml:space="preserve">مستدامة في فلسطين وإدماجها في </w:t>
      </w:r>
      <w:r w:rsidRPr="00DF2E23">
        <w:rPr>
          <w:rFonts w:ascii="Simplified Arabic" w:hAnsi="Simplified Arabic" w:cs="Simplified Arabic"/>
          <w:sz w:val="24"/>
          <w:szCs w:val="24"/>
          <w:rtl/>
        </w:rPr>
        <w:t>إطار</w:t>
      </w:r>
      <w:r w:rsidR="00CB3AF2">
        <w:rPr>
          <w:rFonts w:ascii="Simplified Arabic" w:hAnsi="Simplified Arabic" w:cs="Simplified Arabic" w:hint="cs"/>
          <w:sz w:val="24"/>
          <w:szCs w:val="24"/>
          <w:rtl/>
        </w:rPr>
        <w:t xml:space="preserve"> العمل</w:t>
      </w:r>
      <w:r w:rsidRPr="00DF2E23">
        <w:rPr>
          <w:rFonts w:ascii="Simplified Arabic" w:hAnsi="Simplified Arabic" w:cs="Simplified Arabic"/>
          <w:sz w:val="24"/>
          <w:szCs w:val="24"/>
          <w:rtl/>
        </w:rPr>
        <w:t xml:space="preserve"> الو</w:t>
      </w:r>
      <w:r w:rsidR="007857D4">
        <w:rPr>
          <w:rFonts w:ascii="Simplified Arabic" w:hAnsi="Simplified Arabic" w:cs="Simplified Arabic"/>
          <w:sz w:val="24"/>
          <w:szCs w:val="24"/>
          <w:rtl/>
        </w:rPr>
        <w:t xml:space="preserve">طني لعمليات التخطيط والموازنة، </w:t>
      </w:r>
      <w:r w:rsidRPr="00DF2E23">
        <w:rPr>
          <w:rFonts w:ascii="Simplified Arabic" w:hAnsi="Simplified Arabic" w:cs="Simplified Arabic"/>
          <w:sz w:val="24"/>
          <w:szCs w:val="24"/>
          <w:rtl/>
        </w:rPr>
        <w:t>بالاضافة الى قيادة وتنسيق إعداد المراجعات الوطنية التطوعية للتقدم المحرز نحو تحقيق أهداف التنمية المستدامة.</w:t>
      </w:r>
    </w:p>
    <w:p w14:paraId="010FE86D" w14:textId="40DE5105" w:rsidR="007F7124" w:rsidRDefault="007E452C" w:rsidP="007F7124">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كما كلف مرسوم مجلس الوزراء الجهاز بقيادة الجهود المبذولة لتحديث ورصد مؤشرات أهداف التنمية المستدامة بالتعاون مع جميع الشركاء لتوفير البيانات الإحصائية للمؤشرات وبناء النظام الوطني ل</w:t>
      </w:r>
      <w:r w:rsidR="007F7124">
        <w:rPr>
          <w:rFonts w:ascii="Simplified Arabic" w:hAnsi="Simplified Arabic" w:cs="Simplified Arabic"/>
          <w:sz w:val="24"/>
          <w:szCs w:val="24"/>
          <w:rtl/>
        </w:rPr>
        <w:t>رصد التقدم المحرز في هذا الصدد.</w:t>
      </w:r>
    </w:p>
    <w:p w14:paraId="2B92E080" w14:textId="77777777" w:rsidR="00C51C08" w:rsidRPr="00C51C08" w:rsidRDefault="00C51C08" w:rsidP="00DD4C06">
      <w:pPr>
        <w:bidi/>
        <w:spacing w:after="0"/>
        <w:jc w:val="both"/>
        <w:rPr>
          <w:rFonts w:ascii="Simplified Arabic" w:hAnsi="Simplified Arabic" w:cs="Simplified Arabic"/>
          <w:b/>
          <w:bCs/>
          <w:sz w:val="16"/>
          <w:szCs w:val="16"/>
          <w:rtl/>
        </w:rPr>
      </w:pPr>
    </w:p>
    <w:p w14:paraId="6D82678C" w14:textId="2379571E" w:rsidR="007E452C" w:rsidRPr="00DF2E23" w:rsidRDefault="007857D4" w:rsidP="00C51C08">
      <w:pPr>
        <w:bidi/>
        <w:spacing w:after="0"/>
        <w:rPr>
          <w:rFonts w:ascii="Simplified Arabic" w:hAnsi="Simplified Arabic" w:cs="Simplified Arabic"/>
          <w:b/>
          <w:bCs/>
          <w:sz w:val="24"/>
          <w:szCs w:val="24"/>
          <w:rtl/>
        </w:rPr>
      </w:pPr>
      <w:r>
        <w:rPr>
          <w:rFonts w:ascii="Simplified Arabic" w:hAnsi="Simplified Arabic" w:cs="Simplified Arabic"/>
          <w:b/>
          <w:bCs/>
          <w:sz w:val="24"/>
          <w:szCs w:val="24"/>
          <w:rtl/>
        </w:rPr>
        <w:t xml:space="preserve">التقرير </w:t>
      </w:r>
      <w:r>
        <w:rPr>
          <w:rFonts w:ascii="Simplified Arabic" w:hAnsi="Simplified Arabic" w:cs="Simplified Arabic" w:hint="cs"/>
          <w:b/>
          <w:bCs/>
          <w:sz w:val="24"/>
          <w:szCs w:val="24"/>
          <w:rtl/>
        </w:rPr>
        <w:t>الأول للاستعراض</w:t>
      </w:r>
      <w:r w:rsidR="007E452C" w:rsidRPr="00DF2E23">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الوطني </w:t>
      </w:r>
      <w:r>
        <w:rPr>
          <w:rFonts w:ascii="Simplified Arabic" w:hAnsi="Simplified Arabic" w:cs="Simplified Arabic"/>
          <w:b/>
          <w:bCs/>
          <w:sz w:val="24"/>
          <w:szCs w:val="24"/>
          <w:rtl/>
        </w:rPr>
        <w:t>الطوعي</w:t>
      </w:r>
      <w:r w:rsidR="007E452C" w:rsidRPr="00DF2E23">
        <w:rPr>
          <w:rFonts w:ascii="Simplified Arabic" w:hAnsi="Simplified Arabic" w:cs="Simplified Arabic"/>
          <w:b/>
          <w:bCs/>
          <w:sz w:val="24"/>
          <w:szCs w:val="24"/>
          <w:rtl/>
        </w:rPr>
        <w:t>:</w:t>
      </w:r>
    </w:p>
    <w:p w14:paraId="3ECB5607" w14:textId="7C654326" w:rsidR="007E452C" w:rsidRPr="00DF2E23" w:rsidRDefault="007E452C" w:rsidP="007857D4">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قدمت دولة فلسطين، كجزء من التزامها بأهداف التنمية المستدامة،</w:t>
      </w:r>
      <w:r w:rsidR="007857D4">
        <w:rPr>
          <w:rFonts w:ascii="Simplified Arabic" w:hAnsi="Simplified Arabic" w:cs="Simplified Arabic" w:hint="cs"/>
          <w:sz w:val="24"/>
          <w:szCs w:val="24"/>
          <w:rtl/>
        </w:rPr>
        <w:t xml:space="preserve"> التقرير الأول للاستعراض الوطني ال</w:t>
      </w:r>
      <w:r w:rsidR="007857D4">
        <w:rPr>
          <w:rFonts w:ascii="Simplified Arabic" w:hAnsi="Simplified Arabic" w:cs="Simplified Arabic"/>
          <w:sz w:val="24"/>
          <w:szCs w:val="24"/>
          <w:rtl/>
        </w:rPr>
        <w:t>طوعي</w:t>
      </w:r>
      <w:r w:rsidRPr="00DF2E23">
        <w:rPr>
          <w:rFonts w:ascii="Simplified Arabic" w:hAnsi="Simplified Arabic" w:cs="Simplified Arabic"/>
          <w:sz w:val="24"/>
          <w:szCs w:val="24"/>
          <w:rtl/>
        </w:rPr>
        <w:t xml:space="preserve"> حول أهداف التنمية المستدامة إلى المنتدى السياسي رفيع المستوى في عام 2018.</w:t>
      </w:r>
      <w:r w:rsidR="007857D4">
        <w:rPr>
          <w:rFonts w:ascii="Simplified Arabic" w:hAnsi="Simplified Arabic" w:cs="Simplified Arabic"/>
          <w:sz w:val="24"/>
          <w:szCs w:val="24"/>
          <w:rtl/>
        </w:rPr>
        <w:t xml:space="preserve"> ويع</w:t>
      </w:r>
      <w:r w:rsidR="007857D4">
        <w:rPr>
          <w:rFonts w:ascii="Simplified Arabic" w:hAnsi="Simplified Arabic" w:cs="Simplified Arabic" w:hint="cs"/>
          <w:sz w:val="24"/>
          <w:szCs w:val="24"/>
          <w:rtl/>
        </w:rPr>
        <w:t>ب</w:t>
      </w:r>
      <w:r w:rsidRPr="00DF2E23">
        <w:rPr>
          <w:rFonts w:ascii="Simplified Arabic" w:hAnsi="Simplified Arabic" w:cs="Simplified Arabic"/>
          <w:sz w:val="24"/>
          <w:szCs w:val="24"/>
          <w:rtl/>
        </w:rPr>
        <w:t>ر هذا التقرير عن الوضع الراهن،</w:t>
      </w:r>
      <w:r w:rsidR="007857D4">
        <w:rPr>
          <w:rFonts w:ascii="Simplified Arabic" w:hAnsi="Simplified Arabic" w:cs="Simplified Arabic" w:hint="cs"/>
          <w:sz w:val="24"/>
          <w:szCs w:val="24"/>
          <w:rtl/>
        </w:rPr>
        <w:t xml:space="preserve"> و</w:t>
      </w:r>
      <w:r w:rsidRPr="00DF2E23">
        <w:rPr>
          <w:rFonts w:ascii="Simplified Arabic" w:hAnsi="Simplified Arabic" w:cs="Simplified Arabic"/>
          <w:sz w:val="24"/>
          <w:szCs w:val="24"/>
          <w:rtl/>
        </w:rPr>
        <w:t xml:space="preserve">الذي ركز </w:t>
      </w:r>
      <w:r w:rsidRPr="00DF2E23">
        <w:rPr>
          <w:rFonts w:ascii="Simplified Arabic" w:hAnsi="Simplified Arabic" w:cs="Simplified Arabic"/>
          <w:sz w:val="24"/>
          <w:szCs w:val="24"/>
          <w:rtl/>
        </w:rPr>
        <w:lastRenderedPageBreak/>
        <w:t xml:space="preserve">على تقييم واقع أهداف التنمية المستدامة في فلسطين وإبراز التحديات التي تعيق قدرة فلسطين على الوفاء بالتزاماتها نحو تحقيق التنمية المستدامة. </w:t>
      </w:r>
      <w:r w:rsidR="007857D4">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 xml:space="preserve">وفي الوقت نفسه، من أجل المشاركة في الحوار الدولي لوضع رؤية مشتركة لتسريع تحقيق أهداف التنمية المستدامة. </w:t>
      </w:r>
      <w:r w:rsidR="007857D4">
        <w:rPr>
          <w:rFonts w:ascii="Simplified Arabic" w:hAnsi="Simplified Arabic" w:cs="Simplified Arabic" w:hint="cs"/>
          <w:sz w:val="24"/>
          <w:szCs w:val="24"/>
          <w:rtl/>
        </w:rPr>
        <w:t xml:space="preserve"> </w:t>
      </w:r>
      <w:r w:rsidR="007857D4">
        <w:rPr>
          <w:rFonts w:ascii="Simplified Arabic" w:hAnsi="Simplified Arabic" w:cs="Simplified Arabic"/>
          <w:sz w:val="24"/>
          <w:szCs w:val="24"/>
          <w:rtl/>
        </w:rPr>
        <w:t xml:space="preserve">من المخطط ان </w:t>
      </w:r>
      <w:r w:rsidR="007857D4">
        <w:rPr>
          <w:rFonts w:ascii="Simplified Arabic" w:hAnsi="Simplified Arabic" w:cs="Simplified Arabic" w:hint="cs"/>
          <w:sz w:val="24"/>
          <w:szCs w:val="24"/>
          <w:rtl/>
        </w:rPr>
        <w:t>يكون الاستعراض الوطني ال</w:t>
      </w:r>
      <w:r w:rsidR="007857D4">
        <w:rPr>
          <w:rFonts w:ascii="Simplified Arabic" w:hAnsi="Simplified Arabic" w:cs="Simplified Arabic"/>
          <w:sz w:val="24"/>
          <w:szCs w:val="24"/>
          <w:rtl/>
        </w:rPr>
        <w:t>طوعي</w:t>
      </w:r>
      <w:r w:rsidR="007857D4" w:rsidRPr="00DF2E23">
        <w:rPr>
          <w:rFonts w:ascii="Simplified Arabic" w:hAnsi="Simplified Arabic" w:cs="Simplified Arabic"/>
          <w:sz w:val="24"/>
          <w:szCs w:val="24"/>
          <w:rtl/>
        </w:rPr>
        <w:t xml:space="preserve"> </w:t>
      </w:r>
      <w:r w:rsidR="007857D4">
        <w:rPr>
          <w:rFonts w:ascii="Simplified Arabic" w:hAnsi="Simplified Arabic" w:cs="Simplified Arabic"/>
          <w:sz w:val="24"/>
          <w:szCs w:val="24"/>
          <w:rtl/>
        </w:rPr>
        <w:t>الثاني</w:t>
      </w:r>
      <w:r w:rsidRPr="00DF2E23">
        <w:rPr>
          <w:rFonts w:ascii="Simplified Arabic" w:hAnsi="Simplified Arabic" w:cs="Simplified Arabic"/>
          <w:sz w:val="24"/>
          <w:szCs w:val="24"/>
          <w:rtl/>
        </w:rPr>
        <w:t xml:space="preserve"> في عام 2024.</w:t>
      </w:r>
    </w:p>
    <w:p w14:paraId="2D0A6ABE" w14:textId="77777777" w:rsidR="00C51C08" w:rsidRPr="00C51C08" w:rsidRDefault="00C51C08" w:rsidP="00DD4C06">
      <w:pPr>
        <w:bidi/>
        <w:spacing w:after="0"/>
        <w:rPr>
          <w:rFonts w:ascii="Simplified Arabic" w:hAnsi="Simplified Arabic" w:cs="Simplified Arabic"/>
          <w:b/>
          <w:bCs/>
          <w:sz w:val="16"/>
          <w:szCs w:val="16"/>
          <w:rtl/>
        </w:rPr>
      </w:pPr>
    </w:p>
    <w:p w14:paraId="19B0213D" w14:textId="0EF6CC5B" w:rsidR="007E452C" w:rsidRPr="00DF2E23" w:rsidRDefault="007E452C" w:rsidP="00C51C08">
      <w:pPr>
        <w:bidi/>
        <w:spacing w:after="0"/>
        <w:rPr>
          <w:rFonts w:ascii="Simplified Arabic" w:hAnsi="Simplified Arabic" w:cs="Simplified Arabic"/>
          <w:b/>
          <w:bCs/>
          <w:sz w:val="24"/>
          <w:szCs w:val="24"/>
          <w:rtl/>
        </w:rPr>
      </w:pPr>
      <w:r w:rsidRPr="00DF2E23">
        <w:rPr>
          <w:rFonts w:ascii="Simplified Arabic" w:hAnsi="Simplified Arabic" w:cs="Simplified Arabic"/>
          <w:b/>
          <w:bCs/>
          <w:sz w:val="24"/>
          <w:szCs w:val="24"/>
          <w:rtl/>
        </w:rPr>
        <w:t>تحديث النظام الإحصائي الوطني:</w:t>
      </w:r>
    </w:p>
    <w:p w14:paraId="038E186A" w14:textId="008B4090" w:rsidR="007E452C" w:rsidRDefault="007E452C" w:rsidP="007857D4">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يؤمن الجهاز المركزي الفلسطيني </w:t>
      </w:r>
      <w:r w:rsidR="007857D4">
        <w:rPr>
          <w:rFonts w:ascii="Simplified Arabic" w:hAnsi="Simplified Arabic" w:cs="Simplified Arabic" w:hint="cs"/>
          <w:sz w:val="24"/>
          <w:szCs w:val="24"/>
          <w:rtl/>
        </w:rPr>
        <w:t>ب</w:t>
      </w:r>
      <w:r w:rsidR="007857D4">
        <w:rPr>
          <w:rFonts w:ascii="Simplified Arabic" w:hAnsi="Simplified Arabic" w:cs="Simplified Arabic"/>
          <w:sz w:val="24"/>
          <w:szCs w:val="24"/>
          <w:rtl/>
        </w:rPr>
        <w:t xml:space="preserve">أن تحديث النظم الإحصائية </w:t>
      </w:r>
      <w:r w:rsidR="007857D4">
        <w:rPr>
          <w:rFonts w:ascii="Simplified Arabic" w:hAnsi="Simplified Arabic" w:cs="Simplified Arabic" w:hint="cs"/>
          <w:sz w:val="24"/>
          <w:szCs w:val="24"/>
          <w:rtl/>
        </w:rPr>
        <w:t>أ</w:t>
      </w:r>
      <w:r w:rsidRPr="00DF2E23">
        <w:rPr>
          <w:rFonts w:ascii="Simplified Arabic" w:hAnsi="Simplified Arabic" w:cs="Simplified Arabic"/>
          <w:sz w:val="24"/>
          <w:szCs w:val="24"/>
          <w:rtl/>
        </w:rPr>
        <w:t xml:space="preserve">مر ضروري لمواكبة المتطلبات المتسارعة لأهداف التنمية المستدامة. </w:t>
      </w:r>
      <w:r w:rsidR="007857D4">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 xml:space="preserve">وسيتم معالجة هذه العملية على جميع المستويات، خصوصا على الصعيدين الإقليمي والوطني، لإتاحة الفرص من اجل تبادل الخبرات </w:t>
      </w:r>
      <w:r w:rsidR="007857D4">
        <w:rPr>
          <w:rFonts w:ascii="Simplified Arabic" w:hAnsi="Simplified Arabic" w:cs="Simplified Arabic" w:hint="cs"/>
          <w:sz w:val="24"/>
          <w:szCs w:val="24"/>
          <w:rtl/>
        </w:rPr>
        <w:t>والمعرفة</w:t>
      </w:r>
      <w:r w:rsidR="007857D4">
        <w:rPr>
          <w:rFonts w:ascii="Simplified Arabic" w:hAnsi="Simplified Arabic" w:cs="Simplified Arabic"/>
          <w:sz w:val="24"/>
          <w:szCs w:val="24"/>
          <w:rtl/>
        </w:rPr>
        <w:t xml:space="preserve"> الفنية.</w:t>
      </w:r>
    </w:p>
    <w:p w14:paraId="7938822A" w14:textId="77777777" w:rsidR="00C51C08" w:rsidRPr="00C51C08" w:rsidRDefault="00C51C08" w:rsidP="00DD4C06">
      <w:pPr>
        <w:bidi/>
        <w:spacing w:after="0"/>
        <w:jc w:val="both"/>
        <w:rPr>
          <w:rFonts w:ascii="Simplified Arabic" w:hAnsi="Simplified Arabic" w:cs="Simplified Arabic"/>
          <w:sz w:val="16"/>
          <w:szCs w:val="16"/>
          <w:rtl/>
        </w:rPr>
      </w:pPr>
    </w:p>
    <w:p w14:paraId="7D4B58FF" w14:textId="77777777" w:rsidR="007E452C" w:rsidRPr="00DF2E23" w:rsidRDefault="007E452C" w:rsidP="00C51C08">
      <w:pPr>
        <w:bidi/>
        <w:spacing w:after="0"/>
        <w:rPr>
          <w:rFonts w:ascii="Simplified Arabic" w:hAnsi="Simplified Arabic" w:cs="Simplified Arabic"/>
          <w:b/>
          <w:bCs/>
          <w:sz w:val="24"/>
          <w:szCs w:val="24"/>
          <w:rtl/>
        </w:rPr>
      </w:pPr>
      <w:r w:rsidRPr="00DF2E23">
        <w:rPr>
          <w:rFonts w:ascii="Simplified Arabic" w:hAnsi="Simplified Arabic" w:cs="Simplified Arabic"/>
          <w:b/>
          <w:bCs/>
          <w:sz w:val="24"/>
          <w:szCs w:val="24"/>
          <w:rtl/>
        </w:rPr>
        <w:t>إنشاء ادارة السجلات والرصد:</w:t>
      </w:r>
    </w:p>
    <w:p w14:paraId="4EA21B35" w14:textId="3EA61C4C" w:rsidR="007E452C" w:rsidRPr="00F46738" w:rsidRDefault="007E452C" w:rsidP="00C635CF">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قام الجهاز، كاستجابة ل</w:t>
      </w:r>
      <w:r w:rsidR="007857D4">
        <w:rPr>
          <w:rFonts w:ascii="Simplified Arabic" w:hAnsi="Simplified Arabic" w:cs="Simplified Arabic" w:hint="cs"/>
          <w:sz w:val="24"/>
          <w:szCs w:val="24"/>
          <w:rtl/>
        </w:rPr>
        <w:t xml:space="preserve">متطلبات </w:t>
      </w:r>
      <w:r w:rsidRPr="00DF2E23">
        <w:rPr>
          <w:rFonts w:ascii="Simplified Arabic" w:hAnsi="Simplified Arabic" w:cs="Simplified Arabic"/>
          <w:sz w:val="24"/>
          <w:szCs w:val="24"/>
          <w:rtl/>
        </w:rPr>
        <w:t>تحديث النظام ا</w:t>
      </w:r>
      <w:r w:rsidR="007857D4">
        <w:rPr>
          <w:rFonts w:ascii="Simplified Arabic" w:hAnsi="Simplified Arabic" w:cs="Simplified Arabic"/>
          <w:sz w:val="24"/>
          <w:szCs w:val="24"/>
          <w:rtl/>
        </w:rPr>
        <w:t>لإحصائي، بانشاء ادارة خاصة لرصد</w:t>
      </w:r>
      <w:r w:rsidR="007857D4">
        <w:rPr>
          <w:rFonts w:ascii="Simplified Arabic" w:hAnsi="Simplified Arabic" w:cs="Simplified Arabic" w:hint="cs"/>
          <w:sz w:val="24"/>
          <w:szCs w:val="24"/>
          <w:rtl/>
        </w:rPr>
        <w:t xml:space="preserve"> ومراقبة وتوطين</w:t>
      </w:r>
      <w:r w:rsidRPr="00DF2E23">
        <w:rPr>
          <w:rFonts w:ascii="Simplified Arabic" w:hAnsi="Simplified Arabic" w:cs="Simplified Arabic"/>
          <w:sz w:val="24"/>
          <w:szCs w:val="24"/>
          <w:rtl/>
        </w:rPr>
        <w:t xml:space="preserve"> مؤشرات أهداف التنمية المستدامة، والتي بدأت بوضع خارطة طريق وآلية لتقييم مؤشرات أهداف التنمية المستدامة في فلسطين، </w:t>
      </w:r>
      <w:r w:rsidR="007857D4">
        <w:rPr>
          <w:rFonts w:ascii="Simplified Arabic" w:hAnsi="Simplified Arabic" w:cs="Simplified Arabic" w:hint="cs"/>
          <w:sz w:val="24"/>
          <w:szCs w:val="24"/>
          <w:rtl/>
        </w:rPr>
        <w:t xml:space="preserve">حيث تم توفير اكبر قدر ممكن من المعلومات حول هذه المؤشرات بدءا بتوفر بياناتها ومصدرها، وخطط تحديثها بناءا على أولويتها </w:t>
      </w:r>
      <w:r w:rsidRPr="00DF2E23">
        <w:rPr>
          <w:rFonts w:ascii="Simplified Arabic" w:hAnsi="Simplified Arabic" w:cs="Simplified Arabic"/>
          <w:sz w:val="24"/>
          <w:szCs w:val="24"/>
          <w:rtl/>
        </w:rPr>
        <w:t>في السياق الفلسطيني.</w:t>
      </w:r>
      <w:r w:rsidR="00C635CF">
        <w:rPr>
          <w:rFonts w:ascii="Simplified Arabic" w:hAnsi="Simplified Arabic" w:cs="Simplified Arabic" w:hint="cs"/>
          <w:sz w:val="24"/>
          <w:szCs w:val="24"/>
          <w:rtl/>
        </w:rPr>
        <w:t xml:space="preserve"> </w:t>
      </w:r>
      <w:r w:rsidR="00C635CF">
        <w:rPr>
          <w:rFonts w:ascii="Simplified Arabic" w:hAnsi="Simplified Arabic" w:cs="Simplified Arabic"/>
          <w:sz w:val="24"/>
          <w:szCs w:val="24"/>
          <w:rtl/>
        </w:rPr>
        <w:t xml:space="preserve"> </w:t>
      </w:r>
      <w:r w:rsidRPr="00DF2E23">
        <w:rPr>
          <w:rFonts w:ascii="Simplified Arabic" w:hAnsi="Simplified Arabic" w:cs="Simplified Arabic"/>
          <w:sz w:val="24"/>
          <w:szCs w:val="24"/>
          <w:rtl/>
        </w:rPr>
        <w:t xml:space="preserve">يلخص الرسم البياني أدناه </w:t>
      </w:r>
      <w:r w:rsidR="00C635CF">
        <w:rPr>
          <w:rFonts w:ascii="Simplified Arabic" w:hAnsi="Simplified Arabic" w:cs="Simplified Arabic" w:hint="cs"/>
          <w:sz w:val="24"/>
          <w:szCs w:val="24"/>
          <w:rtl/>
        </w:rPr>
        <w:t xml:space="preserve">باكورة </w:t>
      </w:r>
      <w:r w:rsidR="00C635CF" w:rsidRPr="00F46738">
        <w:rPr>
          <w:rFonts w:ascii="Simplified Arabic" w:hAnsi="Simplified Arabic" w:cs="Simplified Arabic"/>
          <w:sz w:val="24"/>
          <w:szCs w:val="24"/>
          <w:rtl/>
        </w:rPr>
        <w:t>عملها</w:t>
      </w:r>
      <w:r w:rsidR="00C51C08" w:rsidRPr="00F46738">
        <w:rPr>
          <w:rFonts w:ascii="Simplified Arabic" w:hAnsi="Simplified Arabic" w:cs="Simplified Arabic"/>
          <w:sz w:val="24"/>
          <w:szCs w:val="24"/>
          <w:rtl/>
        </w:rPr>
        <w:t xml:space="preserve"> والتي تعرض حالة تو</w:t>
      </w:r>
      <w:r w:rsidRPr="00F46738">
        <w:rPr>
          <w:rFonts w:ascii="Simplified Arabic" w:hAnsi="Simplified Arabic" w:cs="Simplified Arabic"/>
          <w:sz w:val="24"/>
          <w:szCs w:val="24"/>
          <w:rtl/>
        </w:rPr>
        <w:t>فر مؤشرات أهداف التنمية المستدامة</w:t>
      </w:r>
      <w:r w:rsidR="00C635CF" w:rsidRPr="00F46738">
        <w:rPr>
          <w:rFonts w:ascii="Simplified Arabic" w:hAnsi="Simplified Arabic" w:cs="Simplified Arabic"/>
          <w:sz w:val="24"/>
          <w:szCs w:val="24"/>
          <w:rtl/>
        </w:rPr>
        <w:t>:</w:t>
      </w:r>
    </w:p>
    <w:p w14:paraId="0B3341B2" w14:textId="52484984" w:rsidR="00024A47" w:rsidRDefault="00F46738" w:rsidP="00024A47">
      <w:pPr>
        <w:pStyle w:val="PlainText"/>
        <w:jc w:val="center"/>
        <w:rPr>
          <w:rFonts w:ascii="Simplified Arabic" w:hAnsi="Simplified Arabic" w:cs="Simplified Arabic"/>
          <w:b/>
          <w:bCs/>
          <w:sz w:val="22"/>
          <w:szCs w:val="22"/>
          <w:lang w:val="en-US"/>
        </w:rPr>
      </w:pPr>
      <w:r w:rsidRPr="00F46738">
        <w:rPr>
          <w:rFonts w:ascii="Simplified Arabic" w:hAnsi="Simplified Arabic" w:cs="Simplified Arabic"/>
          <w:b/>
          <w:bCs/>
          <w:sz w:val="22"/>
          <w:szCs w:val="22"/>
          <w:rtl/>
        </w:rPr>
        <w:t>حالة التوفر لمؤشرات أهداف التنمية المستدامة، 2022</w:t>
      </w:r>
    </w:p>
    <w:tbl>
      <w:tblPr>
        <w:tblStyle w:val="TableGrid"/>
        <w:tblW w:w="0" w:type="auto"/>
        <w:tblLook w:val="04A0" w:firstRow="1" w:lastRow="0" w:firstColumn="1" w:lastColumn="0" w:noHBand="0" w:noVBand="1"/>
      </w:tblPr>
      <w:tblGrid>
        <w:gridCol w:w="9061"/>
      </w:tblGrid>
      <w:tr w:rsidR="00F46738" w14:paraId="33114A23" w14:textId="77777777" w:rsidTr="00FC3E36">
        <w:trPr>
          <w:trHeight w:val="5322"/>
        </w:trPr>
        <w:tc>
          <w:tcPr>
            <w:tcW w:w="9061" w:type="dxa"/>
          </w:tcPr>
          <w:p w14:paraId="402052B2" w14:textId="54ADB470" w:rsidR="00F46738" w:rsidRDefault="00F46738" w:rsidP="00024A47">
            <w:pPr>
              <w:pStyle w:val="PlainText"/>
              <w:jc w:val="center"/>
              <w:rPr>
                <w:rFonts w:ascii="Simplified Arabic" w:hAnsi="Simplified Arabic" w:cs="Simplified Arabic"/>
                <w:b/>
                <w:bCs/>
                <w:sz w:val="22"/>
                <w:szCs w:val="22"/>
                <w:lang w:val="en-US"/>
              </w:rPr>
            </w:pPr>
            <w:r w:rsidRPr="00BC4EC1">
              <w:rPr>
                <w:rFonts w:cs="Consolas"/>
                <w:noProof/>
                <w:lang w:val="en-US" w:eastAsia="en-US"/>
              </w:rPr>
              <w:drawing>
                <wp:inline distT="0" distB="0" distL="0" distR="0" wp14:anchorId="26F01D75" wp14:editId="64FF3554">
                  <wp:extent cx="5505450" cy="3367454"/>
                  <wp:effectExtent l="0" t="0" r="0" b="4445"/>
                  <wp:docPr id="252"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3A393DB9" w14:textId="4689C8FE" w:rsidR="00F46738" w:rsidRPr="00CD2658" w:rsidRDefault="00CD2658" w:rsidP="00DD4C06">
      <w:pPr>
        <w:pStyle w:val="PlainText"/>
        <w:bidi/>
        <w:rPr>
          <w:rFonts w:ascii="Simplified Arabic" w:hAnsi="Simplified Arabic" w:cs="Simplified Arabic"/>
          <w:sz w:val="22"/>
          <w:szCs w:val="22"/>
          <w:rtl/>
          <w:lang w:val="en-US"/>
        </w:rPr>
      </w:pPr>
      <w:r>
        <w:rPr>
          <w:rFonts w:ascii="Simplified Arabic" w:hAnsi="Simplified Arabic" w:cs="Simplified Arabic"/>
          <w:b/>
          <w:bCs/>
          <w:sz w:val="18"/>
          <w:szCs w:val="18"/>
          <w:rtl/>
        </w:rPr>
        <w:t>المصدر:</w:t>
      </w:r>
      <w:r>
        <w:rPr>
          <w:rFonts w:ascii="Simplified Arabic" w:hAnsi="Simplified Arabic" w:cs="Simplified Arabic" w:hint="cs"/>
          <w:b/>
          <w:bCs/>
          <w:sz w:val="18"/>
          <w:szCs w:val="18"/>
          <w:rtl/>
        </w:rPr>
        <w:t xml:space="preserve"> الجهاز المركزي للإحصاء الفلسطيني، 2022.</w:t>
      </w:r>
      <w:r w:rsidRPr="00CD2658">
        <w:rPr>
          <w:rFonts w:ascii="Simplified Arabic" w:hAnsi="Simplified Arabic" w:cs="Simplified Arabic" w:hint="cs"/>
          <w:sz w:val="18"/>
          <w:szCs w:val="18"/>
          <w:rtl/>
        </w:rPr>
        <w:t xml:space="preserve"> قاعدة مؤشرات أهداف التنمية المستدامة، رام الله </w:t>
      </w:r>
      <w:r w:rsidRPr="00CD2658">
        <w:rPr>
          <w:rFonts w:ascii="Simplified Arabic" w:hAnsi="Simplified Arabic" w:cs="Simplified Arabic"/>
          <w:sz w:val="18"/>
          <w:szCs w:val="18"/>
          <w:rtl/>
        </w:rPr>
        <w:t>–</w:t>
      </w:r>
      <w:r w:rsidRPr="00CD2658">
        <w:rPr>
          <w:rFonts w:ascii="Simplified Arabic" w:hAnsi="Simplified Arabic" w:cs="Simplified Arabic" w:hint="cs"/>
          <w:sz w:val="18"/>
          <w:szCs w:val="18"/>
          <w:rtl/>
        </w:rPr>
        <w:t xml:space="preserve"> فلسطين</w:t>
      </w:r>
      <w:r>
        <w:rPr>
          <w:rFonts w:ascii="Simplified Arabic" w:hAnsi="Simplified Arabic" w:cs="Simplified Arabic" w:hint="cs"/>
          <w:sz w:val="18"/>
          <w:szCs w:val="18"/>
          <w:rtl/>
        </w:rPr>
        <w:t>.</w:t>
      </w:r>
    </w:p>
    <w:p w14:paraId="1B760E2E" w14:textId="40D0B296" w:rsidR="007F7124" w:rsidRDefault="007F7124" w:rsidP="00DF2E23">
      <w:pPr>
        <w:bidi/>
        <w:rPr>
          <w:rFonts w:ascii="Simplified Arabic" w:hAnsi="Simplified Arabic" w:cs="Simplified Arabic"/>
          <w:b/>
          <w:bCs/>
          <w:sz w:val="24"/>
          <w:szCs w:val="24"/>
          <w:rtl/>
          <w:lang w:eastAsia="ar-SA"/>
        </w:rPr>
      </w:pPr>
    </w:p>
    <w:p w14:paraId="21600DEB" w14:textId="24CD478A" w:rsidR="00CD2658" w:rsidRDefault="00CD2658" w:rsidP="00CD2658">
      <w:pPr>
        <w:bidi/>
        <w:rPr>
          <w:rFonts w:ascii="Simplified Arabic" w:hAnsi="Simplified Arabic" w:cs="Simplified Arabic"/>
          <w:b/>
          <w:bCs/>
          <w:sz w:val="24"/>
          <w:szCs w:val="24"/>
          <w:rtl/>
          <w:lang w:eastAsia="ar-SA"/>
        </w:rPr>
      </w:pPr>
    </w:p>
    <w:p w14:paraId="723E4A5A" w14:textId="77777777" w:rsidR="00CD2658" w:rsidRDefault="00CD2658" w:rsidP="00CD2658">
      <w:pPr>
        <w:bidi/>
        <w:rPr>
          <w:rFonts w:ascii="Simplified Arabic" w:hAnsi="Simplified Arabic" w:cs="Simplified Arabic"/>
          <w:b/>
          <w:bCs/>
          <w:sz w:val="24"/>
          <w:szCs w:val="24"/>
          <w:rtl/>
          <w:lang w:eastAsia="ar-SA"/>
        </w:rPr>
      </w:pPr>
    </w:p>
    <w:p w14:paraId="191B8F34" w14:textId="32D7CA3B" w:rsidR="007E452C" w:rsidRPr="00DF2E23" w:rsidRDefault="007E452C" w:rsidP="00CB59D3">
      <w:pPr>
        <w:bidi/>
        <w:spacing w:after="0"/>
        <w:jc w:val="both"/>
        <w:rPr>
          <w:rFonts w:ascii="Simplified Arabic" w:hAnsi="Simplified Arabic" w:cs="Simplified Arabic"/>
          <w:b/>
          <w:bCs/>
          <w:sz w:val="24"/>
          <w:szCs w:val="24"/>
          <w:rtl/>
          <w:lang w:eastAsia="ar-SA"/>
        </w:rPr>
      </w:pPr>
      <w:r w:rsidRPr="00DF2E23">
        <w:rPr>
          <w:rFonts w:ascii="Simplified Arabic" w:hAnsi="Simplified Arabic" w:cs="Simplified Arabic"/>
          <w:b/>
          <w:bCs/>
          <w:sz w:val="24"/>
          <w:szCs w:val="24"/>
          <w:rtl/>
          <w:lang w:eastAsia="ar-SA"/>
        </w:rPr>
        <w:lastRenderedPageBreak/>
        <w:t>بناء منصة لمؤشرات التنمية المستدامة:</w:t>
      </w:r>
    </w:p>
    <w:p w14:paraId="51517291"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انطلاقا من الهدف السابع عشر من أهداف التنمية المستدامة - الشراكات من أجل الأهداف - الذي يهدف، من بين أمور أخرى، إلى إحداث تغيير في نظام مراقبة ورصد أهداف التنمية المستدامة. تضافرت جهود كل من الجهاز المركزي للاحصاء الفلسطيني والمعهد الوطني الإيطالي للإحصاء (</w:t>
      </w:r>
      <w:r w:rsidRPr="00DF2E23">
        <w:rPr>
          <w:rFonts w:ascii="Simplified Arabic" w:hAnsi="Simplified Arabic" w:cs="Simplified Arabic"/>
          <w:sz w:val="24"/>
          <w:szCs w:val="24"/>
        </w:rPr>
        <w:t>Istat</w:t>
      </w:r>
      <w:r w:rsidRPr="00DF2E23">
        <w:rPr>
          <w:rFonts w:ascii="Simplified Arabic" w:hAnsi="Simplified Arabic" w:cs="Simplified Arabic"/>
          <w:sz w:val="24"/>
          <w:szCs w:val="24"/>
          <w:rtl/>
        </w:rPr>
        <w:t>) والشعبة الإحصائية بالأمم المتحدة (</w:t>
      </w:r>
      <w:r w:rsidRPr="00DF2E23">
        <w:rPr>
          <w:rFonts w:ascii="Simplified Arabic" w:hAnsi="Simplified Arabic" w:cs="Simplified Arabic"/>
          <w:sz w:val="24"/>
          <w:szCs w:val="24"/>
        </w:rPr>
        <w:t>UNSD</w:t>
      </w:r>
      <w:r w:rsidRPr="00DF2E23">
        <w:rPr>
          <w:rFonts w:ascii="Simplified Arabic" w:hAnsi="Simplified Arabic" w:cs="Simplified Arabic"/>
          <w:sz w:val="24"/>
          <w:szCs w:val="24"/>
          <w:rtl/>
        </w:rPr>
        <w:t>) في خريف عام 2018 لإنشاء منصة وطنية جديدة لإدارة ونشر مؤشرات التنمية المستدامة.</w:t>
      </w:r>
    </w:p>
    <w:p w14:paraId="6B6FF68D" w14:textId="11B40696" w:rsidR="00C635CF" w:rsidRPr="00CD2658"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وقد تم تصميم منصة أهداف التنمية المستدامة الجديدة، التي تم إطلاقها في شباط 2020، باستخدام أفضل الممارسات لإدارة ونشر البيانات الإحصائية والبيانات الوصفية المصنفة، بما في ذلك تنفيذ قاعدة بيانات متعددة الأبعاد تتماشى مع معيار تبادل البيانات الاحصائية والبيانات الوصفية: "اللغة المشتركة" التي اعتمدتها الأوساط الإحصائية العالمية لضمان قابلية </w:t>
      </w:r>
      <w:r w:rsidRPr="00CD2658">
        <w:rPr>
          <w:rFonts w:ascii="Simplified Arabic" w:hAnsi="Simplified Arabic" w:cs="Simplified Arabic"/>
          <w:sz w:val="24"/>
          <w:szCs w:val="24"/>
          <w:rtl/>
        </w:rPr>
        <w:t>التشغيل المتبادل للبيانات الإحصائية والبيان</w:t>
      </w:r>
      <w:r w:rsidR="00C635CF" w:rsidRPr="00CD2658">
        <w:rPr>
          <w:rFonts w:ascii="Simplified Arabic" w:hAnsi="Simplified Arabic" w:cs="Simplified Arabic"/>
          <w:sz w:val="24"/>
          <w:szCs w:val="24"/>
          <w:rtl/>
        </w:rPr>
        <w:t>ات الوصفية عبر النظم والمنظمات.</w:t>
      </w:r>
    </w:p>
    <w:p w14:paraId="426D52AD" w14:textId="77777777" w:rsidR="007F7124" w:rsidRPr="00CD2658" w:rsidRDefault="007F7124" w:rsidP="00CB59D3">
      <w:pPr>
        <w:bidi/>
        <w:spacing w:after="0"/>
        <w:jc w:val="both"/>
        <w:rPr>
          <w:rFonts w:ascii="Simplified Arabic" w:hAnsi="Simplified Arabic" w:cs="Simplified Arabic"/>
          <w:sz w:val="16"/>
          <w:szCs w:val="16"/>
          <w:rtl/>
        </w:rPr>
      </w:pPr>
    </w:p>
    <w:p w14:paraId="1A94E5AF" w14:textId="77777777" w:rsidR="007E452C" w:rsidRPr="00CD2658" w:rsidRDefault="007E452C" w:rsidP="00CB59D3">
      <w:pPr>
        <w:bidi/>
        <w:spacing w:after="0"/>
        <w:jc w:val="both"/>
        <w:rPr>
          <w:rFonts w:ascii="Simplified Arabic" w:hAnsi="Simplified Arabic" w:cs="Simplified Arabic"/>
          <w:b/>
          <w:bCs/>
          <w:sz w:val="24"/>
          <w:szCs w:val="24"/>
          <w:rtl/>
          <w:lang w:eastAsia="ar-SA"/>
        </w:rPr>
      </w:pPr>
      <w:r w:rsidRPr="00CD2658">
        <w:rPr>
          <w:rFonts w:ascii="Simplified Arabic" w:hAnsi="Simplified Arabic" w:cs="Simplified Arabic"/>
          <w:b/>
          <w:bCs/>
          <w:sz w:val="24"/>
          <w:szCs w:val="24"/>
          <w:rtl/>
          <w:lang w:eastAsia="ar-SA"/>
        </w:rPr>
        <w:t>وضع مصفوفة مؤشرات التنمية المستدامة:</w:t>
      </w:r>
    </w:p>
    <w:p w14:paraId="674B1F87"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قام الجهاز، قبل بدء العمل على قاعدة البيانات الوطنية وبالتوازي معه، بوضع خرائط للحالة الوطنية لمؤشرات أهداف التنمية المستدامة المتفق عليها عالميا، والتي تشكل الإطار المرجعي الإحصائي في جميع أنحاء العالم. وكان الناتج الرئيسي عبارة عن مصفوفة تتضمن معلومات مفصلة حول كل مؤشر من مؤشرات أهداف التنمية المستدامة توفر صورة كاملة ومحدثة عن الوضع الوطني، من حيث توافر البيانات لمستويات التصنيف والسنوات، وتوقيت ودورية جمع البيانات ومصادر البيانات.</w:t>
      </w:r>
    </w:p>
    <w:p w14:paraId="48057CE5"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وتزداد الآن مجموعة المؤشرات التي تم النظر فيها تدريجياً من قبل الجهاز من اجل سد الثغرات في البيانات وتعكس جميع التحسينات في إنتاج المؤشرات الإحصائية داخل النظام الإحصائي الوطني والاستجابة لاحتياجات المستخدمين من البيانات.</w:t>
      </w:r>
    </w:p>
    <w:p w14:paraId="53D0CF22" w14:textId="4254B6FC" w:rsidR="007F7124" w:rsidRPr="00CD2658" w:rsidRDefault="007F7124" w:rsidP="00CB59D3">
      <w:pPr>
        <w:bidi/>
        <w:spacing w:after="0"/>
        <w:jc w:val="both"/>
        <w:rPr>
          <w:rFonts w:ascii="Simplified Arabic" w:hAnsi="Simplified Arabic" w:cs="Simplified Arabic"/>
          <w:sz w:val="16"/>
          <w:szCs w:val="16"/>
          <w:rtl/>
          <w:lang w:eastAsia="ar-SA"/>
        </w:rPr>
      </w:pPr>
    </w:p>
    <w:p w14:paraId="4F79472E" w14:textId="77777777" w:rsidR="007E452C" w:rsidRPr="00CD2658" w:rsidRDefault="007E452C" w:rsidP="00CB59D3">
      <w:pPr>
        <w:bidi/>
        <w:spacing w:after="0"/>
        <w:jc w:val="both"/>
        <w:rPr>
          <w:rFonts w:ascii="Simplified Arabic" w:hAnsi="Simplified Arabic" w:cs="Simplified Arabic"/>
          <w:b/>
          <w:bCs/>
          <w:sz w:val="24"/>
          <w:szCs w:val="24"/>
          <w:lang w:eastAsia="ar-SA"/>
        </w:rPr>
      </w:pPr>
      <w:r w:rsidRPr="00CD2658">
        <w:rPr>
          <w:rFonts w:ascii="Simplified Arabic" w:hAnsi="Simplified Arabic" w:cs="Simplified Arabic"/>
          <w:b/>
          <w:bCs/>
          <w:sz w:val="24"/>
          <w:szCs w:val="24"/>
          <w:rtl/>
          <w:lang w:eastAsia="ar-SA"/>
        </w:rPr>
        <w:t>تحديث البنية التحتية لتكنولوجيا المعلومات</w:t>
      </w:r>
    </w:p>
    <w:p w14:paraId="49C96503" w14:textId="75B8974F"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بدأ الجهاز المركزي للاحصاء الفلسطيني</w:t>
      </w:r>
      <w:r w:rsidRPr="00DF2E23">
        <w:rPr>
          <w:rFonts w:ascii="Simplified Arabic" w:hAnsi="Simplified Arabic" w:cs="Simplified Arabic"/>
          <w:sz w:val="24"/>
          <w:szCs w:val="24"/>
          <w:rtl/>
        </w:rPr>
        <w:t>، تماشياً مع ثورة البيانات الدولية، في تطوير وتحديث البنية التحتية لتكنولوجيا المعلومات بما في ذلك الأدوات والبرامج التي من المتوقع ان تعمل على تطوير مركز البيانات لتوفير خدمات عالية الجودة ونقل البيانات وتخزينها بشكل أكثر موثوقية مع أحدث التدابير الأمنية التي تتناسب مع المبادئ الأساسية للإحصاءات الرسمية</w:t>
      </w:r>
      <w:r w:rsidRPr="00CD2658">
        <w:rPr>
          <w:rFonts w:ascii="Simplified Arabic" w:hAnsi="Simplified Arabic" w:cs="Simplified Arabic"/>
          <w:sz w:val="24"/>
          <w:szCs w:val="24"/>
          <w:rtl/>
        </w:rPr>
        <w:t>، ويشمل ذلك المكاتب الفرعية والعمليات الميدانية ومعالجة قواعد البيانات، وبالاضافة الى جميع دورات العمل الإحصائية. إن تطوير وتحديث البنية التحتية لن يمكن الجهاز فقط من الحصول على بيانات عالية الجودة وأمن بيانات أفضل وضمان تواصل ومعالجة أسرع، ولكن أيضا سيوفر الوقت والجهود</w:t>
      </w:r>
      <w:r w:rsidRPr="00CD2658">
        <w:rPr>
          <w:rFonts w:ascii="Simplified Arabic" w:hAnsi="Simplified Arabic" w:cs="Simplified Arabic"/>
          <w:sz w:val="24"/>
          <w:szCs w:val="24"/>
        </w:rPr>
        <w:t>.</w:t>
      </w:r>
    </w:p>
    <w:p w14:paraId="4591BB1E" w14:textId="77777777" w:rsidR="00C635CF" w:rsidRPr="00CD2658" w:rsidRDefault="00C635CF" w:rsidP="00CB59D3">
      <w:pPr>
        <w:bidi/>
        <w:spacing w:after="0"/>
        <w:jc w:val="both"/>
        <w:rPr>
          <w:rFonts w:ascii="Simplified Arabic" w:hAnsi="Simplified Arabic" w:cs="Simplified Arabic"/>
          <w:sz w:val="16"/>
          <w:szCs w:val="16"/>
          <w:rtl/>
        </w:rPr>
      </w:pPr>
    </w:p>
    <w:p w14:paraId="4E35099E" w14:textId="77777777" w:rsidR="007E452C" w:rsidRPr="00CD2658" w:rsidRDefault="007E452C" w:rsidP="00CB59D3">
      <w:pPr>
        <w:bidi/>
        <w:spacing w:after="0"/>
        <w:jc w:val="both"/>
        <w:rPr>
          <w:rFonts w:ascii="Simplified Arabic" w:hAnsi="Simplified Arabic" w:cs="Simplified Arabic"/>
          <w:b/>
          <w:bCs/>
          <w:sz w:val="24"/>
          <w:szCs w:val="24"/>
          <w:rtl/>
          <w:lang w:eastAsia="ar-SA"/>
        </w:rPr>
      </w:pPr>
      <w:r w:rsidRPr="00CD2658">
        <w:rPr>
          <w:rFonts w:ascii="Simplified Arabic" w:hAnsi="Simplified Arabic" w:cs="Simplified Arabic"/>
          <w:b/>
          <w:bCs/>
          <w:sz w:val="24"/>
          <w:szCs w:val="24"/>
          <w:rtl/>
          <w:lang w:eastAsia="ar-SA"/>
        </w:rPr>
        <w:t>تطوير نظام المعلومات الجغرافية</w:t>
      </w:r>
      <w:r w:rsidRPr="00CD2658">
        <w:rPr>
          <w:rFonts w:ascii="Simplified Arabic" w:hAnsi="Simplified Arabic" w:cs="Simplified Arabic"/>
          <w:b/>
          <w:bCs/>
          <w:sz w:val="24"/>
          <w:szCs w:val="24"/>
          <w:lang w:eastAsia="ar-SA"/>
        </w:rPr>
        <w:t>:</w:t>
      </w:r>
    </w:p>
    <w:p w14:paraId="63BED0F5" w14:textId="77777777" w:rsidR="007E452C" w:rsidRPr="00DF2E23" w:rsidRDefault="007E452C" w:rsidP="00CB59D3">
      <w:pPr>
        <w:bidi/>
        <w:jc w:val="both"/>
        <w:rPr>
          <w:rFonts w:ascii="Simplified Arabic" w:hAnsi="Simplified Arabic" w:cs="Simplified Arabic"/>
          <w:sz w:val="24"/>
          <w:szCs w:val="24"/>
        </w:rPr>
      </w:pPr>
      <w:r w:rsidRPr="00CD2658">
        <w:rPr>
          <w:rFonts w:ascii="Simplified Arabic" w:hAnsi="Simplified Arabic" w:cs="Simplified Arabic"/>
          <w:sz w:val="24"/>
          <w:szCs w:val="24"/>
          <w:rtl/>
        </w:rPr>
        <w:t>بناءً على التجربة المتميزة أثناء تنفيذ تعداد 2017، اتخذ الجهاو قرارا باستخدام التكنولوجيا الجديدة في جمع البيانات مع ربط نظام المعلومات الجغرافية على جميع المسوح والأنشطة الإحصائية. مكن هذا التعداد الجهاز من تحديث الخريطة الأساسية للضفة الغربية وقطاع غزة</w:t>
      </w:r>
      <w:r w:rsidRPr="00DF2E23">
        <w:rPr>
          <w:rFonts w:ascii="Simplified Arabic" w:hAnsi="Simplified Arabic" w:cs="Simplified Arabic"/>
          <w:sz w:val="24"/>
          <w:szCs w:val="24"/>
          <w:rtl/>
        </w:rPr>
        <w:t>، كما ومكن استخدام نظام المعلومات الجغرافية الجهاز من الحصول على بيانات أكثر تفصيلاً حول مؤشرات أهداف التنمية المستدامة ذات المستويات الجغرافية المنخفضة.</w:t>
      </w:r>
    </w:p>
    <w:p w14:paraId="394300E2" w14:textId="0753B938" w:rsidR="007E452C" w:rsidRPr="00DF2E23" w:rsidRDefault="007E452C" w:rsidP="00CB59D3">
      <w:pPr>
        <w:bidi/>
        <w:spacing w:after="0"/>
        <w:jc w:val="both"/>
        <w:rPr>
          <w:rFonts w:ascii="Simplified Arabic" w:hAnsi="Simplified Arabic" w:cs="Simplified Arabic"/>
          <w:b/>
          <w:bCs/>
          <w:sz w:val="24"/>
          <w:szCs w:val="24"/>
          <w:lang w:eastAsia="ar-SA"/>
        </w:rPr>
      </w:pPr>
      <w:r w:rsidRPr="00DF2E23">
        <w:rPr>
          <w:rFonts w:ascii="Simplified Arabic" w:hAnsi="Simplified Arabic" w:cs="Simplified Arabic"/>
          <w:b/>
          <w:bCs/>
          <w:sz w:val="24"/>
          <w:szCs w:val="24"/>
          <w:rtl/>
          <w:lang w:eastAsia="ar-SA"/>
        </w:rPr>
        <w:lastRenderedPageBreak/>
        <w:t>تطوير الاتصال والتواصل والنشر:</w:t>
      </w:r>
    </w:p>
    <w:p w14:paraId="52FA97BF" w14:textId="77777777" w:rsidR="007E452C" w:rsidRPr="00CD2658"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ومن اجل مواكبة التطور التكنولوجي وتسهيل فهم الإحصاءات باعتبارها علما معقدا وصعبا، فإن الجهاز يعمل على تطوير </w:t>
      </w:r>
      <w:r w:rsidRPr="00CD2658">
        <w:rPr>
          <w:rFonts w:ascii="Simplified Arabic" w:hAnsi="Simplified Arabic" w:cs="Simplified Arabic"/>
          <w:sz w:val="24"/>
          <w:szCs w:val="24"/>
          <w:rtl/>
        </w:rPr>
        <w:t>استراتيجية اتصال جديدة مع مستخدمي البيانات وعامة الجمهور لتعزيز فرص التعاون والشراكات لزيادة استخدام البيانات الإحصائية الرسمية إلى أقصى حد لتحقيق تطوير أفضل.</w:t>
      </w:r>
    </w:p>
    <w:p w14:paraId="729C4C95"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وفي هذا الإطار ولتنفيذ هذه الاستراتيجية، شرع الجهاز بتنفيذ مجموعة من الأنشطة المحورية أو الانضمام إلى عدد من المبادرات الدولية التي تؤدي إلى تحقيق الأهداف المرجوة. ومن اهمها، مركز البيانات الذي تم ربطه بالشعبة الإحصائية بالأمم المتحدة كنافذة على الجهود التي تبذلها دولة فلسطين من أجل تحقيق أهداف التنمية المستدامة. وأطلق الجهاز أيضا مؤشرات فلسطين المستمدة أساسا من مؤشرات التعداد باستخدام التكنولوجيا الجديدة ومن خلال عرض البيانات بطريقة جذابة وسهلة الاستخدام لجميع المستخدمين تمشيا مع أفضل الممارسات الإحصائية الدولية.</w:t>
      </w:r>
    </w:p>
    <w:p w14:paraId="7132D3EE" w14:textId="77777777" w:rsidR="007E452C" w:rsidRPr="00CD2658" w:rsidRDefault="007E452C" w:rsidP="00CB59D3">
      <w:pPr>
        <w:bidi/>
        <w:spacing w:after="0"/>
        <w:jc w:val="both"/>
        <w:rPr>
          <w:rFonts w:ascii="Simplified Arabic" w:hAnsi="Simplified Arabic" w:cs="Simplified Arabic"/>
          <w:sz w:val="24"/>
          <w:szCs w:val="24"/>
          <w:rtl/>
          <w:lang w:eastAsia="ar-SA"/>
        </w:rPr>
      </w:pPr>
    </w:p>
    <w:p w14:paraId="45F94F91" w14:textId="77777777" w:rsidR="007E452C" w:rsidRPr="00CD2658" w:rsidRDefault="007E452C" w:rsidP="00CB59D3">
      <w:pPr>
        <w:bidi/>
        <w:spacing w:after="0"/>
        <w:jc w:val="both"/>
        <w:rPr>
          <w:rFonts w:ascii="Simplified Arabic" w:hAnsi="Simplified Arabic" w:cs="Simplified Arabic"/>
          <w:b/>
          <w:bCs/>
          <w:sz w:val="24"/>
          <w:szCs w:val="24"/>
          <w:rtl/>
          <w:lang w:eastAsia="ar-SA"/>
        </w:rPr>
      </w:pPr>
      <w:r w:rsidRPr="00CD2658">
        <w:rPr>
          <w:rFonts w:ascii="Simplified Arabic" w:hAnsi="Simplified Arabic" w:cs="Simplified Arabic"/>
          <w:b/>
          <w:bCs/>
          <w:sz w:val="24"/>
          <w:szCs w:val="24"/>
          <w:rtl/>
          <w:lang w:eastAsia="ar-SA"/>
        </w:rPr>
        <w:t>زيادة التوعية حول اهداف التنمية المستدامة</w:t>
      </w:r>
    </w:p>
    <w:p w14:paraId="08057849"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دأب الجهاز منذ تبني واعتماد اجندة 2030 على زيادة الوعي بأهمية وارتباط الإحصاءات وأهداف التنمية المستدامة. كما واستهدف الجهاز العديد من قطاعات المجتمع بما في ذلك صانعي القرار وأطفال المدارس. وتم إنتاج العديد من المنشورات المطبوعة والمواد الإنتاجية بهدف زيادة الوعي بطبيعة أهداف التنمية المستدامة وكيفية صلتها بالحياة اليومية. وقد انعكس ذلك أيضا في البيانات الصحفية والمنشورات الصادرة عن الجهاز.</w:t>
      </w:r>
    </w:p>
    <w:p w14:paraId="54E44822" w14:textId="77777777" w:rsidR="007E452C" w:rsidRPr="00CD2658" w:rsidRDefault="007E452C" w:rsidP="00CB59D3">
      <w:pPr>
        <w:bidi/>
        <w:spacing w:after="0"/>
        <w:jc w:val="both"/>
        <w:rPr>
          <w:rFonts w:ascii="Simplified Arabic" w:hAnsi="Simplified Arabic" w:cs="Simplified Arabic"/>
          <w:sz w:val="24"/>
          <w:szCs w:val="24"/>
        </w:rPr>
      </w:pPr>
    </w:p>
    <w:p w14:paraId="54B0225B" w14:textId="77777777" w:rsidR="007E452C" w:rsidRPr="00CD2658" w:rsidRDefault="007E452C" w:rsidP="00CB59D3">
      <w:pPr>
        <w:bidi/>
        <w:spacing w:after="0"/>
        <w:jc w:val="both"/>
        <w:rPr>
          <w:rFonts w:ascii="Simplified Arabic" w:hAnsi="Simplified Arabic" w:cs="Simplified Arabic"/>
          <w:sz w:val="24"/>
          <w:szCs w:val="24"/>
          <w:rtl/>
          <w:lang w:eastAsia="ar-SA"/>
        </w:rPr>
      </w:pPr>
      <w:r w:rsidRPr="00CD2658">
        <w:rPr>
          <w:rFonts w:ascii="Simplified Arabic" w:hAnsi="Simplified Arabic" w:cs="Simplified Arabic"/>
          <w:b/>
          <w:bCs/>
          <w:sz w:val="24"/>
          <w:szCs w:val="24"/>
          <w:rtl/>
          <w:lang w:eastAsia="ar-SA"/>
        </w:rPr>
        <w:t>بناء القدرات في مجال أهداف التنمية المستدامة</w:t>
      </w:r>
    </w:p>
    <w:p w14:paraId="0422ED61"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إن لبناء القدرات والوعي الإحصائي أهمية عظيمة بالنسبة للجهاز المركزي للاحصاء الفلسطيني من أجل ضمان احتواء النظام الإحصائي الوطني على موظفي الجهاز واطلاعهم واحاطتهم بأحدث الممارسات. كما أن الجهاز عضو نشط في عدة لجان لمنصات محلية وإقليمية ودولية التي تناقش إدماج مؤشرات أهداف التنمية المستدامة في المسوح العادية أو المحددة وغيرها من الأنشطة الإحصائية.</w:t>
      </w:r>
    </w:p>
    <w:p w14:paraId="4AF9606E" w14:textId="77777777" w:rsidR="007E452C" w:rsidRPr="00CD2658" w:rsidRDefault="007E452C" w:rsidP="00CB59D3">
      <w:pPr>
        <w:bidi/>
        <w:spacing w:after="0"/>
        <w:jc w:val="both"/>
        <w:rPr>
          <w:rFonts w:ascii="Simplified Arabic" w:hAnsi="Simplified Arabic" w:cs="Simplified Arabic"/>
          <w:sz w:val="24"/>
          <w:szCs w:val="24"/>
          <w:rtl/>
          <w:lang w:eastAsia="ar-SA"/>
        </w:rPr>
      </w:pPr>
    </w:p>
    <w:p w14:paraId="5BF52CA8" w14:textId="77777777" w:rsidR="007E452C" w:rsidRPr="00CD2658" w:rsidRDefault="007E452C" w:rsidP="00CB59D3">
      <w:pPr>
        <w:bidi/>
        <w:spacing w:after="0"/>
        <w:jc w:val="both"/>
        <w:rPr>
          <w:rFonts w:ascii="Simplified Arabic" w:hAnsi="Simplified Arabic" w:cs="Simplified Arabic"/>
          <w:b/>
          <w:bCs/>
          <w:sz w:val="24"/>
          <w:szCs w:val="24"/>
          <w:rtl/>
          <w:lang w:eastAsia="ar-SA"/>
        </w:rPr>
      </w:pPr>
      <w:r w:rsidRPr="00CD2658">
        <w:rPr>
          <w:rFonts w:ascii="Simplified Arabic" w:hAnsi="Simplified Arabic" w:cs="Simplified Arabic"/>
          <w:b/>
          <w:bCs/>
          <w:sz w:val="24"/>
          <w:szCs w:val="24"/>
          <w:rtl/>
          <w:lang w:eastAsia="ar-SA"/>
        </w:rPr>
        <w:t>التقرير الإحصائي لأهداف التنمية المستدامة لفلسطين، 2019-2020</w:t>
      </w:r>
    </w:p>
    <w:p w14:paraId="67BF1AEC"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كان التقرير الإحصائي الأول عن أهداف التنمية المستدامة في فلسطين ثمرة ونتاج الجهود الوطنية حول أهداف التنمية المستدامة منذ اعتماد اجندة 2030. فقد جاء هذا التقرير كخريطة طريق لصانعي القرار والسياسات لرسم التدخلات المناسبة التي تسمح بتحقيق أهداف خطة 2030.</w:t>
      </w:r>
    </w:p>
    <w:p w14:paraId="1A05261A" w14:textId="27B6FD2D" w:rsidR="00997FA8" w:rsidRPr="00CD2658" w:rsidRDefault="007E452C" w:rsidP="00CB59D3">
      <w:pPr>
        <w:bidi/>
        <w:jc w:val="both"/>
        <w:rPr>
          <w:rFonts w:ascii="Simplified Arabic" w:hAnsi="Simplified Arabic" w:cs="Simplified Arabic"/>
          <w:sz w:val="24"/>
          <w:szCs w:val="24"/>
        </w:rPr>
      </w:pPr>
      <w:r w:rsidRPr="00CD2658">
        <w:rPr>
          <w:rFonts w:ascii="Simplified Arabic" w:hAnsi="Simplified Arabic" w:cs="Simplified Arabic"/>
          <w:sz w:val="24"/>
          <w:szCs w:val="24"/>
          <w:rtl/>
        </w:rPr>
        <w:t>وجاءت نزاهة هذا التقرير من مصادر مختلفة حيث تم جمع البيانات المعروضة هنا من التعدادات والمسوح والسجلات الإدارية لمختلف الشركاء والوزراء، بالاضافة الى الموارد الدولية في بعض الحالات. وكانت الجداول الزمنية وجودة البيانات والدقة هي المعايير الرئيسية لاختيار المؤشرات اضافةً الى توافرها.</w:t>
      </w:r>
    </w:p>
    <w:p w14:paraId="53CFE721" w14:textId="180B9675" w:rsidR="00997FA8" w:rsidRPr="00CD2658" w:rsidRDefault="00997FA8" w:rsidP="00CB59D3">
      <w:pPr>
        <w:bidi/>
        <w:spacing w:after="0" w:line="240" w:lineRule="auto"/>
        <w:jc w:val="both"/>
        <w:rPr>
          <w:rFonts w:asciiTheme="majorBidi" w:hAnsiTheme="majorBidi" w:cstheme="majorBidi"/>
          <w:b/>
          <w:bCs/>
          <w:sz w:val="24"/>
          <w:szCs w:val="24"/>
          <w:u w:val="single"/>
        </w:rPr>
      </w:pPr>
    </w:p>
    <w:p w14:paraId="0F97C273" w14:textId="77777777" w:rsidR="00997FA8" w:rsidRPr="00997FA8" w:rsidRDefault="00997FA8" w:rsidP="00CB59D3">
      <w:pPr>
        <w:spacing w:after="0" w:line="240" w:lineRule="auto"/>
        <w:jc w:val="both"/>
        <w:rPr>
          <w:rFonts w:asciiTheme="majorBidi" w:hAnsiTheme="majorBidi" w:cstheme="majorBidi"/>
          <w:b/>
          <w:bCs/>
          <w:sz w:val="24"/>
          <w:szCs w:val="24"/>
          <w:u w:val="single"/>
        </w:rPr>
      </w:pPr>
    </w:p>
    <w:p w14:paraId="65DE4EEB" w14:textId="58656F56" w:rsidR="00092AF3" w:rsidRPr="00CD2658" w:rsidRDefault="00092AF3" w:rsidP="00092AF3">
      <w:pPr>
        <w:bidi/>
        <w:spacing w:after="0" w:line="240" w:lineRule="auto"/>
        <w:rPr>
          <w:rFonts w:ascii="Simplified Arabic" w:hAnsi="Simplified Arabic" w:cs="Simplified Arabic"/>
          <w:b/>
          <w:bCs/>
          <w:sz w:val="24"/>
          <w:szCs w:val="24"/>
          <w:rtl/>
        </w:rPr>
      </w:pPr>
      <w:r w:rsidRPr="00CD2658">
        <w:rPr>
          <w:rFonts w:ascii="Simplified Arabic" w:hAnsi="Simplified Arabic" w:cs="Simplified Arabic"/>
          <w:b/>
          <w:bCs/>
          <w:sz w:val="24"/>
          <w:szCs w:val="24"/>
          <w:rtl/>
        </w:rPr>
        <w:lastRenderedPageBreak/>
        <w:t>1.3 ملخص الأهداف</w:t>
      </w:r>
    </w:p>
    <w:p w14:paraId="159837DF" w14:textId="3E857D36" w:rsidR="007E452C" w:rsidRPr="00CD2658" w:rsidRDefault="007E452C" w:rsidP="00DF2E23">
      <w:pPr>
        <w:bidi/>
        <w:rPr>
          <w:rFonts w:ascii="Simplified Arabic" w:hAnsi="Simplified Arabic" w:cs="Simplified Arabic"/>
          <w:b/>
          <w:bCs/>
          <w:sz w:val="8"/>
          <w:szCs w:val="8"/>
          <w:rtl/>
        </w:rPr>
      </w:pPr>
    </w:p>
    <w:tbl>
      <w:tblPr>
        <w:tblStyle w:val="TableGrid"/>
        <w:bidiVisual/>
        <w:tblW w:w="1017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8214"/>
      </w:tblGrid>
      <w:tr w:rsidR="00024A47" w:rsidRPr="00080B54" w14:paraId="2D602E74" w14:textId="77777777" w:rsidTr="00CD2658">
        <w:tc>
          <w:tcPr>
            <w:tcW w:w="1804" w:type="dxa"/>
          </w:tcPr>
          <w:p w14:paraId="58FB7CD5" w14:textId="66D53321" w:rsidR="00024A47" w:rsidRPr="00092AF3" w:rsidRDefault="00092AF3" w:rsidP="00021CF1">
            <w:pPr>
              <w:pStyle w:val="ListParagraph"/>
              <w:ind w:left="0"/>
              <w:rPr>
                <w:rFonts w:asciiTheme="majorBidi" w:hAnsiTheme="majorBidi" w:cstheme="majorBidi"/>
                <w:lang w:val="en-US"/>
              </w:rPr>
            </w:pPr>
            <w:r w:rsidRPr="001465EE">
              <w:rPr>
                <w:noProof/>
                <w:lang w:val="en-US" w:eastAsia="en-US"/>
              </w:rPr>
              <w:drawing>
                <wp:inline distT="0" distB="0" distL="0" distR="0" wp14:anchorId="1C1765A3" wp14:editId="4BA385E3">
                  <wp:extent cx="1076400" cy="1067598"/>
                  <wp:effectExtent l="0" t="0" r="0" b="0"/>
                  <wp:docPr id="101" name="Picture 1" descr="Description: Image result for â«1 Ø£ÙØ¯Ø§Ù Ø§ÙØªÙÙÙØ© Ø§ÙÙØ³ØªØ¯Ø§ÙØ©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1 Ø£ÙØ¯Ø§Ù Ø§ÙØªÙÙÙØ© Ø§ÙÙØ³ØªØ¯Ø§ÙØ©â¬â"/>
                          <pic:cNvPicPr>
                            <a:picLocks noChangeAspect="1" noChangeArrowheads="1"/>
                          </pic:cNvPicPr>
                        </pic:nvPicPr>
                        <pic:blipFill>
                          <a:blip r:embed="rId16" cstate="print"/>
                          <a:srcRect/>
                          <a:stretch>
                            <a:fillRect/>
                          </a:stretch>
                        </pic:blipFill>
                        <pic:spPr bwMode="auto">
                          <a:xfrm>
                            <a:off x="0" y="0"/>
                            <a:ext cx="1076400" cy="1067598"/>
                          </a:xfrm>
                          <a:prstGeom prst="rect">
                            <a:avLst/>
                          </a:prstGeom>
                          <a:noFill/>
                          <a:ln w="9525">
                            <a:noFill/>
                            <a:miter lim="800000"/>
                            <a:headEnd/>
                            <a:tailEnd/>
                          </a:ln>
                        </pic:spPr>
                      </pic:pic>
                    </a:graphicData>
                  </a:graphic>
                </wp:inline>
              </w:drawing>
            </w:r>
          </w:p>
        </w:tc>
        <w:tc>
          <w:tcPr>
            <w:tcW w:w="8366" w:type="dxa"/>
          </w:tcPr>
          <w:p w14:paraId="56F6EB88" w14:textId="77777777" w:rsidR="00D46CFD" w:rsidRDefault="00D46CFD" w:rsidP="00D4287C">
            <w:pPr>
              <w:bidi/>
              <w:jc w:val="both"/>
              <w:rPr>
                <w:rFonts w:ascii="Simplified Arabic" w:hAnsi="Simplified Arabic" w:cs="Simplified Arabic"/>
                <w:sz w:val="24"/>
                <w:szCs w:val="24"/>
                <w:rtl/>
                <w:lang w:val="en-US"/>
              </w:rPr>
            </w:pPr>
            <w:r w:rsidRPr="00B365C7">
              <w:rPr>
                <w:rFonts w:ascii="Simplified Arabic" w:hAnsi="Simplified Arabic" w:cs="Simplified Arabic"/>
                <w:sz w:val="24"/>
                <w:szCs w:val="24"/>
                <w:rtl/>
                <w:lang w:val="en-US"/>
              </w:rPr>
              <w:t xml:space="preserve">المؤشر الاكثر </w:t>
            </w:r>
            <w:r w:rsidR="00092AF3">
              <w:rPr>
                <w:rFonts w:ascii="Simplified Arabic" w:hAnsi="Simplified Arabic" w:cs="Simplified Arabic" w:hint="cs"/>
                <w:sz w:val="24"/>
                <w:szCs w:val="24"/>
                <w:rtl/>
                <w:lang w:val="en-US"/>
              </w:rPr>
              <w:t xml:space="preserve">حيوية ضمن الهدف الأول </w:t>
            </w:r>
            <w:r w:rsidRPr="00B365C7">
              <w:rPr>
                <w:rFonts w:ascii="Simplified Arabic" w:hAnsi="Simplified Arabic" w:cs="Simplified Arabic"/>
                <w:sz w:val="24"/>
                <w:szCs w:val="24"/>
                <w:rtl/>
                <w:lang w:val="en-US"/>
              </w:rPr>
              <w:t xml:space="preserve">هو نسبة الفقر </w:t>
            </w:r>
            <w:r w:rsidR="00092AF3">
              <w:rPr>
                <w:rFonts w:ascii="Simplified Arabic" w:hAnsi="Simplified Arabic" w:cs="Simplified Arabic" w:hint="cs"/>
                <w:sz w:val="24"/>
                <w:szCs w:val="24"/>
                <w:rtl/>
                <w:lang w:val="en-US"/>
              </w:rPr>
              <w:t>حيث</w:t>
            </w:r>
            <w:r w:rsidRPr="00B365C7">
              <w:rPr>
                <w:rFonts w:ascii="Simplified Arabic" w:hAnsi="Simplified Arabic" w:cs="Simplified Arabic"/>
                <w:sz w:val="24"/>
                <w:szCs w:val="24"/>
                <w:rtl/>
                <w:lang w:val="en-US"/>
              </w:rPr>
              <w:t xml:space="preserve"> بلغت </w:t>
            </w:r>
            <w:r w:rsidR="00D4287C">
              <w:rPr>
                <w:rFonts w:ascii="Simplified Arabic" w:hAnsi="Simplified Arabic" w:cs="Simplified Arabic" w:hint="cs"/>
                <w:sz w:val="24"/>
                <w:szCs w:val="24"/>
                <w:rtl/>
                <w:lang w:val="en-US"/>
              </w:rPr>
              <w:t xml:space="preserve">في فلسطين </w:t>
            </w:r>
            <w:r w:rsidR="00092AF3">
              <w:rPr>
                <w:rFonts w:ascii="Simplified Arabic" w:hAnsi="Simplified Arabic" w:cs="Simplified Arabic" w:hint="cs"/>
                <w:sz w:val="24"/>
                <w:szCs w:val="24"/>
                <w:rtl/>
                <w:lang w:val="en-US"/>
              </w:rPr>
              <w:t>29.2</w:t>
            </w:r>
            <w:r w:rsidRPr="00B365C7">
              <w:rPr>
                <w:rFonts w:ascii="Simplified Arabic" w:hAnsi="Simplified Arabic" w:cs="Simplified Arabic"/>
                <w:sz w:val="24"/>
                <w:szCs w:val="24"/>
                <w:rtl/>
                <w:lang w:val="en-US"/>
              </w:rPr>
              <w:t xml:space="preserve">% بين الأفراد في </w:t>
            </w:r>
            <w:r w:rsidR="00092AF3">
              <w:rPr>
                <w:rFonts w:ascii="Simplified Arabic" w:hAnsi="Simplified Arabic" w:cs="Simplified Arabic" w:hint="cs"/>
                <w:sz w:val="24"/>
                <w:szCs w:val="24"/>
                <w:rtl/>
                <w:lang w:val="en-US"/>
              </w:rPr>
              <w:t>ال</w:t>
            </w:r>
            <w:r w:rsidRPr="00B365C7">
              <w:rPr>
                <w:rFonts w:ascii="Simplified Arabic" w:hAnsi="Simplified Arabic" w:cs="Simplified Arabic"/>
                <w:sz w:val="24"/>
                <w:szCs w:val="24"/>
                <w:rtl/>
                <w:lang w:val="en-US"/>
              </w:rPr>
              <w:t xml:space="preserve">عام 2017، </w:t>
            </w:r>
            <w:r w:rsidR="00092AF3">
              <w:rPr>
                <w:rFonts w:ascii="Simplified Arabic" w:hAnsi="Simplified Arabic" w:cs="Simplified Arabic" w:hint="cs"/>
                <w:sz w:val="24"/>
                <w:szCs w:val="24"/>
                <w:rtl/>
                <w:lang w:val="en-US"/>
              </w:rPr>
              <w:t>و</w:t>
            </w:r>
            <w:r w:rsidRPr="00B365C7">
              <w:rPr>
                <w:rFonts w:ascii="Simplified Arabic" w:hAnsi="Simplified Arabic" w:cs="Simplified Arabic"/>
                <w:sz w:val="24"/>
                <w:szCs w:val="24"/>
                <w:rtl/>
                <w:lang w:val="en-US"/>
              </w:rPr>
              <w:t xml:space="preserve">مقارنة </w:t>
            </w:r>
            <w:r w:rsidR="00092AF3">
              <w:rPr>
                <w:rFonts w:ascii="Simplified Arabic" w:hAnsi="Simplified Arabic" w:cs="Simplified Arabic" w:hint="cs"/>
                <w:sz w:val="24"/>
                <w:szCs w:val="24"/>
                <w:rtl/>
                <w:lang w:val="en-US"/>
              </w:rPr>
              <w:t xml:space="preserve">مؤشر الفقر </w:t>
            </w:r>
            <w:r w:rsidRPr="00B365C7">
              <w:rPr>
                <w:rFonts w:ascii="Simplified Arabic" w:hAnsi="Simplified Arabic" w:cs="Simplified Arabic"/>
                <w:sz w:val="24"/>
                <w:szCs w:val="24"/>
                <w:rtl/>
                <w:lang w:val="en-US"/>
              </w:rPr>
              <w:t xml:space="preserve">مع الدول الأخرى </w:t>
            </w:r>
            <w:r w:rsidR="00092AF3">
              <w:rPr>
                <w:rFonts w:ascii="Simplified Arabic" w:hAnsi="Simplified Arabic" w:cs="Simplified Arabic" w:hint="cs"/>
                <w:sz w:val="24"/>
                <w:szCs w:val="24"/>
                <w:rtl/>
                <w:lang w:val="en-US"/>
              </w:rPr>
              <w:t xml:space="preserve">يعتبر </w:t>
            </w:r>
            <w:r w:rsidRPr="00B365C7">
              <w:rPr>
                <w:rFonts w:ascii="Simplified Arabic" w:hAnsi="Simplified Arabic" w:cs="Simplified Arabic"/>
                <w:sz w:val="24"/>
                <w:szCs w:val="24"/>
                <w:rtl/>
                <w:lang w:val="en-US"/>
              </w:rPr>
              <w:t>م</w:t>
            </w:r>
            <w:r w:rsidR="00092AF3">
              <w:rPr>
                <w:rFonts w:ascii="Simplified Arabic" w:hAnsi="Simplified Arabic" w:cs="Simplified Arabic"/>
                <w:sz w:val="24"/>
                <w:szCs w:val="24"/>
                <w:rtl/>
                <w:lang w:val="en-US"/>
              </w:rPr>
              <w:t>ضلل بسبب اختلاف المنهجي</w:t>
            </w:r>
            <w:r w:rsidR="00092AF3">
              <w:rPr>
                <w:rFonts w:ascii="Simplified Arabic" w:hAnsi="Simplified Arabic" w:cs="Simplified Arabic" w:hint="cs"/>
                <w:sz w:val="24"/>
                <w:szCs w:val="24"/>
                <w:rtl/>
                <w:lang w:val="en-US"/>
              </w:rPr>
              <w:t>ات</w:t>
            </w:r>
            <w:r w:rsidRPr="00B365C7">
              <w:rPr>
                <w:rFonts w:ascii="Simplified Arabic" w:hAnsi="Simplified Arabic" w:cs="Simplified Arabic"/>
                <w:sz w:val="24"/>
                <w:szCs w:val="24"/>
                <w:rtl/>
                <w:lang w:val="en-US"/>
              </w:rPr>
              <w:t xml:space="preserve"> المستخدمة.</w:t>
            </w:r>
          </w:p>
          <w:p w14:paraId="27D8E04C" w14:textId="1E848B18" w:rsidR="00C635CF" w:rsidRDefault="00C635CF" w:rsidP="00C635CF">
            <w:pPr>
              <w:bidi/>
              <w:jc w:val="both"/>
              <w:rPr>
                <w:rFonts w:ascii="Simplified Arabic" w:hAnsi="Simplified Arabic" w:cs="Simplified Arabic"/>
                <w:sz w:val="24"/>
                <w:szCs w:val="24"/>
                <w:rtl/>
                <w:lang w:val="en-US"/>
              </w:rPr>
            </w:pPr>
          </w:p>
          <w:p w14:paraId="42F0DD22" w14:textId="0C07F1EE" w:rsidR="00C635CF" w:rsidRPr="00F033D8" w:rsidRDefault="00C635CF" w:rsidP="00C635CF">
            <w:pPr>
              <w:bidi/>
              <w:jc w:val="both"/>
              <w:rPr>
                <w:rFonts w:ascii="Simplified Arabic" w:hAnsi="Simplified Arabic" w:cs="Simplified Arabic"/>
                <w:sz w:val="24"/>
                <w:szCs w:val="24"/>
                <w:lang w:val="en-US"/>
              </w:rPr>
            </w:pPr>
          </w:p>
        </w:tc>
      </w:tr>
      <w:tr w:rsidR="00024A47" w:rsidRPr="00080B54" w14:paraId="138653FA" w14:textId="77777777" w:rsidTr="00CD2658">
        <w:tc>
          <w:tcPr>
            <w:tcW w:w="1804" w:type="dxa"/>
          </w:tcPr>
          <w:p w14:paraId="5DE2EE75" w14:textId="5E87E170"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1DE0630D" wp14:editId="29E2ABDD">
                  <wp:extent cx="1076400" cy="1076400"/>
                  <wp:effectExtent l="0" t="0" r="9525" b="9525"/>
                  <wp:docPr id="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076400" cy="1076400"/>
                          </a:xfrm>
                          <a:prstGeom prst="rect">
                            <a:avLst/>
                          </a:prstGeom>
                          <a:noFill/>
                          <a:ln w="9525">
                            <a:noFill/>
                            <a:miter lim="800000"/>
                            <a:headEnd/>
                            <a:tailEnd/>
                          </a:ln>
                        </pic:spPr>
                      </pic:pic>
                    </a:graphicData>
                  </a:graphic>
                </wp:inline>
              </w:drawing>
            </w:r>
          </w:p>
        </w:tc>
        <w:tc>
          <w:tcPr>
            <w:tcW w:w="8366" w:type="dxa"/>
          </w:tcPr>
          <w:p w14:paraId="6378EC0C" w14:textId="167DB16C" w:rsidR="00C635CF" w:rsidRDefault="001E21B7" w:rsidP="00CD2658">
            <w:pPr>
              <w:bidi/>
              <w:jc w:val="both"/>
              <w:rPr>
                <w:rFonts w:ascii="Simplified Arabic" w:hAnsi="Simplified Arabic" w:cs="Simplified Arabic"/>
                <w:sz w:val="24"/>
                <w:szCs w:val="24"/>
                <w:rtl/>
                <w:lang w:val="en-US"/>
              </w:rPr>
            </w:pPr>
            <w:r>
              <w:rPr>
                <w:rFonts w:ascii="Simplified Arabic" w:hAnsi="Simplified Arabic" w:cs="Simplified Arabic"/>
                <w:sz w:val="24"/>
                <w:szCs w:val="24"/>
                <w:rtl/>
                <w:lang w:val="en-US"/>
              </w:rPr>
              <w:t>بلغ</w:t>
            </w:r>
            <w:r w:rsidR="00D46CFD" w:rsidRPr="00B365C7">
              <w:rPr>
                <w:rFonts w:ascii="Simplified Arabic" w:hAnsi="Simplified Arabic" w:cs="Simplified Arabic"/>
                <w:sz w:val="24"/>
                <w:szCs w:val="24"/>
                <w:rtl/>
                <w:lang w:val="en-US"/>
              </w:rPr>
              <w:t xml:space="preserve"> </w:t>
            </w:r>
            <w:r w:rsidR="00F033D8">
              <w:rPr>
                <w:rFonts w:ascii="Simplified Arabic" w:hAnsi="Simplified Arabic" w:cs="Simplified Arabic" w:hint="cs"/>
                <w:sz w:val="24"/>
                <w:szCs w:val="24"/>
                <w:rtl/>
                <w:lang w:val="en-US"/>
              </w:rPr>
              <w:t>معدل</w:t>
            </w:r>
            <w:r w:rsidR="00D46CFD" w:rsidRPr="00B365C7">
              <w:rPr>
                <w:rFonts w:ascii="Simplified Arabic" w:hAnsi="Simplified Arabic" w:cs="Simplified Arabic"/>
                <w:sz w:val="24"/>
                <w:szCs w:val="24"/>
                <w:rtl/>
                <w:lang w:val="en-US"/>
              </w:rPr>
              <w:t xml:space="preserve"> انتشار انعدام الأمن الغذائي الحاد بين السكان </w:t>
            </w:r>
            <w:r w:rsidR="00024F5C">
              <w:rPr>
                <w:rFonts w:ascii="Simplified Arabic" w:hAnsi="Simplified Arabic" w:cs="Simplified Arabic" w:hint="cs"/>
                <w:sz w:val="24"/>
                <w:szCs w:val="24"/>
                <w:rtl/>
                <w:lang w:val="en-US"/>
              </w:rPr>
              <w:t xml:space="preserve">على مستوى العالم 10.9% خلال العام 2020، فيما بلغ المعدل </w:t>
            </w:r>
            <w:r w:rsidR="00D46CFD" w:rsidRPr="00B365C7">
              <w:rPr>
                <w:rFonts w:ascii="Simplified Arabic" w:hAnsi="Simplified Arabic" w:cs="Simplified Arabic"/>
                <w:sz w:val="24"/>
                <w:szCs w:val="24"/>
                <w:rtl/>
                <w:lang w:val="en-US"/>
              </w:rPr>
              <w:t>بناء على مقياس تجربة انعدام الأمن الغذائي (</w:t>
            </w:r>
            <w:r w:rsidR="00D46CFD" w:rsidRPr="00B365C7">
              <w:rPr>
                <w:rFonts w:ascii="Simplified Arabic" w:hAnsi="Simplified Arabic" w:cs="Simplified Arabic"/>
                <w:sz w:val="24"/>
                <w:szCs w:val="24"/>
                <w:lang w:val="en-US"/>
              </w:rPr>
              <w:t>FIES</w:t>
            </w:r>
            <w:r w:rsidR="00D46CFD" w:rsidRPr="00B365C7">
              <w:rPr>
                <w:rFonts w:ascii="Simplified Arabic" w:hAnsi="Simplified Arabic" w:cs="Simplified Arabic"/>
                <w:sz w:val="24"/>
                <w:szCs w:val="24"/>
                <w:rtl/>
                <w:lang w:val="en-US"/>
              </w:rPr>
              <w:t>) في فلسطين</w:t>
            </w:r>
            <w:r w:rsidR="00024F5C">
              <w:rPr>
                <w:rFonts w:ascii="Simplified Arabic" w:hAnsi="Simplified Arabic" w:cs="Simplified Arabic" w:hint="cs"/>
                <w:sz w:val="24"/>
                <w:szCs w:val="24"/>
                <w:rtl/>
                <w:lang w:val="en-US"/>
              </w:rPr>
              <w:t xml:space="preserve"> لذات العام</w:t>
            </w:r>
            <w:r w:rsidR="00D46CFD" w:rsidRPr="00B365C7">
              <w:rPr>
                <w:rFonts w:ascii="Simplified Arabic" w:hAnsi="Simplified Arabic" w:cs="Simplified Arabic"/>
                <w:sz w:val="24"/>
                <w:szCs w:val="24"/>
                <w:rtl/>
                <w:lang w:val="en-US"/>
              </w:rPr>
              <w:t xml:space="preserve"> </w:t>
            </w:r>
            <w:r w:rsidR="00024F5C">
              <w:rPr>
                <w:rFonts w:ascii="Simplified Arabic" w:hAnsi="Simplified Arabic" w:cs="Simplified Arabic" w:hint="cs"/>
                <w:sz w:val="24"/>
                <w:szCs w:val="24"/>
                <w:rtl/>
                <w:lang w:val="en-US"/>
              </w:rPr>
              <w:t>6.7</w:t>
            </w:r>
            <w:r w:rsidR="00024F5C">
              <w:rPr>
                <w:rFonts w:ascii="Simplified Arabic" w:hAnsi="Simplified Arabic" w:cs="Simplified Arabic"/>
                <w:sz w:val="24"/>
                <w:szCs w:val="24"/>
                <w:rtl/>
                <w:lang w:val="en-US"/>
              </w:rPr>
              <w:t>%</w:t>
            </w:r>
            <w:r w:rsidR="00D46CFD" w:rsidRPr="00B365C7">
              <w:rPr>
                <w:rFonts w:ascii="Simplified Arabic" w:hAnsi="Simplified Arabic" w:cs="Simplified Arabic"/>
                <w:sz w:val="24"/>
                <w:szCs w:val="24"/>
                <w:rtl/>
                <w:lang w:val="en-US"/>
              </w:rPr>
              <w:t xml:space="preserve">. </w:t>
            </w:r>
            <w:r w:rsidR="00024F5C">
              <w:rPr>
                <w:rFonts w:ascii="Simplified Arabic" w:hAnsi="Simplified Arabic" w:cs="Simplified Arabic" w:hint="cs"/>
                <w:sz w:val="24"/>
                <w:szCs w:val="24"/>
                <w:rtl/>
                <w:lang w:val="en-US"/>
              </w:rPr>
              <w:t>وبمقارنة</w:t>
            </w:r>
            <w:r w:rsidR="00F033D8">
              <w:rPr>
                <w:rFonts w:ascii="Simplified Arabic" w:hAnsi="Simplified Arabic" w:cs="Simplified Arabic" w:hint="cs"/>
                <w:sz w:val="24"/>
                <w:szCs w:val="24"/>
                <w:rtl/>
                <w:lang w:val="en-US"/>
              </w:rPr>
              <w:t xml:space="preserve"> </w:t>
            </w:r>
            <w:r w:rsidR="00024F5C">
              <w:rPr>
                <w:rFonts w:ascii="Simplified Arabic" w:hAnsi="Simplified Arabic" w:cs="Simplified Arabic" w:hint="cs"/>
                <w:sz w:val="24"/>
                <w:szCs w:val="24"/>
                <w:rtl/>
                <w:lang w:val="en-US"/>
              </w:rPr>
              <w:t xml:space="preserve">هذه النسبة </w:t>
            </w:r>
            <w:r w:rsidR="00D46CFD" w:rsidRPr="00B365C7">
              <w:rPr>
                <w:rFonts w:ascii="Simplified Arabic" w:hAnsi="Simplified Arabic" w:cs="Simplified Arabic"/>
                <w:sz w:val="24"/>
                <w:szCs w:val="24"/>
                <w:rtl/>
                <w:lang w:val="en-US"/>
              </w:rPr>
              <w:t>مع الدول المجاورة</w:t>
            </w:r>
            <w:r w:rsidR="00024F5C">
              <w:rPr>
                <w:rFonts w:ascii="Simplified Arabic" w:hAnsi="Simplified Arabic" w:cs="Simplified Arabic" w:hint="cs"/>
                <w:sz w:val="24"/>
                <w:szCs w:val="24"/>
                <w:rtl/>
                <w:lang w:val="en-US"/>
              </w:rPr>
              <w:t>،</w:t>
            </w:r>
            <w:r w:rsidR="00F033D8">
              <w:rPr>
                <w:rFonts w:ascii="Simplified Arabic" w:hAnsi="Simplified Arabic" w:cs="Simplified Arabic" w:hint="cs"/>
                <w:sz w:val="24"/>
                <w:szCs w:val="24"/>
                <w:rtl/>
                <w:lang w:val="en-US"/>
              </w:rPr>
              <w:t xml:space="preserve"> </w:t>
            </w:r>
            <w:r w:rsidR="00024F5C">
              <w:rPr>
                <w:rFonts w:ascii="Simplified Arabic" w:hAnsi="Simplified Arabic" w:cs="Simplified Arabic" w:hint="cs"/>
                <w:sz w:val="24"/>
                <w:szCs w:val="24"/>
                <w:rtl/>
                <w:lang w:val="en-US"/>
              </w:rPr>
              <w:t xml:space="preserve">تبين أن المعدل في الأردن 17% بينما </w:t>
            </w:r>
            <w:r w:rsidR="00F033D8">
              <w:rPr>
                <w:rFonts w:ascii="Simplified Arabic" w:hAnsi="Simplified Arabic" w:cs="Simplified Arabic" w:hint="cs"/>
                <w:sz w:val="24"/>
                <w:szCs w:val="24"/>
                <w:rtl/>
                <w:lang w:val="en-US"/>
              </w:rPr>
              <w:t xml:space="preserve">في </w:t>
            </w:r>
            <w:r w:rsidR="00D46CFD" w:rsidRPr="00B365C7">
              <w:rPr>
                <w:rFonts w:ascii="Simplified Arabic" w:hAnsi="Simplified Arabic" w:cs="Simplified Arabic"/>
                <w:sz w:val="24"/>
                <w:szCs w:val="24"/>
                <w:rtl/>
                <w:lang w:val="en-US"/>
              </w:rPr>
              <w:t xml:space="preserve">مصر </w:t>
            </w:r>
            <w:r w:rsidR="00024F5C">
              <w:rPr>
                <w:rFonts w:ascii="Simplified Arabic" w:hAnsi="Simplified Arabic" w:cs="Simplified Arabic" w:hint="cs"/>
                <w:sz w:val="24"/>
                <w:szCs w:val="24"/>
                <w:rtl/>
                <w:lang w:val="en-US"/>
              </w:rPr>
              <w:t>7.1</w:t>
            </w:r>
            <w:r w:rsidR="00024F5C">
              <w:rPr>
                <w:rFonts w:ascii="Simplified Arabic" w:hAnsi="Simplified Arabic" w:cs="Simplified Arabic"/>
                <w:sz w:val="24"/>
                <w:szCs w:val="24"/>
                <w:rtl/>
                <w:lang w:val="en-US"/>
              </w:rPr>
              <w:t>%</w:t>
            </w:r>
            <w:r w:rsidR="00024F5C">
              <w:rPr>
                <w:rFonts w:ascii="Simplified Arabic" w:hAnsi="Simplified Arabic" w:cs="Simplified Arabic" w:hint="cs"/>
                <w:sz w:val="24"/>
                <w:szCs w:val="24"/>
                <w:rtl/>
                <w:lang w:val="en-US"/>
              </w:rPr>
              <w:t xml:space="preserve">. </w:t>
            </w:r>
          </w:p>
          <w:p w14:paraId="4C026916" w14:textId="1662B2FA" w:rsidR="00C635CF" w:rsidRPr="00024F5C" w:rsidRDefault="00C635CF" w:rsidP="00C635CF">
            <w:pPr>
              <w:bidi/>
              <w:jc w:val="both"/>
              <w:rPr>
                <w:rFonts w:ascii="Simplified Arabic" w:hAnsi="Simplified Arabic" w:cs="Simplified Arabic"/>
                <w:sz w:val="24"/>
                <w:szCs w:val="24"/>
                <w:lang w:val="en-US"/>
              </w:rPr>
            </w:pPr>
          </w:p>
        </w:tc>
      </w:tr>
      <w:tr w:rsidR="00024A47" w:rsidRPr="000F1F6A" w14:paraId="02258AC9" w14:textId="77777777" w:rsidTr="00CD2658">
        <w:tc>
          <w:tcPr>
            <w:tcW w:w="1804" w:type="dxa"/>
          </w:tcPr>
          <w:p w14:paraId="23504F46" w14:textId="0004942E"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4AB55BE3" wp14:editId="2A92EFA1">
                  <wp:extent cx="1069975" cy="1078230"/>
                  <wp:effectExtent l="19050" t="0" r="0" b="0"/>
                  <wp:docPr id="107" name="Picture 1" descr="Description: Image result for â«Ø§ÙØ¯Ø§Ù Ø§ÙØªÙÙÙØ© Ø§ÙÙØ³ØªØ¯Ø§ÙØ© 2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2â¬â"/>
                          <pic:cNvPicPr>
                            <a:picLocks noChangeAspect="1" noChangeArrowheads="1"/>
                          </pic:cNvPicPr>
                        </pic:nvPicPr>
                        <pic:blipFill>
                          <a:blip r:embed="rId18"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8366" w:type="dxa"/>
          </w:tcPr>
          <w:p w14:paraId="7ED9BC9B" w14:textId="236E850B" w:rsidR="00C635CF" w:rsidRPr="00A840D8" w:rsidRDefault="00A840D8" w:rsidP="00CD2658">
            <w:pPr>
              <w:bidi/>
              <w:jc w:val="both"/>
              <w:rPr>
                <w:rFonts w:ascii="Simplified Arabic" w:hAnsi="Simplified Arabic" w:cs="Simplified Arabic"/>
                <w:sz w:val="24"/>
                <w:szCs w:val="24"/>
                <w:lang w:val="en-US"/>
              </w:rPr>
            </w:pPr>
            <w:r>
              <w:rPr>
                <w:rFonts w:ascii="Simplified Arabic" w:hAnsi="Simplified Arabic" w:cs="Simplified Arabic" w:hint="cs"/>
                <w:sz w:val="24"/>
                <w:szCs w:val="24"/>
                <w:rtl/>
                <w:lang w:val="en-US"/>
              </w:rPr>
              <w:t xml:space="preserve">تفاوتت </w:t>
            </w:r>
            <w:r w:rsidR="00D46CFD" w:rsidRPr="00B365C7">
              <w:rPr>
                <w:rFonts w:ascii="Simplified Arabic" w:hAnsi="Simplified Arabic" w:cs="Simplified Arabic"/>
                <w:sz w:val="24"/>
                <w:szCs w:val="24"/>
                <w:rtl/>
                <w:lang w:val="en-US"/>
              </w:rPr>
              <w:t xml:space="preserve">معدلات وفيات الأطفال بين الدول </w:t>
            </w:r>
            <w:r>
              <w:rPr>
                <w:rFonts w:ascii="Simplified Arabic" w:hAnsi="Simplified Arabic" w:cs="Simplified Arabic" w:hint="cs"/>
                <w:sz w:val="24"/>
                <w:szCs w:val="24"/>
                <w:rtl/>
                <w:lang w:val="en-US"/>
              </w:rPr>
              <w:t xml:space="preserve">العربية والدول المجاورة لفلسطين، </w:t>
            </w:r>
            <w:r w:rsidR="00D46CFD" w:rsidRPr="00B365C7">
              <w:rPr>
                <w:rFonts w:ascii="Simplified Arabic" w:hAnsi="Simplified Arabic" w:cs="Simplified Arabic"/>
                <w:sz w:val="24"/>
                <w:szCs w:val="24"/>
                <w:rtl/>
                <w:lang w:val="en-US"/>
              </w:rPr>
              <w:t xml:space="preserve">حيث سجلت قطر أدنى معدلات وفيات الأطفال </w:t>
            </w:r>
            <w:r>
              <w:rPr>
                <w:rFonts w:ascii="Simplified Arabic" w:hAnsi="Simplified Arabic" w:cs="Simplified Arabic" w:hint="cs"/>
                <w:sz w:val="24"/>
                <w:szCs w:val="24"/>
                <w:rtl/>
                <w:lang w:val="en-US"/>
              </w:rPr>
              <w:t>بمعدل</w:t>
            </w:r>
            <w:r w:rsidR="00D46CFD" w:rsidRPr="00B365C7">
              <w:rPr>
                <w:rFonts w:ascii="Simplified Arabic" w:hAnsi="Simplified Arabic" w:cs="Simplified Arabic"/>
                <w:sz w:val="24"/>
                <w:szCs w:val="24"/>
                <w:rtl/>
                <w:lang w:val="en-US"/>
              </w:rPr>
              <w:t xml:space="preserve"> 6.1 وفاة </w:t>
            </w:r>
            <w:r>
              <w:rPr>
                <w:rFonts w:ascii="Simplified Arabic" w:hAnsi="Simplified Arabic" w:cs="Simplified Arabic"/>
                <w:sz w:val="24"/>
                <w:szCs w:val="24"/>
                <w:rtl/>
                <w:lang w:val="en-US"/>
              </w:rPr>
              <w:t xml:space="preserve">لكل 1000 مولود حي في عام 2019، </w:t>
            </w:r>
            <w:r w:rsidR="00D46CFD" w:rsidRPr="00B365C7">
              <w:rPr>
                <w:rFonts w:ascii="Simplified Arabic" w:hAnsi="Simplified Arabic" w:cs="Simplified Arabic"/>
                <w:sz w:val="24"/>
                <w:szCs w:val="24"/>
                <w:rtl/>
                <w:lang w:val="en-US"/>
              </w:rPr>
              <w:t xml:space="preserve">وفي الوقت نفسه كان أعلى معدل </w:t>
            </w:r>
            <w:r>
              <w:rPr>
                <w:rFonts w:ascii="Simplified Arabic" w:hAnsi="Simplified Arabic" w:cs="Simplified Arabic" w:hint="cs"/>
                <w:sz w:val="24"/>
                <w:szCs w:val="24"/>
                <w:rtl/>
                <w:lang w:val="en-US"/>
              </w:rPr>
              <w:t>لل</w:t>
            </w:r>
            <w:r w:rsidR="00D46CFD" w:rsidRPr="00B365C7">
              <w:rPr>
                <w:rFonts w:ascii="Simplified Arabic" w:hAnsi="Simplified Arabic" w:cs="Simplified Arabic"/>
                <w:sz w:val="24"/>
                <w:szCs w:val="24"/>
                <w:rtl/>
                <w:lang w:val="en-US"/>
              </w:rPr>
              <w:t xml:space="preserve">وفيات بين الأطفال </w:t>
            </w:r>
            <w:r>
              <w:rPr>
                <w:rFonts w:ascii="Simplified Arabic" w:hAnsi="Simplified Arabic" w:cs="Simplified Arabic" w:hint="cs"/>
                <w:sz w:val="24"/>
                <w:szCs w:val="24"/>
                <w:rtl/>
                <w:lang w:val="en-US"/>
              </w:rPr>
              <w:t xml:space="preserve">لمن هم </w:t>
            </w:r>
            <w:r w:rsidR="00D46CFD" w:rsidRPr="00B365C7">
              <w:rPr>
                <w:rFonts w:ascii="Simplified Arabic" w:hAnsi="Simplified Arabic" w:cs="Simplified Arabic"/>
                <w:sz w:val="24"/>
                <w:szCs w:val="24"/>
                <w:rtl/>
                <w:lang w:val="en-US"/>
              </w:rPr>
              <w:t xml:space="preserve">أقل من 5 سنوات في العراق </w:t>
            </w:r>
            <w:r>
              <w:rPr>
                <w:rFonts w:ascii="Simplified Arabic" w:hAnsi="Simplified Arabic" w:cs="Simplified Arabic" w:hint="cs"/>
                <w:sz w:val="24"/>
                <w:szCs w:val="24"/>
                <w:rtl/>
                <w:lang w:val="en-US"/>
              </w:rPr>
              <w:t>بمعدل</w:t>
            </w:r>
            <w:r w:rsidR="00D46CFD" w:rsidRPr="00B365C7">
              <w:rPr>
                <w:rFonts w:ascii="Simplified Arabic" w:hAnsi="Simplified Arabic" w:cs="Simplified Arabic"/>
                <w:sz w:val="24"/>
                <w:szCs w:val="24"/>
                <w:rtl/>
                <w:lang w:val="en-US"/>
              </w:rPr>
              <w:t xml:space="preserve"> 25.9 وفاة لكل 1000 مولود حي، </w:t>
            </w:r>
            <w:r>
              <w:rPr>
                <w:rFonts w:ascii="Simplified Arabic" w:hAnsi="Simplified Arabic" w:cs="Simplified Arabic" w:hint="cs"/>
                <w:sz w:val="24"/>
                <w:szCs w:val="24"/>
                <w:rtl/>
                <w:lang w:val="en-US"/>
              </w:rPr>
              <w:t xml:space="preserve">أما في </w:t>
            </w:r>
            <w:r w:rsidR="00D46CFD" w:rsidRPr="00B365C7">
              <w:rPr>
                <w:rFonts w:ascii="Simplified Arabic" w:hAnsi="Simplified Arabic" w:cs="Simplified Arabic"/>
                <w:sz w:val="24"/>
                <w:szCs w:val="24"/>
                <w:rtl/>
                <w:lang w:val="en-US"/>
              </w:rPr>
              <w:t xml:space="preserve">فلسطين بلغ معدل وفيات الأطفال دون سن الخامسة </w:t>
            </w:r>
            <w:r>
              <w:rPr>
                <w:rFonts w:ascii="Simplified Arabic" w:hAnsi="Simplified Arabic" w:cs="Simplified Arabic" w:hint="cs"/>
                <w:sz w:val="24"/>
                <w:szCs w:val="24"/>
                <w:rtl/>
                <w:lang w:val="en-US"/>
              </w:rPr>
              <w:t>لذات العام</w:t>
            </w:r>
            <w:r w:rsidR="00D46CFD" w:rsidRPr="00B365C7">
              <w:rPr>
                <w:rFonts w:ascii="Simplified Arabic" w:hAnsi="Simplified Arabic" w:cs="Simplified Arabic"/>
                <w:sz w:val="24"/>
                <w:szCs w:val="24"/>
                <w:rtl/>
                <w:lang w:val="en-US"/>
              </w:rPr>
              <w:t xml:space="preserve"> حوا</w:t>
            </w:r>
            <w:r>
              <w:rPr>
                <w:rFonts w:ascii="Simplified Arabic" w:hAnsi="Simplified Arabic" w:cs="Simplified Arabic"/>
                <w:sz w:val="24"/>
                <w:szCs w:val="24"/>
                <w:rtl/>
                <w:lang w:val="en-US"/>
              </w:rPr>
              <w:t>لي 14.2 وفاة لكل 1000 مولود حي</w:t>
            </w:r>
            <w:r>
              <w:rPr>
                <w:rFonts w:ascii="Simplified Arabic" w:hAnsi="Simplified Arabic" w:cs="Simplified Arabic" w:hint="cs"/>
                <w:sz w:val="24"/>
                <w:szCs w:val="24"/>
                <w:rtl/>
                <w:lang w:val="en-US"/>
              </w:rPr>
              <w:t>.</w:t>
            </w:r>
          </w:p>
        </w:tc>
      </w:tr>
      <w:tr w:rsidR="00024A47" w:rsidRPr="00080B54" w14:paraId="513B20D9" w14:textId="77777777" w:rsidTr="00CD2658">
        <w:tc>
          <w:tcPr>
            <w:tcW w:w="1804" w:type="dxa"/>
          </w:tcPr>
          <w:p w14:paraId="7549F9E3" w14:textId="7E55FC0C"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43B342AF" wp14:editId="4F1203D2">
                  <wp:extent cx="1078230" cy="1078230"/>
                  <wp:effectExtent l="19050" t="0" r="7620" b="0"/>
                  <wp:docPr id="108" name="Picture 1" descr="Description: Image result for â«Ø§ÙØ¯Ø§Ù Ø§ÙØªÙÙÙØ© Ø§ÙÙØ³ØªØ¯Ø§ÙØ© 4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4â¬â"/>
                          <pic:cNvPicPr>
                            <a:picLocks noChangeAspect="1" noChangeArrowheads="1"/>
                          </pic:cNvPicPr>
                        </pic:nvPicPr>
                        <pic:blipFill>
                          <a:blip r:embed="rId19"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39A36747" w14:textId="41F594E3" w:rsidR="00C635CF" w:rsidRDefault="00EF038A" w:rsidP="00CD2658">
            <w:pPr>
              <w:bidi/>
              <w:jc w:val="both"/>
              <w:rPr>
                <w:rFonts w:ascii="Simplified Arabic" w:hAnsi="Simplified Arabic" w:cs="Simplified Arabic"/>
                <w:sz w:val="24"/>
                <w:szCs w:val="24"/>
                <w:rtl/>
                <w:lang w:val="en-US"/>
              </w:rPr>
            </w:pPr>
            <w:r>
              <w:rPr>
                <w:rFonts w:ascii="Simplified Arabic" w:hAnsi="Simplified Arabic" w:cs="Simplified Arabic"/>
                <w:sz w:val="24"/>
                <w:szCs w:val="24"/>
                <w:rtl/>
                <w:lang w:val="en-US"/>
              </w:rPr>
              <w:t>في العام 2020، بلغ</w:t>
            </w:r>
            <w:r w:rsidR="00D46CFD" w:rsidRPr="00B365C7">
              <w:rPr>
                <w:rFonts w:ascii="Simplified Arabic" w:hAnsi="Simplified Arabic" w:cs="Simplified Arabic"/>
                <w:sz w:val="24"/>
                <w:szCs w:val="24"/>
                <w:rtl/>
                <w:lang w:val="en-US"/>
              </w:rPr>
              <w:t xml:space="preserve"> </w:t>
            </w:r>
            <w:r>
              <w:rPr>
                <w:rFonts w:ascii="Simplified Arabic" w:hAnsi="Simplified Arabic" w:cs="Simplified Arabic" w:hint="cs"/>
                <w:sz w:val="24"/>
                <w:szCs w:val="24"/>
                <w:rtl/>
                <w:lang w:val="en-US"/>
              </w:rPr>
              <w:t>معدل</w:t>
            </w:r>
            <w:r w:rsidR="00D46CFD" w:rsidRPr="00B365C7">
              <w:rPr>
                <w:rFonts w:ascii="Simplified Arabic" w:hAnsi="Simplified Arabic" w:cs="Simplified Arabic"/>
                <w:sz w:val="24"/>
                <w:szCs w:val="24"/>
                <w:rtl/>
                <w:lang w:val="en-US"/>
              </w:rPr>
              <w:t xml:space="preserve"> المشاركة في التعليم المنظم </w:t>
            </w:r>
            <w:r w:rsidRPr="00B365C7">
              <w:rPr>
                <w:rFonts w:ascii="Simplified Arabic" w:hAnsi="Simplified Arabic" w:cs="Simplified Arabic"/>
                <w:sz w:val="24"/>
                <w:szCs w:val="24"/>
                <w:rtl/>
                <w:lang w:val="en-US"/>
              </w:rPr>
              <w:t xml:space="preserve">(قبل </w:t>
            </w:r>
            <w:r>
              <w:rPr>
                <w:rFonts w:ascii="Simplified Arabic" w:hAnsi="Simplified Arabic" w:cs="Simplified Arabic" w:hint="cs"/>
                <w:sz w:val="24"/>
                <w:szCs w:val="24"/>
                <w:rtl/>
                <w:lang w:val="en-US"/>
              </w:rPr>
              <w:t>سنة</w:t>
            </w:r>
            <w:r w:rsidRPr="00B365C7">
              <w:rPr>
                <w:rFonts w:ascii="Simplified Arabic" w:hAnsi="Simplified Arabic" w:cs="Simplified Arabic"/>
                <w:sz w:val="24"/>
                <w:szCs w:val="24"/>
                <w:rtl/>
                <w:lang w:val="en-US"/>
              </w:rPr>
              <w:t xml:space="preserve"> واحد</w:t>
            </w:r>
            <w:r>
              <w:rPr>
                <w:rFonts w:ascii="Simplified Arabic" w:hAnsi="Simplified Arabic" w:cs="Simplified Arabic" w:hint="cs"/>
                <w:sz w:val="24"/>
                <w:szCs w:val="24"/>
                <w:rtl/>
                <w:lang w:val="en-US"/>
              </w:rPr>
              <w:t>ة</w:t>
            </w:r>
            <w:r w:rsidRPr="00B365C7">
              <w:rPr>
                <w:rFonts w:ascii="Simplified Arabic" w:hAnsi="Simplified Arabic" w:cs="Simplified Arabic"/>
                <w:sz w:val="24"/>
                <w:szCs w:val="24"/>
                <w:rtl/>
                <w:lang w:val="en-US"/>
              </w:rPr>
              <w:t xml:space="preserve"> من </w:t>
            </w:r>
            <w:r>
              <w:rPr>
                <w:rFonts w:ascii="Simplified Arabic" w:hAnsi="Simplified Arabic" w:cs="Simplified Arabic" w:hint="cs"/>
                <w:sz w:val="24"/>
                <w:szCs w:val="24"/>
                <w:rtl/>
                <w:lang w:val="en-US"/>
              </w:rPr>
              <w:t>عمر</w:t>
            </w:r>
            <w:r w:rsidRPr="00B365C7">
              <w:rPr>
                <w:rFonts w:ascii="Simplified Arabic" w:hAnsi="Simplified Arabic" w:cs="Simplified Arabic"/>
                <w:sz w:val="24"/>
                <w:szCs w:val="24"/>
                <w:rtl/>
                <w:lang w:val="en-US"/>
              </w:rPr>
              <w:t xml:space="preserve"> الالتحاق </w:t>
            </w:r>
            <w:r>
              <w:rPr>
                <w:rFonts w:ascii="Simplified Arabic" w:hAnsi="Simplified Arabic" w:cs="Simplified Arabic" w:hint="cs"/>
                <w:sz w:val="24"/>
                <w:szCs w:val="24"/>
                <w:rtl/>
                <w:lang w:val="en-US"/>
              </w:rPr>
              <w:t xml:space="preserve">الرسمي بالتعليم </w:t>
            </w:r>
            <w:r w:rsidRPr="00B365C7">
              <w:rPr>
                <w:rFonts w:ascii="Simplified Arabic" w:hAnsi="Simplified Arabic" w:cs="Simplified Arabic"/>
                <w:sz w:val="24"/>
                <w:szCs w:val="24"/>
                <w:rtl/>
                <w:lang w:val="en-US"/>
              </w:rPr>
              <w:t>الابتدائي)</w:t>
            </w:r>
            <w:r>
              <w:rPr>
                <w:rFonts w:ascii="Simplified Arabic" w:hAnsi="Simplified Arabic" w:cs="Simplified Arabic" w:hint="cs"/>
                <w:sz w:val="24"/>
                <w:szCs w:val="24"/>
                <w:rtl/>
                <w:lang w:val="en-US"/>
              </w:rPr>
              <w:t xml:space="preserve"> </w:t>
            </w:r>
            <w:r w:rsidR="00D46CFD" w:rsidRPr="00B365C7">
              <w:rPr>
                <w:rFonts w:ascii="Simplified Arabic" w:hAnsi="Simplified Arabic" w:cs="Simplified Arabic"/>
                <w:sz w:val="24"/>
                <w:szCs w:val="24"/>
                <w:rtl/>
                <w:lang w:val="en-US"/>
              </w:rPr>
              <w:t>63.8%، وفي</w:t>
            </w:r>
            <w:r>
              <w:rPr>
                <w:rFonts w:ascii="Simplified Arabic" w:hAnsi="Simplified Arabic" w:cs="Simplified Arabic" w:hint="cs"/>
                <w:sz w:val="24"/>
                <w:szCs w:val="24"/>
                <w:rtl/>
                <w:lang w:val="en-US"/>
              </w:rPr>
              <w:t xml:space="preserve"> السنة ذاتها بلغ المعدل 49.6% في الأ</w:t>
            </w:r>
            <w:r w:rsidR="00D46CFD" w:rsidRPr="00B365C7">
              <w:rPr>
                <w:rFonts w:ascii="Simplified Arabic" w:hAnsi="Simplified Arabic" w:cs="Simplified Arabic"/>
                <w:sz w:val="24"/>
                <w:szCs w:val="24"/>
                <w:rtl/>
                <w:lang w:val="en-US"/>
              </w:rPr>
              <w:t>ردن</w:t>
            </w:r>
            <w:r>
              <w:rPr>
                <w:rFonts w:ascii="Simplified Arabic" w:hAnsi="Simplified Arabic" w:cs="Simplified Arabic" w:hint="cs"/>
                <w:sz w:val="24"/>
                <w:szCs w:val="24"/>
                <w:rtl/>
                <w:lang w:val="en-US"/>
              </w:rPr>
              <w:t>،</w:t>
            </w:r>
            <w:r w:rsidR="00D46CFD" w:rsidRPr="00B365C7">
              <w:rPr>
                <w:rFonts w:ascii="Simplified Arabic" w:hAnsi="Simplified Arabic" w:cs="Simplified Arabic"/>
                <w:sz w:val="24"/>
                <w:szCs w:val="24"/>
                <w:rtl/>
                <w:lang w:val="en-US"/>
              </w:rPr>
              <w:t xml:space="preserve"> </w:t>
            </w:r>
            <w:r>
              <w:rPr>
                <w:rFonts w:ascii="Simplified Arabic" w:hAnsi="Simplified Arabic" w:cs="Simplified Arabic" w:hint="cs"/>
                <w:sz w:val="24"/>
                <w:szCs w:val="24"/>
                <w:rtl/>
                <w:lang w:val="en-US"/>
              </w:rPr>
              <w:t xml:space="preserve">و94.9% في </w:t>
            </w:r>
            <w:r w:rsidR="00D46CFD" w:rsidRPr="00B365C7">
              <w:rPr>
                <w:rFonts w:ascii="Simplified Arabic" w:hAnsi="Simplified Arabic" w:cs="Simplified Arabic"/>
                <w:sz w:val="24"/>
                <w:szCs w:val="24"/>
                <w:rtl/>
                <w:lang w:val="en-US"/>
              </w:rPr>
              <w:t>قطر</w:t>
            </w:r>
            <w:r>
              <w:rPr>
                <w:rFonts w:ascii="Simplified Arabic" w:hAnsi="Simplified Arabic" w:cs="Simplified Arabic" w:hint="cs"/>
                <w:sz w:val="24"/>
                <w:szCs w:val="24"/>
                <w:rtl/>
                <w:lang w:val="en-US"/>
              </w:rPr>
              <w:t xml:space="preserve"> مقارنة مع 53</w:t>
            </w:r>
            <w:r w:rsidR="00C635CF">
              <w:rPr>
                <w:rFonts w:ascii="Simplified Arabic" w:hAnsi="Simplified Arabic" w:cs="Simplified Arabic" w:hint="cs"/>
                <w:sz w:val="24"/>
                <w:szCs w:val="24"/>
                <w:rtl/>
                <w:lang w:val="en-US"/>
              </w:rPr>
              <w:t>.0</w:t>
            </w:r>
            <w:r>
              <w:rPr>
                <w:rFonts w:ascii="Simplified Arabic" w:hAnsi="Simplified Arabic" w:cs="Simplified Arabic" w:hint="cs"/>
                <w:sz w:val="24"/>
                <w:szCs w:val="24"/>
                <w:rtl/>
                <w:lang w:val="en-US"/>
              </w:rPr>
              <w:t>% في المملكة العربية السعودية.</w:t>
            </w:r>
          </w:p>
          <w:p w14:paraId="6FF626CB" w14:textId="6FF8DF82" w:rsidR="00C635CF" w:rsidRPr="00EF038A" w:rsidRDefault="00C635CF" w:rsidP="00C635CF">
            <w:pPr>
              <w:bidi/>
              <w:jc w:val="both"/>
              <w:rPr>
                <w:rFonts w:ascii="Simplified Arabic" w:hAnsi="Simplified Arabic" w:cs="Simplified Arabic"/>
                <w:sz w:val="24"/>
                <w:szCs w:val="24"/>
                <w:lang w:val="en-US"/>
              </w:rPr>
            </w:pPr>
          </w:p>
        </w:tc>
      </w:tr>
      <w:tr w:rsidR="00024A47" w:rsidRPr="00C4684E" w14:paraId="6817814F" w14:textId="77777777" w:rsidTr="00CD2658">
        <w:tc>
          <w:tcPr>
            <w:tcW w:w="1804" w:type="dxa"/>
          </w:tcPr>
          <w:p w14:paraId="6467FC45" w14:textId="2B4BD836"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17B24C89" wp14:editId="2E2EF119">
                  <wp:extent cx="1069975" cy="1078230"/>
                  <wp:effectExtent l="19050" t="0" r="0" b="0"/>
                  <wp:docPr id="131" name="Picture 1" descr="Description: Image result for â«Ø§ÙØ¯Ø§Ù Ø§ÙØªÙÙÙØ© Ø§ÙÙØ³ØªØ¯Ø§ÙØ© 5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5â¬â"/>
                          <pic:cNvPicPr>
                            <a:picLocks noChangeAspect="1" noChangeArrowheads="1"/>
                          </pic:cNvPicPr>
                        </pic:nvPicPr>
                        <pic:blipFill>
                          <a:blip r:embed="rId20"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8366" w:type="dxa"/>
          </w:tcPr>
          <w:p w14:paraId="0807416C" w14:textId="0524C17E" w:rsidR="00024A47" w:rsidRPr="006716B3" w:rsidRDefault="006716B3" w:rsidP="008727DF">
            <w:pPr>
              <w:bidi/>
              <w:jc w:val="both"/>
              <w:rPr>
                <w:rFonts w:ascii="Simplified Arabic" w:hAnsi="Simplified Arabic" w:cs="Simplified Arabic"/>
                <w:sz w:val="24"/>
                <w:szCs w:val="24"/>
                <w:rtl/>
                <w:lang w:val="en-US"/>
              </w:rPr>
            </w:pPr>
            <w:r w:rsidRPr="006716B3">
              <w:rPr>
                <w:rFonts w:ascii="Simplified Arabic" w:hAnsi="Simplified Arabic" w:cs="Simplified Arabic" w:hint="cs"/>
                <w:sz w:val="24"/>
                <w:szCs w:val="24"/>
                <w:rtl/>
                <w:lang w:val="en-US"/>
              </w:rPr>
              <w:t>13.4% نسبة النساء في الفئة العمرية (20-24) سنة اللواتي تزوجن قبل عمر 18 سنة في فلسطين في العام 2020، مقارنة مع 9.7% في الأردن، و1.5% في تونس، و27.9% في العراق في العام 2018. بينما بلغ</w:t>
            </w:r>
            <w:r w:rsidR="00F762AD">
              <w:rPr>
                <w:rFonts w:ascii="Simplified Arabic" w:hAnsi="Simplified Arabic" w:cs="Simplified Arabic" w:hint="cs"/>
                <w:sz w:val="24"/>
                <w:szCs w:val="24"/>
                <w:rtl/>
                <w:lang w:val="en-US"/>
              </w:rPr>
              <w:t>ت نسبة النساء في مصر 17.4% للعام 2014.</w:t>
            </w:r>
          </w:p>
          <w:p w14:paraId="19658E79" w14:textId="77777777" w:rsidR="00024A47" w:rsidRPr="00C4684E" w:rsidRDefault="00024A47" w:rsidP="00021CF1">
            <w:pPr>
              <w:pStyle w:val="ListParagraph"/>
              <w:spacing w:line="276" w:lineRule="auto"/>
              <w:ind w:left="0"/>
              <w:rPr>
                <w:lang w:val="en-US" w:eastAsia="en-US"/>
              </w:rPr>
            </w:pPr>
          </w:p>
        </w:tc>
      </w:tr>
      <w:tr w:rsidR="00024A47" w:rsidRPr="00080B54" w14:paraId="24825511" w14:textId="77777777" w:rsidTr="00CD2658">
        <w:tc>
          <w:tcPr>
            <w:tcW w:w="1804" w:type="dxa"/>
          </w:tcPr>
          <w:p w14:paraId="68C8AD3B" w14:textId="00EDD407"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3EEBC7B1" wp14:editId="76589F26">
                  <wp:extent cx="1078230" cy="1078230"/>
                  <wp:effectExtent l="19050" t="0" r="7620" b="0"/>
                  <wp:docPr id="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664023C9" w14:textId="77777777" w:rsidR="00024A47" w:rsidRDefault="008B0308" w:rsidP="00A218EC">
            <w:pPr>
              <w:bidi/>
              <w:jc w:val="both"/>
              <w:rPr>
                <w:rFonts w:ascii="Simplified Arabic" w:hAnsi="Simplified Arabic" w:cs="Simplified Arabic"/>
                <w:sz w:val="24"/>
                <w:szCs w:val="24"/>
                <w:rtl/>
                <w:lang w:val="en-US"/>
              </w:rPr>
            </w:pPr>
            <w:r w:rsidRPr="00F762AD">
              <w:rPr>
                <w:rFonts w:ascii="Simplified Arabic" w:hAnsi="Simplified Arabic" w:cs="Simplified Arabic"/>
                <w:sz w:val="24"/>
                <w:szCs w:val="24"/>
                <w:rtl/>
                <w:lang w:val="en-US"/>
              </w:rPr>
              <w:t xml:space="preserve">بلغت نسبة السكان الذين يستخدمون </w:t>
            </w:r>
            <w:r w:rsidR="00A218EC" w:rsidRPr="00A218EC">
              <w:rPr>
                <w:rFonts w:ascii="Simplified Arabic" w:hAnsi="Simplified Arabic" w:cs="Simplified Arabic"/>
                <w:sz w:val="24"/>
                <w:szCs w:val="24"/>
                <w:rtl/>
                <w:lang w:val="en-US"/>
              </w:rPr>
              <w:t xml:space="preserve">مصدر مياه شرب يدار بطريقة مأمونة </w:t>
            </w:r>
            <w:r w:rsidR="00A218EC" w:rsidRPr="00A218EC">
              <w:rPr>
                <w:rFonts w:ascii="Simplified Arabic" w:hAnsi="Simplified Arabic" w:cs="Simplified Arabic" w:hint="cs"/>
                <w:sz w:val="24"/>
                <w:szCs w:val="24"/>
                <w:rtl/>
                <w:lang w:val="en-US"/>
              </w:rPr>
              <w:t>ف</w:t>
            </w:r>
            <w:r w:rsidRPr="00F762AD">
              <w:rPr>
                <w:rFonts w:ascii="Simplified Arabic" w:hAnsi="Simplified Arabic" w:cs="Simplified Arabic"/>
                <w:sz w:val="24"/>
                <w:szCs w:val="24"/>
                <w:rtl/>
                <w:lang w:val="en-US"/>
              </w:rPr>
              <w:t xml:space="preserve">ي فلسطين 39.5٪ في </w:t>
            </w:r>
            <w:r w:rsidR="00A218EC" w:rsidRPr="00A218EC">
              <w:rPr>
                <w:rFonts w:ascii="Simplified Arabic" w:hAnsi="Simplified Arabic" w:cs="Simplified Arabic" w:hint="cs"/>
                <w:sz w:val="24"/>
                <w:szCs w:val="24"/>
                <w:rtl/>
                <w:lang w:val="en-US"/>
              </w:rPr>
              <w:t>ال</w:t>
            </w:r>
            <w:r w:rsidRPr="00F762AD">
              <w:rPr>
                <w:rFonts w:ascii="Simplified Arabic" w:hAnsi="Simplified Arabic" w:cs="Simplified Arabic"/>
                <w:sz w:val="24"/>
                <w:szCs w:val="24"/>
                <w:rtl/>
                <w:lang w:val="en-US"/>
              </w:rPr>
              <w:t xml:space="preserve">عام </w:t>
            </w:r>
            <w:r w:rsidRPr="00F762AD">
              <w:rPr>
                <w:rFonts w:ascii="Simplified Arabic" w:hAnsi="Simplified Arabic" w:cs="Simplified Arabic" w:hint="cs"/>
                <w:sz w:val="24"/>
                <w:szCs w:val="24"/>
                <w:rtl/>
                <w:lang w:val="en-US"/>
              </w:rPr>
              <w:t>2019،</w:t>
            </w:r>
            <w:r w:rsidRPr="00F762AD">
              <w:rPr>
                <w:rFonts w:ascii="Simplified Arabic" w:hAnsi="Simplified Arabic" w:cs="Simplified Arabic"/>
                <w:sz w:val="24"/>
                <w:szCs w:val="24"/>
                <w:rtl/>
                <w:lang w:val="en-US"/>
              </w:rPr>
              <w:t xml:space="preserve"> </w:t>
            </w:r>
            <w:r w:rsidR="00A218EC" w:rsidRPr="00A218EC">
              <w:rPr>
                <w:rFonts w:ascii="Simplified Arabic" w:hAnsi="Simplified Arabic" w:cs="Simplified Arabic" w:hint="cs"/>
                <w:sz w:val="24"/>
                <w:szCs w:val="24"/>
                <w:rtl/>
                <w:lang w:val="en-US"/>
              </w:rPr>
              <w:t xml:space="preserve">وفي السنة ذاتها بلغت النسبة </w:t>
            </w:r>
            <w:r w:rsidRPr="00F762AD">
              <w:rPr>
                <w:rFonts w:ascii="Simplified Arabic" w:hAnsi="Simplified Arabic" w:cs="Simplified Arabic"/>
                <w:sz w:val="24"/>
                <w:szCs w:val="24"/>
                <w:rtl/>
                <w:lang w:val="en-US"/>
              </w:rPr>
              <w:t>84.0</w:t>
            </w:r>
            <w:r w:rsidR="00A218EC" w:rsidRPr="00A218EC">
              <w:rPr>
                <w:rFonts w:ascii="Simplified Arabic" w:hAnsi="Simplified Arabic" w:cs="Simplified Arabic" w:hint="cs"/>
                <w:sz w:val="24"/>
                <w:szCs w:val="24"/>
                <w:rtl/>
                <w:lang w:val="en-US"/>
              </w:rPr>
              <w:t>%</w:t>
            </w:r>
            <w:r w:rsidRPr="00F762AD">
              <w:rPr>
                <w:rFonts w:ascii="Simplified Arabic" w:hAnsi="Simplified Arabic" w:cs="Simplified Arabic"/>
                <w:sz w:val="24"/>
                <w:szCs w:val="24"/>
                <w:rtl/>
                <w:lang w:val="en-US"/>
              </w:rPr>
              <w:t xml:space="preserve"> في الأردن</w:t>
            </w:r>
            <w:r w:rsidR="00A218EC" w:rsidRPr="00A218EC">
              <w:rPr>
                <w:rFonts w:ascii="Simplified Arabic" w:hAnsi="Simplified Arabic" w:cs="Simplified Arabic" w:hint="cs"/>
                <w:sz w:val="24"/>
                <w:szCs w:val="24"/>
                <w:rtl/>
                <w:lang w:val="en-US"/>
              </w:rPr>
              <w:t>،</w:t>
            </w:r>
            <w:r w:rsidRPr="00F762AD">
              <w:rPr>
                <w:rFonts w:ascii="Simplified Arabic" w:hAnsi="Simplified Arabic" w:cs="Simplified Arabic"/>
                <w:sz w:val="24"/>
                <w:szCs w:val="24"/>
                <w:rtl/>
                <w:lang w:val="en-US"/>
              </w:rPr>
              <w:t xml:space="preserve"> </w:t>
            </w:r>
            <w:r w:rsidRPr="00F762AD">
              <w:rPr>
                <w:rFonts w:ascii="Simplified Arabic" w:hAnsi="Simplified Arabic" w:cs="Simplified Arabic" w:hint="cs"/>
                <w:sz w:val="24"/>
                <w:szCs w:val="24"/>
                <w:rtl/>
                <w:lang w:val="en-US"/>
              </w:rPr>
              <w:t>و59.0</w:t>
            </w:r>
            <w:r w:rsidR="00A218EC" w:rsidRPr="00A218EC">
              <w:rPr>
                <w:rFonts w:ascii="Simplified Arabic" w:hAnsi="Simplified Arabic" w:cs="Simplified Arabic" w:hint="cs"/>
                <w:sz w:val="24"/>
                <w:szCs w:val="24"/>
                <w:rtl/>
                <w:lang w:val="en-US"/>
              </w:rPr>
              <w:t>%</w:t>
            </w:r>
            <w:r w:rsidRPr="00F762AD">
              <w:rPr>
                <w:rFonts w:ascii="Simplified Arabic" w:hAnsi="Simplified Arabic" w:cs="Simplified Arabic"/>
                <w:sz w:val="24"/>
                <w:szCs w:val="24"/>
                <w:rtl/>
                <w:lang w:val="en-US"/>
              </w:rPr>
              <w:t xml:space="preserve"> في العراق.</w:t>
            </w:r>
          </w:p>
          <w:p w14:paraId="5293A524" w14:textId="2464FB69" w:rsidR="00C635CF" w:rsidRDefault="00C635CF" w:rsidP="00C635CF">
            <w:pPr>
              <w:bidi/>
              <w:jc w:val="both"/>
              <w:rPr>
                <w:rFonts w:ascii="Simplified Arabic" w:hAnsi="Simplified Arabic" w:cs="Simplified Arabic"/>
                <w:sz w:val="24"/>
                <w:szCs w:val="24"/>
                <w:rtl/>
                <w:lang w:val="en-US"/>
              </w:rPr>
            </w:pPr>
          </w:p>
          <w:p w14:paraId="2E1987FA" w14:textId="22D7F9B7" w:rsidR="00C635CF" w:rsidRPr="00A218EC" w:rsidRDefault="00C635CF" w:rsidP="00C635CF">
            <w:pPr>
              <w:bidi/>
              <w:jc w:val="both"/>
              <w:rPr>
                <w:rFonts w:ascii="Simplified Arabic" w:hAnsi="Simplified Arabic" w:cs="Simplified Arabic"/>
                <w:sz w:val="24"/>
                <w:szCs w:val="24"/>
                <w:lang w:val="en-US"/>
              </w:rPr>
            </w:pPr>
          </w:p>
        </w:tc>
      </w:tr>
      <w:tr w:rsidR="00024A47" w:rsidRPr="00080B54" w14:paraId="3BF81A33" w14:textId="77777777" w:rsidTr="00CD2658">
        <w:tc>
          <w:tcPr>
            <w:tcW w:w="1804" w:type="dxa"/>
          </w:tcPr>
          <w:p w14:paraId="37063F73" w14:textId="58651C1B"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39F41EB0" wp14:editId="654A0879">
                  <wp:extent cx="1076325" cy="1076325"/>
                  <wp:effectExtent l="0" t="0" r="9525" b="9525"/>
                  <wp:docPr id="133" name="Picture 133" descr="Description: Image result for â«Ø§ÙØ¯Ø§Ù Ø§ÙØªÙÙÙØ© Ø§ÙÙØ³ØªØ¯Ø§ÙØ© 7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7â¬â"/>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tc>
        <w:tc>
          <w:tcPr>
            <w:tcW w:w="8366" w:type="dxa"/>
          </w:tcPr>
          <w:p w14:paraId="3A647C0F" w14:textId="5F8A8B69" w:rsidR="00024A47" w:rsidRPr="00A218EC" w:rsidRDefault="008B0308" w:rsidP="00626F49">
            <w:pPr>
              <w:bidi/>
              <w:jc w:val="both"/>
              <w:rPr>
                <w:rFonts w:ascii="Simplified Arabic" w:hAnsi="Simplified Arabic" w:cs="Simplified Arabic"/>
                <w:sz w:val="24"/>
                <w:szCs w:val="24"/>
                <w:lang w:val="en-US"/>
              </w:rPr>
            </w:pPr>
            <w:r w:rsidRPr="00A218EC">
              <w:rPr>
                <w:rFonts w:ascii="Simplified Arabic" w:hAnsi="Simplified Arabic" w:cs="Simplified Arabic"/>
                <w:sz w:val="24"/>
                <w:szCs w:val="24"/>
                <w:rtl/>
                <w:lang w:val="en-US"/>
              </w:rPr>
              <w:t xml:space="preserve">على الرغم من </w:t>
            </w:r>
            <w:r w:rsidR="00A218EC">
              <w:rPr>
                <w:rFonts w:ascii="Simplified Arabic" w:hAnsi="Simplified Arabic" w:cs="Simplified Arabic" w:hint="cs"/>
                <w:sz w:val="24"/>
                <w:szCs w:val="24"/>
                <w:rtl/>
                <w:lang w:val="en-US"/>
              </w:rPr>
              <w:t>حصول</w:t>
            </w:r>
            <w:r w:rsidRPr="00A218EC">
              <w:rPr>
                <w:rFonts w:ascii="Simplified Arabic" w:hAnsi="Simplified Arabic" w:cs="Simplified Arabic"/>
                <w:sz w:val="24"/>
                <w:szCs w:val="24"/>
                <w:rtl/>
                <w:lang w:val="en-US"/>
              </w:rPr>
              <w:t xml:space="preserve"> 100٪ من السكان </w:t>
            </w:r>
            <w:r w:rsidR="00A218EC">
              <w:rPr>
                <w:rFonts w:ascii="Simplified Arabic" w:hAnsi="Simplified Arabic" w:cs="Simplified Arabic" w:hint="cs"/>
                <w:sz w:val="24"/>
                <w:szCs w:val="24"/>
                <w:rtl/>
                <w:lang w:val="en-US"/>
              </w:rPr>
              <w:t xml:space="preserve">في </w:t>
            </w:r>
            <w:r w:rsidR="00A218EC">
              <w:rPr>
                <w:rFonts w:ascii="Simplified Arabic" w:hAnsi="Simplified Arabic" w:cs="Simplified Arabic"/>
                <w:sz w:val="24"/>
                <w:szCs w:val="24"/>
                <w:rtl/>
                <w:lang w:val="en-US"/>
              </w:rPr>
              <w:t>فلسطين</w:t>
            </w:r>
            <w:r w:rsidR="00A218EC">
              <w:rPr>
                <w:rFonts w:ascii="Simplified Arabic" w:hAnsi="Simplified Arabic" w:cs="Simplified Arabic" w:hint="cs"/>
                <w:sz w:val="24"/>
                <w:szCs w:val="24"/>
                <w:rtl/>
                <w:lang w:val="en-US"/>
              </w:rPr>
              <w:t xml:space="preserve"> </w:t>
            </w:r>
            <w:r w:rsidRPr="00A218EC">
              <w:rPr>
                <w:rFonts w:ascii="Simplified Arabic" w:hAnsi="Simplified Arabic" w:cs="Simplified Arabic"/>
                <w:sz w:val="24"/>
                <w:szCs w:val="24"/>
                <w:rtl/>
                <w:lang w:val="en-US"/>
              </w:rPr>
              <w:t>على</w:t>
            </w:r>
            <w:r w:rsidR="00A218EC">
              <w:rPr>
                <w:rFonts w:ascii="Simplified Arabic" w:hAnsi="Simplified Arabic" w:cs="Simplified Arabic" w:hint="cs"/>
                <w:sz w:val="24"/>
                <w:szCs w:val="24"/>
                <w:rtl/>
                <w:lang w:val="en-US"/>
              </w:rPr>
              <w:t xml:space="preserve"> خدمة</w:t>
            </w:r>
            <w:r w:rsidRPr="00A218EC">
              <w:rPr>
                <w:rFonts w:ascii="Simplified Arabic" w:hAnsi="Simplified Arabic" w:cs="Simplified Arabic"/>
                <w:sz w:val="24"/>
                <w:szCs w:val="24"/>
                <w:rtl/>
                <w:lang w:val="en-US"/>
              </w:rPr>
              <w:t xml:space="preserve"> </w:t>
            </w:r>
            <w:r w:rsidRPr="00A218EC">
              <w:rPr>
                <w:rFonts w:ascii="Simplified Arabic" w:hAnsi="Simplified Arabic" w:cs="Simplified Arabic" w:hint="cs"/>
                <w:sz w:val="24"/>
                <w:szCs w:val="24"/>
                <w:rtl/>
                <w:lang w:val="en-US"/>
              </w:rPr>
              <w:t>الكهرباء،</w:t>
            </w:r>
            <w:r w:rsidRPr="00A218EC">
              <w:rPr>
                <w:rFonts w:ascii="Simplified Arabic" w:hAnsi="Simplified Arabic" w:cs="Simplified Arabic"/>
                <w:sz w:val="24"/>
                <w:szCs w:val="24"/>
                <w:rtl/>
                <w:lang w:val="en-US"/>
              </w:rPr>
              <w:t xml:space="preserve"> إلا أن </w:t>
            </w:r>
            <w:r w:rsidR="00A218EC">
              <w:rPr>
                <w:rFonts w:ascii="Simplified Arabic" w:hAnsi="Simplified Arabic" w:cs="Simplified Arabic" w:hint="cs"/>
                <w:sz w:val="24"/>
                <w:szCs w:val="24"/>
                <w:rtl/>
                <w:lang w:val="en-US"/>
              </w:rPr>
              <w:t>الطاقة</w:t>
            </w:r>
            <w:r w:rsidRPr="00A218EC">
              <w:rPr>
                <w:rFonts w:ascii="Simplified Arabic" w:hAnsi="Simplified Arabic" w:cs="Simplified Arabic"/>
                <w:sz w:val="24"/>
                <w:szCs w:val="24"/>
                <w:rtl/>
                <w:lang w:val="en-US"/>
              </w:rPr>
              <w:t xml:space="preserve"> غير متوفرة </w:t>
            </w:r>
            <w:r w:rsidR="00A218EC">
              <w:rPr>
                <w:rFonts w:ascii="Simplified Arabic" w:hAnsi="Simplified Arabic" w:cs="Simplified Arabic" w:hint="cs"/>
                <w:sz w:val="24"/>
                <w:szCs w:val="24"/>
                <w:rtl/>
                <w:lang w:val="en-US"/>
              </w:rPr>
              <w:t>في كل الأوقات خاصة</w:t>
            </w:r>
            <w:r w:rsidRPr="00A218EC">
              <w:rPr>
                <w:rFonts w:ascii="Simplified Arabic" w:hAnsi="Simplified Arabic" w:cs="Simplified Arabic"/>
                <w:sz w:val="24"/>
                <w:szCs w:val="24"/>
                <w:rtl/>
                <w:lang w:val="en-US"/>
              </w:rPr>
              <w:t xml:space="preserve"> في قطاع </w:t>
            </w:r>
            <w:r w:rsidRPr="00A218EC">
              <w:rPr>
                <w:rFonts w:ascii="Simplified Arabic" w:hAnsi="Simplified Arabic" w:cs="Simplified Arabic" w:hint="cs"/>
                <w:sz w:val="24"/>
                <w:szCs w:val="24"/>
                <w:rtl/>
                <w:lang w:val="en-US"/>
              </w:rPr>
              <w:t>غزة،</w:t>
            </w:r>
            <w:r w:rsidRPr="00A218EC">
              <w:rPr>
                <w:rFonts w:ascii="Simplified Arabic" w:hAnsi="Simplified Arabic" w:cs="Simplified Arabic"/>
                <w:sz w:val="24"/>
                <w:szCs w:val="24"/>
                <w:rtl/>
                <w:lang w:val="en-US"/>
              </w:rPr>
              <w:t xml:space="preserve"> الذي يعاني من انقطاع التيار الكهربائي لعدة ساعات في اليوم. </w:t>
            </w:r>
            <w:r w:rsidR="00A218EC">
              <w:rPr>
                <w:rFonts w:ascii="Simplified Arabic" w:hAnsi="Simplified Arabic" w:cs="Simplified Arabic" w:hint="cs"/>
                <w:sz w:val="24"/>
                <w:szCs w:val="24"/>
                <w:rtl/>
                <w:lang w:val="en-US"/>
              </w:rPr>
              <w:t xml:space="preserve">في كثير من المناطق مصدر الطاقة الكهربائية غير مستقر، وأيضاً الكهرباء غير ميسورة التكلفة مع العلم أن سعر الكهرباء يبلغ </w:t>
            </w:r>
            <w:r w:rsidRPr="00A218EC">
              <w:rPr>
                <w:rFonts w:ascii="Simplified Arabic" w:hAnsi="Simplified Arabic" w:cs="Simplified Arabic"/>
                <w:sz w:val="24"/>
                <w:szCs w:val="24"/>
                <w:rtl/>
                <w:lang w:val="en-US"/>
              </w:rPr>
              <w:t xml:space="preserve">0.19 دولار أمريكي/ كيلوواط ساعة في </w:t>
            </w:r>
            <w:r w:rsidRPr="00A218EC">
              <w:rPr>
                <w:rFonts w:ascii="Simplified Arabic" w:hAnsi="Simplified Arabic" w:cs="Simplified Arabic" w:hint="cs"/>
                <w:sz w:val="24"/>
                <w:szCs w:val="24"/>
                <w:rtl/>
                <w:lang w:val="en-US"/>
              </w:rPr>
              <w:t>فلسطين،</w:t>
            </w:r>
            <w:r w:rsidRPr="00A218EC">
              <w:rPr>
                <w:rFonts w:ascii="Simplified Arabic" w:hAnsi="Simplified Arabic" w:cs="Simplified Arabic"/>
                <w:sz w:val="24"/>
                <w:szCs w:val="24"/>
                <w:rtl/>
                <w:lang w:val="en-US"/>
              </w:rPr>
              <w:t xml:space="preserve"> وهي </w:t>
            </w:r>
            <w:r w:rsidR="00626F49">
              <w:rPr>
                <w:rFonts w:ascii="Simplified Arabic" w:hAnsi="Simplified Arabic" w:cs="Simplified Arabic" w:hint="cs"/>
                <w:sz w:val="24"/>
                <w:szCs w:val="24"/>
                <w:rtl/>
                <w:lang w:val="en-US"/>
              </w:rPr>
              <w:t>سعر عالٍ</w:t>
            </w:r>
            <w:r w:rsidR="00626F49">
              <w:rPr>
                <w:rFonts w:ascii="Simplified Arabic" w:hAnsi="Simplified Arabic" w:cs="Simplified Arabic"/>
                <w:sz w:val="24"/>
                <w:szCs w:val="24"/>
                <w:rtl/>
                <w:lang w:val="en-US"/>
              </w:rPr>
              <w:t xml:space="preserve"> مقارنة </w:t>
            </w:r>
            <w:r w:rsidR="00626F49">
              <w:rPr>
                <w:rFonts w:ascii="Simplified Arabic" w:hAnsi="Simplified Arabic" w:cs="Simplified Arabic" w:hint="cs"/>
                <w:sz w:val="24"/>
                <w:szCs w:val="24"/>
                <w:rtl/>
                <w:lang w:val="en-US"/>
              </w:rPr>
              <w:t xml:space="preserve">مع </w:t>
            </w:r>
            <w:r w:rsidRPr="00A218EC">
              <w:rPr>
                <w:rFonts w:ascii="Simplified Arabic" w:hAnsi="Simplified Arabic" w:cs="Simplified Arabic"/>
                <w:sz w:val="24"/>
                <w:szCs w:val="24"/>
                <w:rtl/>
                <w:lang w:val="en-US"/>
              </w:rPr>
              <w:t xml:space="preserve">الدول </w:t>
            </w:r>
            <w:r w:rsidRPr="00A218EC">
              <w:rPr>
                <w:rFonts w:ascii="Simplified Arabic" w:hAnsi="Simplified Arabic" w:cs="Simplified Arabic" w:hint="cs"/>
                <w:sz w:val="24"/>
                <w:szCs w:val="24"/>
                <w:rtl/>
                <w:lang w:val="en-US"/>
              </w:rPr>
              <w:t>المجاورة،</w:t>
            </w:r>
            <w:r w:rsidRPr="00A218EC">
              <w:rPr>
                <w:rFonts w:ascii="Simplified Arabic" w:hAnsi="Simplified Arabic" w:cs="Simplified Arabic"/>
                <w:sz w:val="24"/>
                <w:szCs w:val="24"/>
                <w:rtl/>
                <w:lang w:val="en-US"/>
              </w:rPr>
              <w:t xml:space="preserve"> حيث تبلغ حوالي 0.10 دولار أمريكي / كيلو واط ساع</w:t>
            </w:r>
            <w:r w:rsidRPr="00A218EC">
              <w:rPr>
                <w:rFonts w:ascii="Simplified Arabic" w:hAnsi="Simplified Arabic" w:cs="Simplified Arabic" w:hint="cs"/>
                <w:sz w:val="24"/>
                <w:szCs w:val="24"/>
                <w:rtl/>
                <w:lang w:val="en-US"/>
              </w:rPr>
              <w:t>ة</w:t>
            </w:r>
            <w:r w:rsidRPr="00A218EC">
              <w:rPr>
                <w:rFonts w:ascii="Simplified Arabic" w:hAnsi="Simplified Arabic" w:cs="Simplified Arabic"/>
                <w:sz w:val="24"/>
                <w:szCs w:val="24"/>
                <w:rtl/>
                <w:lang w:val="en-US"/>
              </w:rPr>
              <w:t xml:space="preserve"> في الأردن </w:t>
            </w:r>
            <w:r w:rsidRPr="00A218EC">
              <w:rPr>
                <w:rFonts w:ascii="Simplified Arabic" w:hAnsi="Simplified Arabic" w:cs="Simplified Arabic" w:hint="cs"/>
                <w:sz w:val="24"/>
                <w:szCs w:val="24"/>
                <w:rtl/>
                <w:lang w:val="en-US"/>
              </w:rPr>
              <w:t>و0.14 دولار</w:t>
            </w:r>
            <w:r w:rsidRPr="00A218EC">
              <w:rPr>
                <w:rFonts w:ascii="Simplified Arabic" w:hAnsi="Simplified Arabic" w:cs="Simplified Arabic"/>
                <w:sz w:val="24"/>
                <w:szCs w:val="24"/>
                <w:rtl/>
                <w:lang w:val="en-US"/>
              </w:rPr>
              <w:t xml:space="preserve"> أمريكي / كيلوواط ساعة على مستوى العالم في عام 2020.</w:t>
            </w:r>
          </w:p>
        </w:tc>
      </w:tr>
      <w:tr w:rsidR="00024A47" w:rsidRPr="00080B54" w14:paraId="64A6245B" w14:textId="77777777" w:rsidTr="00CD2658">
        <w:tc>
          <w:tcPr>
            <w:tcW w:w="1804" w:type="dxa"/>
          </w:tcPr>
          <w:p w14:paraId="3811ECB2" w14:textId="2C5A377B" w:rsidR="00024A47" w:rsidRDefault="00092AF3" w:rsidP="00021CF1">
            <w:pPr>
              <w:pStyle w:val="ListParagraph"/>
              <w:ind w:left="0"/>
              <w:rPr>
                <w:rFonts w:asciiTheme="majorBidi" w:hAnsiTheme="majorBidi" w:cstheme="majorBidi"/>
              </w:rPr>
            </w:pPr>
            <w:r w:rsidRPr="001465EE">
              <w:rPr>
                <w:noProof/>
                <w:lang w:val="en-US" w:eastAsia="en-US"/>
              </w:rPr>
              <w:lastRenderedPageBreak/>
              <w:drawing>
                <wp:inline distT="0" distB="0" distL="0" distR="0" wp14:anchorId="1C0F4181" wp14:editId="1050A0D9">
                  <wp:extent cx="1085850" cy="1076325"/>
                  <wp:effectExtent l="0" t="0" r="0" b="9525"/>
                  <wp:docPr id="134" name="Picture 134" descr="Description: Image result for â«Ø§ÙØ¯Ø§Ù Ø§ÙØªÙÙÙØ© Ø§ÙÙØ³ØªØ¯Ø§ÙØ© 8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8â¬â"/>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5850" cy="1076325"/>
                          </a:xfrm>
                          <a:prstGeom prst="rect">
                            <a:avLst/>
                          </a:prstGeom>
                          <a:noFill/>
                          <a:ln>
                            <a:noFill/>
                          </a:ln>
                        </pic:spPr>
                      </pic:pic>
                    </a:graphicData>
                  </a:graphic>
                </wp:inline>
              </w:drawing>
            </w:r>
          </w:p>
        </w:tc>
        <w:tc>
          <w:tcPr>
            <w:tcW w:w="8366" w:type="dxa"/>
          </w:tcPr>
          <w:p w14:paraId="1116A717" w14:textId="29DC3C18" w:rsidR="00626F49" w:rsidRPr="00E21DEC" w:rsidRDefault="008B0308" w:rsidP="00626F49">
            <w:pPr>
              <w:bidi/>
              <w:jc w:val="both"/>
              <w:rPr>
                <w:rFonts w:ascii="Simplified Arabic" w:hAnsi="Simplified Arabic" w:cs="Simplified Arabic"/>
                <w:sz w:val="24"/>
                <w:szCs w:val="24"/>
                <w:rtl/>
                <w:lang w:val="en-US"/>
              </w:rPr>
            </w:pPr>
            <w:r w:rsidRPr="00E21DEC">
              <w:rPr>
                <w:rFonts w:ascii="Simplified Arabic" w:hAnsi="Simplified Arabic" w:cs="Simplified Arabic" w:hint="cs"/>
                <w:sz w:val="24"/>
                <w:szCs w:val="24"/>
                <w:rtl/>
                <w:lang w:val="en-US"/>
              </w:rPr>
              <w:t>بلغ نصيب الفرد من الناتج المحلي الإجمالي الحقيقي نحو -4.37</w:t>
            </w:r>
            <w:r w:rsidR="00626F49" w:rsidRPr="00E21DEC">
              <w:rPr>
                <w:rFonts w:ascii="Simplified Arabic" w:hAnsi="Simplified Arabic" w:cs="Simplified Arabic" w:hint="cs"/>
                <w:sz w:val="24"/>
                <w:szCs w:val="24"/>
                <w:rtl/>
                <w:lang w:val="en-US"/>
              </w:rPr>
              <w:t xml:space="preserve">% على مستوى العالم </w:t>
            </w:r>
            <w:r w:rsidRPr="00E21DEC">
              <w:rPr>
                <w:rFonts w:ascii="Simplified Arabic" w:hAnsi="Simplified Arabic" w:cs="Simplified Arabic" w:hint="cs"/>
                <w:sz w:val="24"/>
                <w:szCs w:val="24"/>
                <w:rtl/>
                <w:lang w:val="en-US"/>
              </w:rPr>
              <w:t xml:space="preserve">للعام </w:t>
            </w:r>
            <w:r w:rsidR="00626F49" w:rsidRPr="00E21DEC">
              <w:rPr>
                <w:rFonts w:ascii="Simplified Arabic" w:hAnsi="Simplified Arabic" w:cs="Simplified Arabic" w:hint="cs"/>
                <w:sz w:val="24"/>
                <w:szCs w:val="24"/>
                <w:rtl/>
                <w:lang w:val="en-US"/>
              </w:rPr>
              <w:t>2020</w:t>
            </w:r>
            <w:r w:rsidRPr="00E21DEC">
              <w:rPr>
                <w:rFonts w:ascii="Simplified Arabic" w:hAnsi="Simplified Arabic" w:cs="Simplified Arabic" w:hint="cs"/>
                <w:sz w:val="24"/>
                <w:szCs w:val="24"/>
                <w:rtl/>
                <w:lang w:val="en-US"/>
              </w:rPr>
              <w:t xml:space="preserve">؛ </w:t>
            </w:r>
            <w:r w:rsidR="00626F49" w:rsidRPr="00E21DEC">
              <w:rPr>
                <w:rFonts w:ascii="Simplified Arabic" w:hAnsi="Simplified Arabic" w:cs="Simplified Arabic" w:hint="cs"/>
                <w:sz w:val="24"/>
                <w:szCs w:val="24"/>
                <w:rtl/>
                <w:lang w:val="en-US"/>
              </w:rPr>
              <w:t>فيما</w:t>
            </w:r>
            <w:r w:rsidRPr="00E21DEC">
              <w:rPr>
                <w:rFonts w:ascii="Simplified Arabic" w:hAnsi="Simplified Arabic" w:cs="Simplified Arabic" w:hint="cs"/>
                <w:sz w:val="24"/>
                <w:szCs w:val="24"/>
                <w:rtl/>
                <w:lang w:val="en-US"/>
              </w:rPr>
              <w:t xml:space="preserve"> ارتفع الناتج المحلي الإجمالي الحقيقي للفرد بنسبة 0.56</w:t>
            </w:r>
            <w:r w:rsidR="00626F49"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غرب آسيا لنفس العام.</w:t>
            </w:r>
          </w:p>
          <w:p w14:paraId="562F0380" w14:textId="73447EC1" w:rsidR="00024A47" w:rsidRPr="00080B54" w:rsidRDefault="008B0308" w:rsidP="00E21DEC">
            <w:pPr>
              <w:bidi/>
              <w:jc w:val="both"/>
              <w:rPr>
                <w:rFonts w:ascii="Times New Roman" w:hAnsi="Times New Roman" w:cs="Times New Roman"/>
                <w:sz w:val="24"/>
                <w:szCs w:val="24"/>
                <w:lang w:val="en-US"/>
              </w:rPr>
            </w:pPr>
            <w:r w:rsidRPr="00E21DEC">
              <w:rPr>
                <w:rFonts w:ascii="Simplified Arabic" w:hAnsi="Simplified Arabic" w:cs="Simplified Arabic" w:hint="cs"/>
                <w:sz w:val="24"/>
                <w:szCs w:val="24"/>
                <w:rtl/>
                <w:lang w:val="en-US"/>
              </w:rPr>
              <w:t>وتشير النتائج إلى أن معدل النمو السنوي للناتج المحلي الإجمالي الحقيقي للفرد بلغ -13.54</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فلسطين </w:t>
            </w:r>
            <w:r w:rsidR="00626F49" w:rsidRPr="00E21DEC">
              <w:rPr>
                <w:rFonts w:ascii="Simplified Arabic" w:hAnsi="Simplified Arabic" w:cs="Simplified Arabic" w:hint="cs"/>
                <w:sz w:val="24"/>
                <w:szCs w:val="24"/>
                <w:rtl/>
                <w:lang w:val="en-US"/>
              </w:rPr>
              <w:t>لل</w:t>
            </w:r>
            <w:r w:rsidRPr="00E21DEC">
              <w:rPr>
                <w:rFonts w:ascii="Simplified Arabic" w:hAnsi="Simplified Arabic" w:cs="Simplified Arabic" w:hint="cs"/>
                <w:sz w:val="24"/>
                <w:szCs w:val="24"/>
                <w:rtl/>
                <w:lang w:val="en-US"/>
              </w:rPr>
              <w:t>عام 2020، في حين ارتفع في بعض الدول العربية، حيث وصل إلى 1.59</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مصر و2.4</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الجمهورية العربية السورية، وانخفض في دول عربية </w:t>
            </w:r>
            <w:r w:rsidR="00E21DEC">
              <w:rPr>
                <w:rFonts w:ascii="Simplified Arabic" w:hAnsi="Simplified Arabic" w:cs="Simplified Arabic" w:hint="cs"/>
                <w:sz w:val="24"/>
                <w:szCs w:val="24"/>
                <w:rtl/>
                <w:lang w:val="en-US"/>
              </w:rPr>
              <w:t>أ</w:t>
            </w:r>
            <w:r w:rsidRPr="00E21DEC">
              <w:rPr>
                <w:rFonts w:ascii="Simplified Arabic" w:hAnsi="Simplified Arabic" w:cs="Simplified Arabic" w:hint="cs"/>
                <w:sz w:val="24"/>
                <w:szCs w:val="24"/>
                <w:rtl/>
                <w:lang w:val="en-US"/>
              </w:rPr>
              <w:t>خرى حيث انخفض بنسبة 1.04</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اليمن، </w:t>
            </w:r>
            <w:r w:rsidR="005D7D6E">
              <w:rPr>
                <w:rFonts w:ascii="Simplified Arabic" w:hAnsi="Simplified Arabic" w:cs="Simplified Arabic" w:hint="cs"/>
                <w:sz w:val="24"/>
                <w:szCs w:val="24"/>
                <w:rtl/>
                <w:lang w:val="en-US"/>
              </w:rPr>
              <w:t xml:space="preserve">              </w:t>
            </w:r>
            <w:r w:rsidRPr="00E21DEC">
              <w:rPr>
                <w:rFonts w:ascii="Simplified Arabic" w:hAnsi="Simplified Arabic" w:cs="Simplified Arabic" w:hint="cs"/>
                <w:sz w:val="24"/>
                <w:szCs w:val="24"/>
                <w:rtl/>
                <w:lang w:val="en-US"/>
              </w:rPr>
              <w:t>و -5.6</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السعودية، و-24.66</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لبنان، و -7.27</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الإمارات العربية المتحدة، و2.52</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الأردن.</w:t>
            </w:r>
            <w:r w:rsidRPr="00626F49">
              <w:rPr>
                <w:rFonts w:ascii="Simplified Arabic" w:hAnsi="Simplified Arabic" w:cs="Simplified Arabic" w:hint="cs"/>
                <w:rtl/>
                <w:lang w:val="en-US"/>
              </w:rPr>
              <w:t xml:space="preserve"> </w:t>
            </w:r>
          </w:p>
        </w:tc>
      </w:tr>
      <w:tr w:rsidR="00024A47" w:rsidRPr="00080B54" w14:paraId="1D084386" w14:textId="77777777" w:rsidTr="00CD2658">
        <w:tc>
          <w:tcPr>
            <w:tcW w:w="1804" w:type="dxa"/>
          </w:tcPr>
          <w:p w14:paraId="54CDB59D" w14:textId="34521EF5"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4D7A5A5F" wp14:editId="69E9BF48">
                  <wp:extent cx="1078230" cy="1078230"/>
                  <wp:effectExtent l="19050" t="0" r="7620" b="0"/>
                  <wp:docPr id="144" name="Picture 1" descr="Description: Image result for â«Ø§ÙØ¯Ø§Ù Ø§ÙØªÙÙÙØ© Ø§ÙÙØ³ØªØ¯Ø§ÙØ© 9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9â¬â"/>
                          <pic:cNvPicPr>
                            <a:picLocks noChangeAspect="1" noChangeArrowheads="1"/>
                          </pic:cNvPicPr>
                        </pic:nvPicPr>
                        <pic:blipFill>
                          <a:blip r:embed="rId24"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3F0CCC6B" w14:textId="56B14692" w:rsidR="00E41B24" w:rsidRPr="000D6209" w:rsidRDefault="008B0308" w:rsidP="000D6209">
            <w:pPr>
              <w:bidi/>
              <w:rPr>
                <w:rFonts w:ascii="Simplified Arabic" w:hAnsi="Simplified Arabic" w:cs="Simplified Arabic"/>
                <w:sz w:val="24"/>
                <w:szCs w:val="24"/>
                <w:rtl/>
                <w:lang w:val="en-US"/>
              </w:rPr>
            </w:pPr>
            <w:r w:rsidRPr="000D6209">
              <w:rPr>
                <w:rFonts w:ascii="Simplified Arabic" w:hAnsi="Simplified Arabic" w:cs="Simplified Arabic" w:hint="cs"/>
                <w:sz w:val="24"/>
                <w:szCs w:val="24"/>
                <w:rtl/>
                <w:lang w:val="en-US"/>
              </w:rPr>
              <w:t>بلغت القيمة المضافة للصناعات التحويلية كنسبة من الناتج المحلي الإجمالي 15.8</w:t>
            </w:r>
            <w:r w:rsidR="00CE5638" w:rsidRPr="000D6209">
              <w:rPr>
                <w:rFonts w:ascii="Simplified Arabic" w:hAnsi="Simplified Arabic" w:cs="Simplified Arabic" w:hint="cs"/>
                <w:sz w:val="24"/>
                <w:szCs w:val="24"/>
                <w:rtl/>
                <w:lang w:val="en-US"/>
              </w:rPr>
              <w:t>%</w:t>
            </w:r>
            <w:r w:rsidRPr="000D6209">
              <w:rPr>
                <w:rFonts w:ascii="Simplified Arabic" w:hAnsi="Simplified Arabic" w:cs="Simplified Arabic" w:hint="cs"/>
                <w:sz w:val="24"/>
                <w:szCs w:val="24"/>
                <w:rtl/>
                <w:lang w:val="en-US"/>
              </w:rPr>
              <w:t xml:space="preserve"> في العالم </w:t>
            </w:r>
            <w:r w:rsidR="00E41B24" w:rsidRPr="000D6209">
              <w:rPr>
                <w:rFonts w:ascii="Simplified Arabic" w:hAnsi="Simplified Arabic" w:cs="Simplified Arabic" w:hint="cs"/>
                <w:sz w:val="24"/>
                <w:szCs w:val="24"/>
                <w:rtl/>
                <w:lang w:val="en-US"/>
              </w:rPr>
              <w:t>في ا</w:t>
            </w:r>
            <w:r w:rsidRPr="000D6209">
              <w:rPr>
                <w:rFonts w:ascii="Simplified Arabic" w:hAnsi="Simplified Arabic" w:cs="Simplified Arabic" w:hint="cs"/>
                <w:sz w:val="24"/>
                <w:szCs w:val="24"/>
                <w:rtl/>
                <w:lang w:val="en-US"/>
              </w:rPr>
              <w:t>لعام 2020، في حين بلغت في غرب آسيا نحو 12.31</w:t>
            </w:r>
            <w:r w:rsidR="00E41B24" w:rsidRPr="000D6209">
              <w:rPr>
                <w:rFonts w:ascii="Simplified Arabic" w:hAnsi="Simplified Arabic" w:cs="Simplified Arabic" w:hint="cs"/>
                <w:sz w:val="24"/>
                <w:szCs w:val="24"/>
                <w:rtl/>
                <w:lang w:val="en-US"/>
              </w:rPr>
              <w:t>%</w:t>
            </w:r>
            <w:r w:rsidRPr="000D6209">
              <w:rPr>
                <w:rFonts w:ascii="Simplified Arabic" w:hAnsi="Simplified Arabic" w:cs="Simplified Arabic" w:hint="cs"/>
                <w:sz w:val="24"/>
                <w:szCs w:val="24"/>
                <w:rtl/>
                <w:lang w:val="en-US"/>
              </w:rPr>
              <w:t xml:space="preserve">. </w:t>
            </w:r>
          </w:p>
          <w:p w14:paraId="5B95CDE2" w14:textId="7EA09952" w:rsidR="008B0308" w:rsidRPr="00CD2658" w:rsidRDefault="00E41B24" w:rsidP="00CD2658">
            <w:pPr>
              <w:bidi/>
              <w:rPr>
                <w:rFonts w:ascii="Simplified Arabic" w:hAnsi="Simplified Arabic" w:cs="Simplified Arabic"/>
                <w:sz w:val="24"/>
                <w:szCs w:val="24"/>
                <w:lang w:val="en-US"/>
              </w:rPr>
            </w:pPr>
            <w:r w:rsidRPr="000D6209">
              <w:rPr>
                <w:rFonts w:ascii="Simplified Arabic" w:hAnsi="Simplified Arabic" w:cs="Simplified Arabic" w:hint="cs"/>
                <w:sz w:val="24"/>
                <w:szCs w:val="24"/>
                <w:rtl/>
                <w:lang w:val="en-US"/>
              </w:rPr>
              <w:t>ووصلت</w:t>
            </w:r>
            <w:r w:rsidR="008B0308" w:rsidRPr="000D6209">
              <w:rPr>
                <w:rFonts w:ascii="Simplified Arabic" w:hAnsi="Simplified Arabic" w:cs="Simplified Arabic" w:hint="cs"/>
                <w:sz w:val="24"/>
                <w:szCs w:val="24"/>
                <w:rtl/>
                <w:lang w:val="en-US"/>
              </w:rPr>
              <w:t xml:space="preserve"> 11.48</w:t>
            </w:r>
            <w:r w:rsidRPr="000D6209">
              <w:rPr>
                <w:rFonts w:ascii="Simplified Arabic" w:hAnsi="Simplified Arabic" w:cs="Simplified Arabic" w:hint="cs"/>
                <w:sz w:val="24"/>
                <w:szCs w:val="24"/>
                <w:rtl/>
                <w:lang w:val="en-US"/>
              </w:rPr>
              <w:t>%</w:t>
            </w:r>
            <w:r w:rsidR="008B0308" w:rsidRPr="000D6209">
              <w:rPr>
                <w:rFonts w:ascii="Simplified Arabic" w:hAnsi="Simplified Arabic" w:cs="Simplified Arabic" w:hint="cs"/>
                <w:sz w:val="24"/>
                <w:szCs w:val="24"/>
                <w:rtl/>
                <w:lang w:val="en-US"/>
              </w:rPr>
              <w:t xml:space="preserve"> في فلسطين، مقابل 17.27٪ في الأردن</w:t>
            </w:r>
            <w:r w:rsidRPr="000D6209">
              <w:rPr>
                <w:rFonts w:ascii="Simplified Arabic" w:hAnsi="Simplified Arabic" w:cs="Simplified Arabic" w:hint="cs"/>
                <w:sz w:val="24"/>
                <w:szCs w:val="24"/>
                <w:rtl/>
                <w:lang w:val="en-US"/>
              </w:rPr>
              <w:t>،</w:t>
            </w:r>
            <w:r w:rsidR="008B0308" w:rsidRPr="000D6209">
              <w:rPr>
                <w:rFonts w:ascii="Simplified Arabic" w:hAnsi="Simplified Arabic" w:cs="Simplified Arabic" w:hint="cs"/>
                <w:sz w:val="24"/>
                <w:szCs w:val="24"/>
                <w:rtl/>
                <w:lang w:val="en-US"/>
              </w:rPr>
              <w:t xml:space="preserve"> و16.19</w:t>
            </w:r>
            <w:r w:rsidRPr="000D6209">
              <w:rPr>
                <w:rFonts w:ascii="Simplified Arabic" w:hAnsi="Simplified Arabic" w:cs="Simplified Arabic" w:hint="cs"/>
                <w:sz w:val="24"/>
                <w:szCs w:val="24"/>
                <w:rtl/>
                <w:lang w:val="en-US"/>
              </w:rPr>
              <w:t>%</w:t>
            </w:r>
            <w:r w:rsidR="008B0308" w:rsidRPr="000D6209">
              <w:rPr>
                <w:rFonts w:ascii="Simplified Arabic" w:hAnsi="Simplified Arabic" w:cs="Simplified Arabic" w:hint="cs"/>
                <w:sz w:val="24"/>
                <w:szCs w:val="24"/>
                <w:rtl/>
                <w:lang w:val="en-US"/>
              </w:rPr>
              <w:t xml:space="preserve"> في مصر، </w:t>
            </w:r>
            <w:r w:rsidRPr="000D6209">
              <w:rPr>
                <w:rFonts w:ascii="Simplified Arabic" w:hAnsi="Simplified Arabic" w:cs="Simplified Arabic" w:hint="cs"/>
                <w:sz w:val="24"/>
                <w:szCs w:val="24"/>
                <w:rtl/>
                <w:lang w:val="en-US"/>
              </w:rPr>
              <w:t xml:space="preserve">ومن الملاحظ أن </w:t>
            </w:r>
            <w:r w:rsidR="008B0308" w:rsidRPr="000D6209">
              <w:rPr>
                <w:rFonts w:ascii="Simplified Arabic" w:hAnsi="Simplified Arabic" w:cs="Simplified Arabic" w:hint="cs"/>
                <w:sz w:val="24"/>
                <w:szCs w:val="24"/>
                <w:rtl/>
                <w:lang w:val="en-US"/>
              </w:rPr>
              <w:t xml:space="preserve">القيمة المضافة </w:t>
            </w:r>
            <w:r w:rsidRPr="000D6209">
              <w:rPr>
                <w:rFonts w:ascii="Simplified Arabic" w:hAnsi="Simplified Arabic" w:cs="Simplified Arabic" w:hint="cs"/>
                <w:sz w:val="24"/>
                <w:szCs w:val="24"/>
                <w:rtl/>
                <w:lang w:val="en-US"/>
              </w:rPr>
              <w:t xml:space="preserve">من الصناعة التحويلية </w:t>
            </w:r>
            <w:r w:rsidR="008B0308" w:rsidRPr="000D6209">
              <w:rPr>
                <w:rFonts w:ascii="Simplified Arabic" w:hAnsi="Simplified Arabic" w:cs="Simplified Arabic" w:hint="cs"/>
                <w:sz w:val="24"/>
                <w:szCs w:val="24"/>
                <w:rtl/>
                <w:lang w:val="en-US"/>
              </w:rPr>
              <w:t xml:space="preserve">كنسبة من الناتج المحلي الإجمالي </w:t>
            </w:r>
            <w:r w:rsidR="002C1716" w:rsidRPr="000D6209">
              <w:rPr>
                <w:rFonts w:ascii="Simplified Arabic" w:hAnsi="Simplified Arabic" w:cs="Simplified Arabic" w:hint="cs"/>
                <w:sz w:val="24"/>
                <w:szCs w:val="24"/>
                <w:rtl/>
                <w:lang w:val="en-US"/>
              </w:rPr>
              <w:t>في فلسطين أقل مما هي عليه</w:t>
            </w:r>
            <w:r w:rsidR="008B0308" w:rsidRPr="000D6209">
              <w:rPr>
                <w:rFonts w:ascii="Simplified Arabic" w:hAnsi="Simplified Arabic" w:cs="Simplified Arabic" w:hint="cs"/>
                <w:sz w:val="24"/>
                <w:szCs w:val="24"/>
                <w:rtl/>
                <w:lang w:val="en-US"/>
              </w:rPr>
              <w:t xml:space="preserve"> في الدول المجاورة.</w:t>
            </w:r>
          </w:p>
        </w:tc>
      </w:tr>
      <w:tr w:rsidR="00024A47" w:rsidRPr="00080B54" w14:paraId="3A25DDF7" w14:textId="77777777" w:rsidTr="00CD2658">
        <w:tc>
          <w:tcPr>
            <w:tcW w:w="1804" w:type="dxa"/>
          </w:tcPr>
          <w:p w14:paraId="61133F26" w14:textId="1B8A3059"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1F6D796F" wp14:editId="45D86C85">
                  <wp:extent cx="1078230" cy="1078230"/>
                  <wp:effectExtent l="19050" t="0" r="7620" b="0"/>
                  <wp:docPr id="145" name="Picture 1" descr="Description: Image result for â«Ø§ÙØ¯Ø§Ù Ø§ÙØªÙÙÙØ© Ø§ÙÙØ³ØªØ¯Ø§ÙØ© 10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0â¬â"/>
                          <pic:cNvPicPr>
                            <a:picLocks noChangeAspect="1" noChangeArrowheads="1"/>
                          </pic:cNvPicPr>
                        </pic:nvPicPr>
                        <pic:blipFill>
                          <a:blip r:embed="rId25"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238466EA" w14:textId="196CDD9C" w:rsidR="00C635CF" w:rsidRDefault="002C1716" w:rsidP="00CD2658">
            <w:pPr>
              <w:bidi/>
              <w:jc w:val="both"/>
              <w:rPr>
                <w:rFonts w:ascii="Simplified Arabic" w:hAnsi="Simplified Arabic" w:cs="Simplified Arabic"/>
                <w:sz w:val="24"/>
                <w:szCs w:val="24"/>
                <w:rtl/>
                <w:lang w:val="en-US"/>
              </w:rPr>
            </w:pPr>
            <w:r w:rsidRPr="002C1716">
              <w:rPr>
                <w:rFonts w:ascii="Simplified Arabic" w:hAnsi="Simplified Arabic" w:cs="Simplified Arabic" w:hint="cs"/>
                <w:sz w:val="24"/>
                <w:szCs w:val="24"/>
                <w:rtl/>
                <w:lang w:val="en-US"/>
              </w:rPr>
              <w:t>انخفاض في حصة أفقر 40% من السكان من إجمالي الاستهلاك للأسر المعيشية بمقدار 9% في عام 2017 مقارنة بعام 2009 الذي اعتبر سنة الأساس (بالأسعار الجارية)</w:t>
            </w:r>
            <w:r w:rsidR="00E564A9">
              <w:rPr>
                <w:rFonts w:ascii="Simplified Arabic" w:hAnsi="Simplified Arabic" w:cs="Simplified Arabic" w:hint="cs"/>
                <w:sz w:val="24"/>
                <w:szCs w:val="24"/>
                <w:rtl/>
                <w:lang w:val="en-US"/>
              </w:rPr>
              <w:t>.</w:t>
            </w:r>
          </w:p>
          <w:p w14:paraId="09058D68" w14:textId="77777777" w:rsidR="00C635CF" w:rsidRDefault="00C635CF" w:rsidP="00C635CF">
            <w:pPr>
              <w:bidi/>
              <w:jc w:val="both"/>
              <w:rPr>
                <w:rFonts w:ascii="Simplified Arabic" w:hAnsi="Simplified Arabic" w:cs="Simplified Arabic"/>
                <w:sz w:val="24"/>
                <w:szCs w:val="24"/>
                <w:rtl/>
                <w:lang w:val="en-US"/>
              </w:rPr>
            </w:pPr>
          </w:p>
          <w:p w14:paraId="22232A98" w14:textId="3B175430" w:rsidR="00C635CF" w:rsidRPr="00080B54" w:rsidRDefault="00C635CF" w:rsidP="00C635CF">
            <w:pPr>
              <w:bidi/>
              <w:jc w:val="both"/>
              <w:rPr>
                <w:rtl/>
                <w:lang w:val="en-US"/>
              </w:rPr>
            </w:pPr>
          </w:p>
        </w:tc>
      </w:tr>
      <w:tr w:rsidR="00024A47" w:rsidRPr="00080B54" w14:paraId="664481DA" w14:textId="77777777" w:rsidTr="00CD2658">
        <w:tc>
          <w:tcPr>
            <w:tcW w:w="1804" w:type="dxa"/>
          </w:tcPr>
          <w:p w14:paraId="59C110EA" w14:textId="4BCD0751"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139E7B9B" wp14:editId="41F8A03B">
                  <wp:extent cx="1078230" cy="1078230"/>
                  <wp:effectExtent l="19050" t="0" r="762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shd w:val="clear" w:color="auto" w:fill="auto"/>
          </w:tcPr>
          <w:p w14:paraId="0B66151C" w14:textId="4136A234" w:rsidR="00024A47" w:rsidRPr="00CD2658" w:rsidRDefault="008B0308" w:rsidP="00CD2658">
            <w:pPr>
              <w:bidi/>
              <w:jc w:val="both"/>
              <w:rPr>
                <w:rFonts w:ascii="Times New Roman" w:hAnsi="Times New Roman" w:cs="Times New Roman"/>
                <w:sz w:val="24"/>
                <w:szCs w:val="24"/>
                <w:lang w:val="en-US"/>
              </w:rPr>
            </w:pPr>
            <w:r w:rsidRPr="008B4637">
              <w:rPr>
                <w:rFonts w:ascii="Simplified Arabic" w:hAnsi="Simplified Arabic" w:cs="Simplified Arabic" w:hint="cs"/>
                <w:sz w:val="24"/>
                <w:szCs w:val="24"/>
                <w:rtl/>
                <w:lang w:val="en-US"/>
              </w:rPr>
              <w:t>بلغ إجمالي عدد المتضررين بشكل مباشر بسبب الكوارث</w:t>
            </w:r>
            <w:r w:rsidR="002C1716" w:rsidRPr="008B4637">
              <w:rPr>
                <w:rFonts w:ascii="Simplified Arabic" w:hAnsi="Simplified Arabic" w:cs="Simplified Arabic" w:hint="cs"/>
                <w:sz w:val="24"/>
                <w:szCs w:val="24"/>
                <w:rtl/>
                <w:lang w:val="en-US"/>
              </w:rPr>
              <w:t xml:space="preserve"> في فلسطين 6.3 شخص لكل 100 ألف من</w:t>
            </w:r>
            <w:r w:rsidRPr="008B4637">
              <w:rPr>
                <w:rFonts w:ascii="Simplified Arabic" w:hAnsi="Simplified Arabic" w:cs="Simplified Arabic" w:hint="cs"/>
                <w:sz w:val="24"/>
                <w:szCs w:val="24"/>
                <w:rtl/>
                <w:lang w:val="en-US"/>
              </w:rPr>
              <w:t xml:space="preserve"> السكان </w:t>
            </w:r>
            <w:r w:rsidR="002C1716" w:rsidRPr="008B4637">
              <w:rPr>
                <w:rFonts w:ascii="Simplified Arabic" w:hAnsi="Simplified Arabic" w:cs="Simplified Arabic" w:hint="cs"/>
                <w:sz w:val="24"/>
                <w:szCs w:val="24"/>
                <w:rtl/>
                <w:lang w:val="en-US"/>
              </w:rPr>
              <w:t>ف</w:t>
            </w:r>
            <w:r w:rsidRPr="008B4637">
              <w:rPr>
                <w:rFonts w:ascii="Simplified Arabic" w:hAnsi="Simplified Arabic" w:cs="Simplified Arabic" w:hint="cs"/>
                <w:sz w:val="24"/>
                <w:szCs w:val="24"/>
                <w:rtl/>
                <w:lang w:val="en-US"/>
              </w:rPr>
              <w:t xml:space="preserve">ي </w:t>
            </w:r>
            <w:r w:rsidR="002C1716" w:rsidRPr="008B4637">
              <w:rPr>
                <w:rFonts w:ascii="Simplified Arabic" w:hAnsi="Simplified Arabic" w:cs="Simplified Arabic" w:hint="cs"/>
                <w:sz w:val="24"/>
                <w:szCs w:val="24"/>
                <w:rtl/>
                <w:lang w:val="en-US"/>
              </w:rPr>
              <w:t>ال</w:t>
            </w:r>
            <w:r w:rsidRPr="008B4637">
              <w:rPr>
                <w:rFonts w:ascii="Simplified Arabic" w:hAnsi="Simplified Arabic" w:cs="Simplified Arabic" w:hint="cs"/>
                <w:sz w:val="24"/>
                <w:szCs w:val="24"/>
                <w:rtl/>
                <w:lang w:val="en-US"/>
              </w:rPr>
              <w:t>عام 2018</w:t>
            </w:r>
            <w:r w:rsidR="006314B7" w:rsidRPr="008B4637">
              <w:rPr>
                <w:rFonts w:ascii="Simplified Arabic" w:hAnsi="Simplified Arabic" w:cs="Simplified Arabic" w:hint="cs"/>
                <w:sz w:val="24"/>
                <w:szCs w:val="24"/>
                <w:rtl/>
                <w:lang w:val="en-US"/>
              </w:rPr>
              <w:t>،</w:t>
            </w:r>
            <w:r w:rsidRPr="008B4637">
              <w:rPr>
                <w:rFonts w:ascii="Simplified Arabic" w:hAnsi="Simplified Arabic" w:cs="Simplified Arabic" w:hint="cs"/>
                <w:sz w:val="24"/>
                <w:szCs w:val="24"/>
                <w:rtl/>
                <w:lang w:val="en-US"/>
              </w:rPr>
              <w:t xml:space="preserve"> مقارنة </w:t>
            </w:r>
            <w:r w:rsidR="002C1716" w:rsidRPr="008B4637">
              <w:rPr>
                <w:rFonts w:ascii="Simplified Arabic" w:hAnsi="Simplified Arabic" w:cs="Simplified Arabic" w:hint="cs"/>
                <w:sz w:val="24"/>
                <w:szCs w:val="24"/>
                <w:rtl/>
                <w:lang w:val="en-US"/>
              </w:rPr>
              <w:t>مع</w:t>
            </w:r>
            <w:r w:rsidRPr="008B4637">
              <w:rPr>
                <w:rFonts w:ascii="Simplified Arabic" w:hAnsi="Simplified Arabic" w:cs="Simplified Arabic" w:hint="cs"/>
                <w:sz w:val="24"/>
                <w:szCs w:val="24"/>
                <w:rtl/>
                <w:lang w:val="en-US"/>
              </w:rPr>
              <w:t xml:space="preserve"> 7.3 </w:t>
            </w:r>
            <w:r w:rsidR="006314B7" w:rsidRPr="008B4637">
              <w:rPr>
                <w:rFonts w:ascii="Simplified Arabic" w:hAnsi="Simplified Arabic" w:cs="Simplified Arabic" w:hint="cs"/>
                <w:sz w:val="24"/>
                <w:szCs w:val="24"/>
                <w:rtl/>
                <w:lang w:val="en-US"/>
              </w:rPr>
              <w:t>في الأردن، و</w:t>
            </w:r>
            <w:r w:rsidRPr="008B4637">
              <w:rPr>
                <w:rFonts w:ascii="Simplified Arabic" w:hAnsi="Simplified Arabic" w:cs="Simplified Arabic" w:hint="cs"/>
                <w:sz w:val="24"/>
                <w:szCs w:val="24"/>
                <w:rtl/>
                <w:lang w:val="en-US"/>
              </w:rPr>
              <w:t xml:space="preserve">18.9 في مصر، وشخص واحد في لبنان </w:t>
            </w:r>
            <w:r w:rsidR="006314B7" w:rsidRPr="008B4637">
              <w:rPr>
                <w:rFonts w:ascii="Simplified Arabic" w:hAnsi="Simplified Arabic" w:cs="Simplified Arabic" w:hint="cs"/>
                <w:sz w:val="24"/>
                <w:szCs w:val="24"/>
                <w:rtl/>
                <w:lang w:val="en-US"/>
              </w:rPr>
              <w:t>وذلك</w:t>
            </w:r>
            <w:r w:rsidRPr="008B4637">
              <w:rPr>
                <w:rFonts w:ascii="Simplified Arabic" w:hAnsi="Simplified Arabic" w:cs="Simplified Arabic" w:hint="cs"/>
                <w:sz w:val="24"/>
                <w:szCs w:val="24"/>
                <w:rtl/>
                <w:lang w:val="en-US"/>
              </w:rPr>
              <w:t xml:space="preserve"> عام 20</w:t>
            </w:r>
            <w:r w:rsidRPr="008B4637">
              <w:rPr>
                <w:rStyle w:val="y2iqfc"/>
                <w:rFonts w:asciiTheme="majorBidi" w:hAnsiTheme="majorBidi" w:cstheme="majorBidi" w:hint="cs"/>
                <w:color w:val="202124"/>
                <w:sz w:val="24"/>
                <w:szCs w:val="24"/>
                <w:rtl/>
              </w:rPr>
              <w:t>18</w:t>
            </w:r>
            <w:r w:rsidR="006314B7" w:rsidRPr="008B4637">
              <w:rPr>
                <w:rFonts w:ascii="Times New Roman" w:hAnsi="Times New Roman" w:cs="Times New Roman" w:hint="cs"/>
                <w:sz w:val="24"/>
                <w:szCs w:val="24"/>
                <w:rtl/>
                <w:lang w:val="en-US"/>
              </w:rPr>
              <w:t>.</w:t>
            </w:r>
          </w:p>
        </w:tc>
      </w:tr>
      <w:tr w:rsidR="00024A47" w:rsidRPr="00080B54" w14:paraId="5D383490" w14:textId="77777777" w:rsidTr="00CD2658">
        <w:tc>
          <w:tcPr>
            <w:tcW w:w="1804" w:type="dxa"/>
          </w:tcPr>
          <w:p w14:paraId="6D366840" w14:textId="064453E5"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06533869" wp14:editId="41A7BACF">
                  <wp:extent cx="1076325" cy="107632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tc>
        <w:tc>
          <w:tcPr>
            <w:tcW w:w="8366" w:type="dxa"/>
          </w:tcPr>
          <w:p w14:paraId="0D09395F" w14:textId="63A0BF25" w:rsidR="00C635CF" w:rsidRDefault="008B4637" w:rsidP="00CD2658">
            <w:pPr>
              <w:pStyle w:val="ListParagraph"/>
              <w:bidi/>
              <w:spacing w:line="276" w:lineRule="auto"/>
              <w:ind w:left="0"/>
              <w:rPr>
                <w:rFonts w:ascii="Simplified Arabic" w:hAnsi="Simplified Arabic" w:cs="Simplified Arabic"/>
                <w:rtl/>
                <w:lang w:val="en-US" w:eastAsia="en-US"/>
              </w:rPr>
            </w:pPr>
            <w:r w:rsidRPr="008B4637">
              <w:rPr>
                <w:rFonts w:ascii="Simplified Arabic" w:hAnsi="Simplified Arabic" w:cs="Simplified Arabic"/>
                <w:rtl/>
                <w:lang w:val="en-US" w:eastAsia="en-US"/>
              </w:rPr>
              <w:t>وقعـت فلسـطين علـى معاهـدة سـتوكهولم ودخلـت حيـز التنفيـذ فـي العـام 2018</w:t>
            </w:r>
            <w:r w:rsidRPr="008B4637">
              <w:rPr>
                <w:rFonts w:ascii="Simplified Arabic" w:hAnsi="Simplified Arabic" w:cs="Simplified Arabic" w:hint="cs"/>
                <w:rtl/>
                <w:lang w:val="en-US" w:eastAsia="en-US"/>
              </w:rPr>
              <w:t xml:space="preserve">، </w:t>
            </w:r>
            <w:r w:rsidRPr="008B4637">
              <w:rPr>
                <w:rFonts w:ascii="Simplified Arabic" w:hAnsi="Simplified Arabic" w:cs="Simplified Arabic"/>
                <w:rtl/>
                <w:lang w:val="en-US" w:eastAsia="en-US"/>
              </w:rPr>
              <w:t>فـي حيـن وقعـت الأردن علـى الاتفاقيـة عـام</w:t>
            </w:r>
            <w:r w:rsidRPr="008B4637">
              <w:rPr>
                <w:rFonts w:ascii="Simplified Arabic" w:hAnsi="Simplified Arabic" w:cs="Simplified Arabic" w:hint="cs"/>
                <w:rtl/>
                <w:lang w:val="en-US" w:eastAsia="en-US"/>
              </w:rPr>
              <w:t xml:space="preserve"> 2005، و</w:t>
            </w:r>
            <w:r w:rsidRPr="008B4637">
              <w:rPr>
                <w:rFonts w:ascii="Simplified Arabic" w:hAnsi="Simplified Arabic" w:cs="Simplified Arabic"/>
                <w:rtl/>
                <w:lang w:val="en-US" w:eastAsia="en-US"/>
              </w:rPr>
              <w:t>مصـر ولبنـان</w:t>
            </w:r>
            <w:r w:rsidRPr="008B4637">
              <w:rPr>
                <w:rFonts w:ascii="Simplified Arabic" w:hAnsi="Simplified Arabic" w:cs="Simplified Arabic" w:hint="cs"/>
                <w:rtl/>
                <w:lang w:val="en-US" w:eastAsia="en-US"/>
              </w:rPr>
              <w:t xml:space="preserve"> عام 2004.</w:t>
            </w:r>
          </w:p>
          <w:p w14:paraId="40000E7A" w14:textId="3A7DF412" w:rsidR="00C635CF" w:rsidRPr="008B4637" w:rsidRDefault="00C635CF" w:rsidP="00C635CF">
            <w:pPr>
              <w:pStyle w:val="ListParagraph"/>
              <w:bidi/>
              <w:spacing w:line="276" w:lineRule="auto"/>
              <w:ind w:left="0"/>
              <w:rPr>
                <w:rFonts w:ascii="Simplified Arabic" w:hAnsi="Simplified Arabic" w:cs="Simplified Arabic"/>
                <w:sz w:val="22"/>
                <w:szCs w:val="22"/>
                <w:rtl/>
                <w:lang w:val="en-US"/>
              </w:rPr>
            </w:pPr>
          </w:p>
        </w:tc>
      </w:tr>
      <w:tr w:rsidR="00024A47" w:rsidRPr="00080B54" w14:paraId="0D4A4576" w14:textId="77777777" w:rsidTr="00CD2658">
        <w:tc>
          <w:tcPr>
            <w:tcW w:w="1804" w:type="dxa"/>
          </w:tcPr>
          <w:p w14:paraId="504554C6" w14:textId="716BCFF5"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5015DE5E" wp14:editId="52EF4144">
                  <wp:extent cx="1076400" cy="1084705"/>
                  <wp:effectExtent l="0" t="0" r="0" b="1270"/>
                  <wp:docPr id="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1076400" cy="1084705"/>
                          </a:xfrm>
                          <a:prstGeom prst="rect">
                            <a:avLst/>
                          </a:prstGeom>
                          <a:noFill/>
                          <a:ln w="9525">
                            <a:noFill/>
                            <a:miter lim="800000"/>
                            <a:headEnd/>
                            <a:tailEnd/>
                          </a:ln>
                        </pic:spPr>
                      </pic:pic>
                    </a:graphicData>
                  </a:graphic>
                </wp:inline>
              </w:drawing>
            </w:r>
          </w:p>
        </w:tc>
        <w:tc>
          <w:tcPr>
            <w:tcW w:w="8366" w:type="dxa"/>
            <w:shd w:val="clear" w:color="auto" w:fill="auto"/>
          </w:tcPr>
          <w:p w14:paraId="2BA252AB" w14:textId="3FFDF719" w:rsidR="00C635CF" w:rsidRPr="00E465C0" w:rsidRDefault="009401B4" w:rsidP="00CD2658">
            <w:pPr>
              <w:pStyle w:val="ListParagraph"/>
              <w:bidi/>
              <w:spacing w:line="276" w:lineRule="auto"/>
              <w:ind w:left="0"/>
              <w:rPr>
                <w:rFonts w:ascii="Simplified Arabic" w:eastAsia="Times New Roman" w:hAnsi="Simplified Arabic" w:cs="Simplified Arabic"/>
                <w:lang w:eastAsia="en-US"/>
              </w:rPr>
            </w:pPr>
            <w:r w:rsidRPr="00E465C0">
              <w:rPr>
                <w:rFonts w:ascii="Simplified Arabic" w:eastAsia="Times New Roman" w:hAnsi="Simplified Arabic" w:cs="Simplified Arabic"/>
                <w:rtl/>
                <w:lang w:eastAsia="en-US"/>
              </w:rPr>
              <w:t>بلغ مدى</w:t>
            </w:r>
            <w:r w:rsidRPr="00E465C0">
              <w:rPr>
                <w:rFonts w:ascii="Simplified Arabic" w:eastAsia="Times New Roman" w:hAnsi="Simplified Arabic" w:cs="Simplified Arabic" w:hint="cs"/>
                <w:rtl/>
                <w:lang w:eastAsia="en-US"/>
              </w:rPr>
              <w:t xml:space="preserve"> تعميم مراعاة </w:t>
            </w:r>
            <w:r w:rsidRPr="00E465C0">
              <w:rPr>
                <w:rFonts w:ascii="Simplified Arabic" w:eastAsia="Times New Roman" w:hAnsi="Simplified Arabic" w:cs="Simplified Arabic"/>
                <w:rtl/>
                <w:lang w:eastAsia="en-US"/>
              </w:rPr>
              <w:t xml:space="preserve">تعليم المواطنة العالمية والتعليم من أجل التنمية المستدامة (بما في ذلك تعليم تغير المناخ) في فلسطين </w:t>
            </w:r>
            <w:r w:rsidR="00E465C0" w:rsidRPr="00E465C0">
              <w:rPr>
                <w:rFonts w:ascii="Simplified Arabic" w:eastAsia="Times New Roman" w:hAnsi="Simplified Arabic" w:cs="Simplified Arabic" w:hint="cs"/>
                <w:rtl/>
                <w:lang w:eastAsia="en-US"/>
              </w:rPr>
              <w:t>خلال العام 2020</w:t>
            </w:r>
            <w:r w:rsidR="00E465C0">
              <w:rPr>
                <w:rFonts w:ascii="Simplified Arabic" w:eastAsia="Times New Roman" w:hAnsi="Simplified Arabic" w:cs="Simplified Arabic" w:hint="cs"/>
                <w:rtl/>
                <w:lang w:eastAsia="en-US"/>
              </w:rPr>
              <w:t xml:space="preserve"> في مجال </w:t>
            </w:r>
            <w:r w:rsidRPr="00E465C0">
              <w:rPr>
                <w:rFonts w:ascii="Simplified Arabic" w:eastAsia="Times New Roman" w:hAnsi="Simplified Arabic" w:cs="Simplified Arabic"/>
                <w:rtl/>
                <w:lang w:eastAsia="en-US"/>
              </w:rPr>
              <w:t>سياسات التعليم الوطنية 0.875</w:t>
            </w:r>
            <w:r w:rsidR="00E465C0">
              <w:rPr>
                <w:rFonts w:ascii="Simplified Arabic" w:eastAsia="Times New Roman" w:hAnsi="Simplified Arabic" w:cs="Simplified Arabic" w:hint="cs"/>
                <w:rtl/>
                <w:lang w:eastAsia="en-US"/>
              </w:rPr>
              <w:t>%</w:t>
            </w:r>
            <w:r w:rsidRPr="00E465C0">
              <w:rPr>
                <w:rFonts w:ascii="Simplified Arabic" w:eastAsia="Times New Roman" w:hAnsi="Simplified Arabic" w:cs="Simplified Arabic"/>
                <w:rtl/>
                <w:lang w:eastAsia="en-US"/>
              </w:rPr>
              <w:t xml:space="preserve"> </w:t>
            </w:r>
            <w:r w:rsidR="00E465C0">
              <w:rPr>
                <w:rFonts w:ascii="Simplified Arabic" w:eastAsia="Times New Roman" w:hAnsi="Simplified Arabic" w:cs="Simplified Arabic" w:hint="cs"/>
                <w:rtl/>
                <w:lang w:eastAsia="en-US"/>
              </w:rPr>
              <w:t>و</w:t>
            </w:r>
            <w:r w:rsidRPr="00E465C0">
              <w:rPr>
                <w:rFonts w:ascii="Simplified Arabic" w:eastAsia="Times New Roman" w:hAnsi="Simplified Arabic" w:cs="Simplified Arabic"/>
                <w:rtl/>
                <w:lang w:eastAsia="en-US"/>
              </w:rPr>
              <w:t>0.708</w:t>
            </w:r>
            <w:r w:rsidR="00E465C0">
              <w:rPr>
                <w:rFonts w:ascii="Simplified Arabic" w:eastAsia="Times New Roman" w:hAnsi="Simplified Arabic" w:cs="Simplified Arabic" w:hint="cs"/>
                <w:rtl/>
                <w:lang w:eastAsia="en-US"/>
              </w:rPr>
              <w:t>%</w:t>
            </w:r>
            <w:r w:rsidRPr="00E465C0">
              <w:rPr>
                <w:rFonts w:ascii="Simplified Arabic" w:eastAsia="Times New Roman" w:hAnsi="Simplified Arabic" w:cs="Simplified Arabic"/>
                <w:rtl/>
                <w:lang w:eastAsia="en-US"/>
              </w:rPr>
              <w:t xml:space="preserve"> </w:t>
            </w:r>
            <w:r w:rsidR="00E465C0">
              <w:rPr>
                <w:rFonts w:ascii="Simplified Arabic" w:eastAsia="Times New Roman" w:hAnsi="Simplified Arabic" w:cs="Simplified Arabic" w:hint="cs"/>
                <w:rtl/>
                <w:lang w:eastAsia="en-US"/>
              </w:rPr>
              <w:t>في مجال ا</w:t>
            </w:r>
            <w:r w:rsidRPr="00E465C0">
              <w:rPr>
                <w:rFonts w:ascii="Simplified Arabic" w:eastAsia="Times New Roman" w:hAnsi="Simplified Arabic" w:cs="Simplified Arabic"/>
                <w:rtl/>
                <w:lang w:eastAsia="en-US"/>
              </w:rPr>
              <w:t>لمناهج</w:t>
            </w:r>
            <w:r w:rsidR="00E465C0">
              <w:rPr>
                <w:rFonts w:ascii="Simplified Arabic" w:eastAsia="Times New Roman" w:hAnsi="Simplified Arabic" w:cs="Simplified Arabic" w:hint="cs"/>
                <w:rtl/>
                <w:lang w:eastAsia="en-US"/>
              </w:rPr>
              <w:t xml:space="preserve">، </w:t>
            </w:r>
            <w:r w:rsidRPr="00E465C0">
              <w:rPr>
                <w:rFonts w:ascii="Simplified Arabic" w:eastAsia="Times New Roman" w:hAnsi="Simplified Arabic" w:cs="Simplified Arabic"/>
                <w:rtl/>
                <w:lang w:eastAsia="en-US"/>
              </w:rPr>
              <w:t>و0.800</w:t>
            </w:r>
            <w:r w:rsidR="00E465C0">
              <w:rPr>
                <w:rFonts w:ascii="Simplified Arabic" w:eastAsia="Times New Roman" w:hAnsi="Simplified Arabic" w:cs="Simplified Arabic" w:hint="cs"/>
                <w:rtl/>
                <w:lang w:eastAsia="en-US"/>
              </w:rPr>
              <w:t>%</w:t>
            </w:r>
            <w:r w:rsidR="00E465C0">
              <w:rPr>
                <w:rFonts w:ascii="Simplified Arabic" w:eastAsia="Times New Roman" w:hAnsi="Simplified Arabic" w:cs="Simplified Arabic"/>
                <w:rtl/>
                <w:lang w:eastAsia="en-US"/>
              </w:rPr>
              <w:t xml:space="preserve"> </w:t>
            </w:r>
            <w:r w:rsidR="00E465C0">
              <w:rPr>
                <w:rFonts w:ascii="Simplified Arabic" w:eastAsia="Times New Roman" w:hAnsi="Simplified Arabic" w:cs="Simplified Arabic" w:hint="cs"/>
                <w:rtl/>
                <w:lang w:eastAsia="en-US"/>
              </w:rPr>
              <w:t>في مجال</w:t>
            </w:r>
            <w:r w:rsidR="00196DE7">
              <w:rPr>
                <w:rFonts w:ascii="Simplified Arabic" w:eastAsia="Times New Roman" w:hAnsi="Simplified Arabic" w:cs="Simplified Arabic"/>
                <w:rtl/>
                <w:lang w:eastAsia="en-US"/>
              </w:rPr>
              <w:t xml:space="preserve"> المعلمين</w:t>
            </w:r>
            <w:r w:rsidRPr="00E465C0">
              <w:rPr>
                <w:rFonts w:ascii="Simplified Arabic" w:eastAsia="Times New Roman" w:hAnsi="Simplified Arabic" w:cs="Simplified Arabic"/>
                <w:rtl/>
                <w:lang w:eastAsia="en-US"/>
              </w:rPr>
              <w:t>، و0.833</w:t>
            </w:r>
            <w:r w:rsidR="00196DE7">
              <w:rPr>
                <w:rFonts w:ascii="Simplified Arabic" w:eastAsia="Times New Roman" w:hAnsi="Simplified Arabic" w:cs="Simplified Arabic" w:hint="cs"/>
                <w:rtl/>
                <w:lang w:eastAsia="en-US"/>
              </w:rPr>
              <w:t xml:space="preserve">% في مجال </w:t>
            </w:r>
            <w:r w:rsidRPr="00E465C0">
              <w:rPr>
                <w:rFonts w:ascii="Simplified Arabic" w:eastAsia="Times New Roman" w:hAnsi="Simplified Arabic" w:cs="Simplified Arabic"/>
                <w:rtl/>
                <w:lang w:eastAsia="en-US"/>
              </w:rPr>
              <w:t>تقييم الطلاب</w:t>
            </w:r>
            <w:r w:rsidR="00196DE7">
              <w:rPr>
                <w:rFonts w:ascii="Simplified Arabic" w:eastAsia="Times New Roman" w:hAnsi="Simplified Arabic" w:cs="Simplified Arabic" w:hint="cs"/>
                <w:rtl/>
                <w:lang w:eastAsia="en-US"/>
              </w:rPr>
              <w:t>.</w:t>
            </w:r>
          </w:p>
        </w:tc>
      </w:tr>
      <w:tr w:rsidR="00024A47" w:rsidRPr="00080B54" w14:paraId="727D2BC3" w14:textId="77777777" w:rsidTr="00CD2658">
        <w:tc>
          <w:tcPr>
            <w:tcW w:w="1804" w:type="dxa"/>
          </w:tcPr>
          <w:p w14:paraId="75578373" w14:textId="72BE218E" w:rsidR="00024A47" w:rsidRDefault="00092AF3" w:rsidP="00021CF1">
            <w:pPr>
              <w:pStyle w:val="ListParagraph"/>
              <w:ind w:left="0"/>
              <w:rPr>
                <w:rFonts w:asciiTheme="majorBidi" w:hAnsiTheme="majorBidi" w:cstheme="majorBidi"/>
              </w:rPr>
            </w:pPr>
            <w:r w:rsidRPr="001465EE">
              <w:rPr>
                <w:noProof/>
                <w:lang w:val="en-US" w:eastAsia="en-US"/>
              </w:rPr>
              <w:drawing>
                <wp:inline distT="0" distB="0" distL="0" distR="0" wp14:anchorId="031A35BB" wp14:editId="5B030EA0">
                  <wp:extent cx="1076400" cy="1076400"/>
                  <wp:effectExtent l="0" t="0" r="9525" b="9525"/>
                  <wp:docPr id="149" name="Picture 149" descr="https://pcbs.gov.ps/images/SDGs/A_SDG_Icon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cbs.gov.ps/images/SDGs/A_SDG_Icons-1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76400" cy="1076400"/>
                          </a:xfrm>
                          <a:prstGeom prst="rect">
                            <a:avLst/>
                          </a:prstGeom>
                          <a:noFill/>
                          <a:ln>
                            <a:noFill/>
                          </a:ln>
                        </pic:spPr>
                      </pic:pic>
                    </a:graphicData>
                  </a:graphic>
                </wp:inline>
              </w:drawing>
            </w:r>
          </w:p>
        </w:tc>
        <w:tc>
          <w:tcPr>
            <w:tcW w:w="8366" w:type="dxa"/>
          </w:tcPr>
          <w:p w14:paraId="6B710388" w14:textId="72999D53" w:rsidR="00024A47" w:rsidRPr="00E564A9" w:rsidRDefault="00E564A9" w:rsidP="00E564A9">
            <w:pPr>
              <w:pStyle w:val="ListParagraph"/>
              <w:bidi/>
              <w:spacing w:line="276" w:lineRule="auto"/>
              <w:ind w:left="0"/>
              <w:rPr>
                <w:rFonts w:ascii="Simplified Arabic" w:eastAsia="Times New Roman" w:hAnsi="Simplified Arabic" w:cs="Simplified Arabic"/>
                <w:lang w:eastAsia="en-US"/>
              </w:rPr>
            </w:pPr>
            <w:r w:rsidRPr="00E564A9">
              <w:rPr>
                <w:rFonts w:ascii="Simplified Arabic" w:eastAsia="Times New Roman" w:hAnsi="Simplified Arabic" w:cs="Simplified Arabic" w:hint="cs"/>
                <w:rtl/>
                <w:lang w:eastAsia="en-US"/>
              </w:rPr>
              <w:t xml:space="preserve"> يتسبب الصيد المكثف في الصيد الجائر في البحار مما يؤدي إلى آثار سلبية على البيئة وظاهرة نات</w:t>
            </w:r>
            <w:r>
              <w:rPr>
                <w:rFonts w:ascii="Simplified Arabic" w:eastAsia="Times New Roman" w:hAnsi="Simplified Arabic" w:cs="Simplified Arabic" w:hint="cs"/>
                <w:rtl/>
                <w:lang w:eastAsia="en-US"/>
              </w:rPr>
              <w:t>جة عن التغيرات المناخية مثل تسخ</w:t>
            </w:r>
            <w:r w:rsidRPr="00E564A9">
              <w:rPr>
                <w:rFonts w:ascii="Simplified Arabic" w:eastAsia="Times New Roman" w:hAnsi="Simplified Arabic" w:cs="Simplified Arabic" w:hint="cs"/>
                <w:rtl/>
                <w:lang w:eastAsia="en-US"/>
              </w:rPr>
              <w:t>ن ال</w:t>
            </w:r>
            <w:r>
              <w:rPr>
                <w:rFonts w:ascii="Simplified Arabic" w:eastAsia="Times New Roman" w:hAnsi="Simplified Arabic" w:cs="Simplified Arabic" w:hint="cs"/>
                <w:rtl/>
                <w:lang w:eastAsia="en-US"/>
              </w:rPr>
              <w:t>مياه ، وارتفاع منسوب مياه البحر،</w:t>
            </w:r>
            <w:r w:rsidRPr="00E564A9">
              <w:rPr>
                <w:rFonts w:ascii="Simplified Arabic" w:eastAsia="Times New Roman" w:hAnsi="Simplified Arabic" w:cs="Simplified Arabic" w:hint="cs"/>
                <w:rtl/>
                <w:lang w:eastAsia="en-US"/>
              </w:rPr>
              <w:t xml:space="preserve"> و</w:t>
            </w:r>
            <w:r>
              <w:rPr>
                <w:rFonts w:ascii="Simplified Arabic" w:eastAsia="Times New Roman" w:hAnsi="Simplified Arabic" w:cs="Simplified Arabic" w:hint="cs"/>
                <w:rtl/>
                <w:lang w:eastAsia="en-US"/>
              </w:rPr>
              <w:t xml:space="preserve">التحمض، </w:t>
            </w:r>
            <w:r w:rsidRPr="00E564A9">
              <w:rPr>
                <w:rFonts w:ascii="Simplified Arabic" w:eastAsia="Times New Roman" w:hAnsi="Simplified Arabic" w:cs="Simplified Arabic" w:hint="cs"/>
                <w:rtl/>
              </w:rPr>
              <w:t>وما</w:t>
            </w:r>
            <w:r w:rsidRPr="00E564A9">
              <w:rPr>
                <w:rFonts w:ascii="Simplified Arabic" w:eastAsia="Times New Roman" w:hAnsi="Simplified Arabic" w:cs="Simplified Arabic"/>
                <w:rtl/>
              </w:rPr>
              <w:t xml:space="preserve"> </w:t>
            </w:r>
            <w:r w:rsidRPr="00E564A9">
              <w:rPr>
                <w:rFonts w:ascii="Simplified Arabic" w:eastAsia="Times New Roman" w:hAnsi="Simplified Arabic" w:cs="Simplified Arabic" w:hint="cs"/>
                <w:rtl/>
              </w:rPr>
              <w:t>إلى</w:t>
            </w:r>
            <w:r w:rsidRPr="00E564A9">
              <w:rPr>
                <w:rFonts w:ascii="Simplified Arabic" w:eastAsia="Times New Roman" w:hAnsi="Simplified Arabic" w:cs="Simplified Arabic"/>
                <w:rtl/>
              </w:rPr>
              <w:t xml:space="preserve"> </w:t>
            </w:r>
            <w:r w:rsidRPr="00E564A9">
              <w:rPr>
                <w:rFonts w:ascii="Simplified Arabic" w:eastAsia="Times New Roman" w:hAnsi="Simplified Arabic" w:cs="Simplified Arabic" w:hint="cs"/>
                <w:rtl/>
              </w:rPr>
              <w:t>ذلك</w:t>
            </w:r>
            <w:r w:rsidRPr="00E564A9">
              <w:rPr>
                <w:rFonts w:ascii="Simplified Arabic" w:eastAsia="Times New Roman" w:hAnsi="Simplified Arabic" w:cs="Simplified Arabic"/>
              </w:rPr>
              <w:t>.</w:t>
            </w:r>
          </w:p>
          <w:p w14:paraId="69A177C8" w14:textId="2D44F8B2" w:rsidR="00024A47" w:rsidRPr="00CD2658" w:rsidRDefault="001C1EE6" w:rsidP="00CD2658">
            <w:pPr>
              <w:autoSpaceDE w:val="0"/>
              <w:autoSpaceDN w:val="0"/>
              <w:bidi/>
              <w:adjustRightInd w:val="0"/>
              <w:spacing w:line="276" w:lineRule="auto"/>
              <w:jc w:val="both"/>
              <w:rPr>
                <w:rFonts w:ascii="Simplified Arabic" w:eastAsia="Times New Roman" w:hAnsi="Simplified Arabic" w:cs="Simplified Arabic"/>
                <w:sz w:val="24"/>
                <w:szCs w:val="24"/>
              </w:rPr>
            </w:pPr>
            <w:r w:rsidRPr="00E564A9">
              <w:rPr>
                <w:rFonts w:ascii="Simplified Arabic" w:eastAsia="Times New Roman" w:hAnsi="Simplified Arabic" w:cs="Simplified Arabic" w:hint="cs"/>
                <w:sz w:val="24"/>
                <w:szCs w:val="24"/>
                <w:rtl/>
              </w:rPr>
              <w:t>وتشير</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البيانات</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إلى</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أن</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إجمالي</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إنتاج</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الثروة</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السمكية</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في</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فلسطين</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بلغ</w:t>
            </w:r>
            <w:r w:rsidRPr="00E564A9">
              <w:rPr>
                <w:rFonts w:ascii="Simplified Arabic" w:eastAsia="Times New Roman" w:hAnsi="Simplified Arabic" w:cs="Simplified Arabic"/>
                <w:sz w:val="24"/>
                <w:szCs w:val="24"/>
                <w:rtl/>
              </w:rPr>
              <w:t xml:space="preserve"> 3</w:t>
            </w:r>
            <w:r w:rsidRPr="00E564A9">
              <w:rPr>
                <w:rFonts w:ascii="Simplified Arabic" w:eastAsia="Times New Roman" w:hAnsi="Simplified Arabic" w:cs="Simplified Arabic" w:hint="cs"/>
                <w:sz w:val="24"/>
                <w:szCs w:val="24"/>
                <w:rtl/>
              </w:rPr>
              <w:t>،</w:t>
            </w:r>
            <w:r w:rsidRPr="00E564A9">
              <w:rPr>
                <w:rFonts w:ascii="Simplified Arabic" w:eastAsia="Times New Roman" w:hAnsi="Simplified Arabic" w:cs="Simplified Arabic"/>
                <w:sz w:val="24"/>
                <w:szCs w:val="24"/>
                <w:rtl/>
              </w:rPr>
              <w:t xml:space="preserve">950 </w:t>
            </w:r>
            <w:r w:rsidRPr="00E564A9">
              <w:rPr>
                <w:rFonts w:ascii="Simplified Arabic" w:eastAsia="Times New Roman" w:hAnsi="Simplified Arabic" w:cs="Simplified Arabic" w:hint="cs"/>
                <w:sz w:val="24"/>
                <w:szCs w:val="24"/>
                <w:rtl/>
              </w:rPr>
              <w:t>طناً</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مترياً</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عام</w:t>
            </w:r>
            <w:r w:rsidRPr="00E564A9">
              <w:rPr>
                <w:rFonts w:ascii="Simplified Arabic" w:eastAsia="Times New Roman" w:hAnsi="Simplified Arabic" w:cs="Simplified Arabic"/>
                <w:sz w:val="24"/>
                <w:szCs w:val="24"/>
                <w:rtl/>
              </w:rPr>
              <w:t xml:space="preserve"> 2018 </w:t>
            </w:r>
            <w:r w:rsidRPr="00E564A9">
              <w:rPr>
                <w:rFonts w:ascii="Simplified Arabic" w:eastAsia="Times New Roman" w:hAnsi="Simplified Arabic" w:cs="Simplified Arabic" w:hint="cs"/>
                <w:sz w:val="24"/>
                <w:szCs w:val="24"/>
                <w:rtl/>
              </w:rPr>
              <w:t>،</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مقابل</w:t>
            </w:r>
            <w:r w:rsidRPr="00E564A9">
              <w:rPr>
                <w:rFonts w:ascii="Simplified Arabic" w:eastAsia="Times New Roman" w:hAnsi="Simplified Arabic" w:cs="Simplified Arabic"/>
                <w:sz w:val="24"/>
                <w:szCs w:val="24"/>
                <w:rtl/>
              </w:rPr>
              <w:t xml:space="preserve"> 3</w:t>
            </w:r>
            <w:r w:rsidRPr="00E564A9">
              <w:rPr>
                <w:rFonts w:ascii="Simplified Arabic" w:eastAsia="Times New Roman" w:hAnsi="Simplified Arabic" w:cs="Simplified Arabic" w:hint="cs"/>
                <w:sz w:val="24"/>
                <w:szCs w:val="24"/>
                <w:rtl/>
              </w:rPr>
              <w:t>،</w:t>
            </w:r>
            <w:r w:rsidRPr="00E564A9">
              <w:rPr>
                <w:rFonts w:ascii="Simplified Arabic" w:eastAsia="Times New Roman" w:hAnsi="Simplified Arabic" w:cs="Simplified Arabic"/>
                <w:sz w:val="24"/>
                <w:szCs w:val="24"/>
                <w:rtl/>
              </w:rPr>
              <w:t xml:space="preserve">483 </w:t>
            </w:r>
            <w:r w:rsidRPr="00E564A9">
              <w:rPr>
                <w:rFonts w:ascii="Simplified Arabic" w:eastAsia="Times New Roman" w:hAnsi="Simplified Arabic" w:cs="Simplified Arabic" w:hint="cs"/>
                <w:sz w:val="24"/>
                <w:szCs w:val="24"/>
                <w:rtl/>
              </w:rPr>
              <w:t>طناً</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مترياً</w:t>
            </w:r>
            <w:r w:rsidRPr="00E564A9">
              <w:rPr>
                <w:rFonts w:ascii="Simplified Arabic" w:eastAsia="Times New Roman" w:hAnsi="Simplified Arabic" w:cs="Simplified Arabic"/>
                <w:sz w:val="24"/>
                <w:szCs w:val="24"/>
                <w:rtl/>
              </w:rPr>
              <w:t xml:space="preserve"> </w:t>
            </w:r>
            <w:r w:rsidRPr="00E564A9">
              <w:rPr>
                <w:rFonts w:ascii="Simplified Arabic" w:eastAsia="Times New Roman" w:hAnsi="Simplified Arabic" w:cs="Simplified Arabic" w:hint="cs"/>
                <w:sz w:val="24"/>
                <w:szCs w:val="24"/>
                <w:rtl/>
              </w:rPr>
              <w:t>عام</w:t>
            </w:r>
            <w:r w:rsidRPr="00E564A9">
              <w:rPr>
                <w:rFonts w:ascii="Simplified Arabic" w:eastAsia="Times New Roman" w:hAnsi="Simplified Arabic" w:cs="Simplified Arabic"/>
                <w:sz w:val="24"/>
                <w:szCs w:val="24"/>
                <w:rtl/>
              </w:rPr>
              <w:t xml:space="preserve"> 2015</w:t>
            </w:r>
            <w:r w:rsidR="00CD2658">
              <w:rPr>
                <w:rFonts w:ascii="Simplified Arabic" w:eastAsia="Times New Roman" w:hAnsi="Simplified Arabic" w:cs="Simplified Arabic"/>
                <w:sz w:val="24"/>
                <w:szCs w:val="24"/>
              </w:rPr>
              <w:t>.</w:t>
            </w:r>
          </w:p>
        </w:tc>
      </w:tr>
      <w:tr w:rsidR="00024A47" w:rsidRPr="00080B54" w14:paraId="75FC76C9" w14:textId="77777777" w:rsidTr="00CD2658">
        <w:tc>
          <w:tcPr>
            <w:tcW w:w="1804" w:type="dxa"/>
          </w:tcPr>
          <w:p w14:paraId="4704DE90" w14:textId="15366E93" w:rsidR="00024A47" w:rsidRDefault="00F033D8" w:rsidP="00021CF1">
            <w:pPr>
              <w:pStyle w:val="ListParagraph"/>
              <w:ind w:left="0"/>
              <w:rPr>
                <w:rFonts w:asciiTheme="majorBidi" w:hAnsiTheme="majorBidi" w:cstheme="majorBidi"/>
              </w:rPr>
            </w:pPr>
            <w:r w:rsidRPr="001465EE">
              <w:rPr>
                <w:noProof/>
                <w:lang w:val="en-US" w:eastAsia="en-US"/>
              </w:rPr>
              <w:lastRenderedPageBreak/>
              <w:drawing>
                <wp:inline distT="0" distB="0" distL="0" distR="0" wp14:anchorId="643CB6A5" wp14:editId="0837CF75">
                  <wp:extent cx="1078230" cy="1078230"/>
                  <wp:effectExtent l="19050" t="0" r="7620" b="0"/>
                  <wp:docPr id="15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6456EE2F" w14:textId="04F6287E" w:rsidR="00C635CF" w:rsidRPr="00CB5AA3" w:rsidRDefault="00116C7F" w:rsidP="00CD2658">
            <w:pPr>
              <w:autoSpaceDE w:val="0"/>
              <w:autoSpaceDN w:val="0"/>
              <w:bidi/>
              <w:adjustRightInd w:val="0"/>
              <w:jc w:val="both"/>
              <w:rPr>
                <w:rFonts w:ascii="Simplified Arabic" w:hAnsi="Simplified Arabic" w:cs="Simplified Arabic"/>
                <w:sz w:val="24"/>
                <w:szCs w:val="24"/>
                <w:lang w:val="en-US"/>
              </w:rPr>
            </w:pPr>
            <w:r w:rsidRPr="00CB5AA3">
              <w:rPr>
                <w:rFonts w:ascii="Simplified Arabic" w:eastAsia="Times New Roman" w:hAnsi="Simplified Arabic" w:cs="Simplified Arabic"/>
                <w:sz w:val="24"/>
                <w:szCs w:val="24"/>
                <w:rtl/>
              </w:rPr>
              <w:t>بلغت نسبة مساحة الغابات 1.68% من إجمالي مساحة فلسطين في العام 2020، مقارنة مع 14.01% في لبنان، و4.52% في مصر، و1.09% في الأردن خلال ذات العام</w:t>
            </w:r>
            <w:r w:rsidR="00CB5AA3" w:rsidRPr="00CB5AA3">
              <w:rPr>
                <w:rFonts w:ascii="Simplified Arabic" w:hAnsi="Simplified Arabic" w:cs="Simplified Arabic"/>
                <w:sz w:val="24"/>
                <w:szCs w:val="24"/>
                <w:rtl/>
                <w:lang w:val="en-US"/>
              </w:rPr>
              <w:t>.</w:t>
            </w:r>
          </w:p>
        </w:tc>
      </w:tr>
      <w:tr w:rsidR="00024A47" w:rsidRPr="00080B54" w14:paraId="47E68B42" w14:textId="77777777" w:rsidTr="00CD2658">
        <w:tc>
          <w:tcPr>
            <w:tcW w:w="1804" w:type="dxa"/>
          </w:tcPr>
          <w:p w14:paraId="7165E491" w14:textId="4CE3A0AB" w:rsidR="00024A47" w:rsidRDefault="00F033D8" w:rsidP="00021CF1">
            <w:pPr>
              <w:pStyle w:val="ListParagraph"/>
              <w:ind w:left="0"/>
              <w:rPr>
                <w:rFonts w:asciiTheme="majorBidi" w:hAnsiTheme="majorBidi" w:cstheme="majorBidi"/>
              </w:rPr>
            </w:pPr>
            <w:r w:rsidRPr="001465EE">
              <w:rPr>
                <w:noProof/>
                <w:lang w:val="en-US" w:eastAsia="en-US"/>
              </w:rPr>
              <w:drawing>
                <wp:inline distT="0" distB="0" distL="0" distR="0" wp14:anchorId="539790F8" wp14:editId="78A1538E">
                  <wp:extent cx="1078230" cy="1078230"/>
                  <wp:effectExtent l="19050" t="0" r="7620" b="0"/>
                  <wp:docPr id="151" name="Picture 1" descr="Description: Image result for â«Ø§ÙØ¯Ø§Ù Ø§ÙØªÙÙÙØ© Ø§ÙÙØ³ØªØ¯Ø§ÙØ© 16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6â¬â"/>
                          <pic:cNvPicPr>
                            <a:picLocks noChangeAspect="1" noChangeArrowheads="1"/>
                          </pic:cNvPicPr>
                        </pic:nvPicPr>
                        <pic:blipFill>
                          <a:blip r:embed="rId3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49471B13" w14:textId="142D0922" w:rsidR="00E564A9" w:rsidRPr="0030272B" w:rsidRDefault="00AC7783" w:rsidP="00CD2658">
            <w:pPr>
              <w:pStyle w:val="ListParagraph"/>
              <w:bidi/>
              <w:spacing w:line="276" w:lineRule="auto"/>
              <w:ind w:left="0"/>
              <w:rPr>
                <w:rFonts w:ascii="Simplified Arabic" w:eastAsia="Times New Roman" w:hAnsi="Simplified Arabic" w:cs="Simplified Arabic"/>
                <w:color w:val="FF0000"/>
                <w:lang w:eastAsia="en-US"/>
              </w:rPr>
            </w:pPr>
            <w:r w:rsidRPr="00AC7783">
              <w:rPr>
                <w:rFonts w:ascii="Simplified Arabic" w:eastAsia="Times New Roman" w:hAnsi="Simplified Arabic" w:cs="Simplified Arabic"/>
                <w:rtl/>
                <w:lang w:eastAsia="en-US"/>
              </w:rPr>
              <w:t>بلـغ معـدل حـالات القتـل العمـد فـي فلسـطين</w:t>
            </w:r>
            <w:r>
              <w:rPr>
                <w:rFonts w:ascii="Simplified Arabic" w:eastAsia="Times New Roman" w:hAnsi="Simplified Arabic" w:cs="Simplified Arabic" w:hint="cs"/>
                <w:rtl/>
                <w:lang w:eastAsia="en-US"/>
              </w:rPr>
              <w:t xml:space="preserve"> 2.2 حالة لكل </w:t>
            </w:r>
            <w:r w:rsidRPr="00AC7783">
              <w:rPr>
                <w:rFonts w:ascii="Simplified Arabic" w:eastAsia="Times New Roman" w:hAnsi="Simplified Arabic" w:cs="Simplified Arabic"/>
                <w:rtl/>
                <w:lang w:eastAsia="en-US"/>
              </w:rPr>
              <w:t>100 ألـف مـن السـكان فـي العـام 2015</w:t>
            </w:r>
            <w:r>
              <w:rPr>
                <w:rFonts w:ascii="Simplified Arabic" w:eastAsia="Times New Roman" w:hAnsi="Simplified Arabic" w:cs="Simplified Arabic" w:hint="cs"/>
                <w:rtl/>
                <w:lang w:eastAsia="en-US"/>
              </w:rPr>
              <w:t>.</w:t>
            </w:r>
            <w:r w:rsidRPr="00AC7783">
              <w:rPr>
                <w:rFonts w:ascii="Simplified Arabic" w:eastAsia="Times New Roman" w:hAnsi="Simplified Arabic" w:cs="Simplified Arabic"/>
                <w:rtl/>
                <w:lang w:eastAsia="en-US"/>
              </w:rPr>
              <w:t xml:space="preserve"> وشـهد هـذا المعـدل</w:t>
            </w:r>
            <w:r>
              <w:rPr>
                <w:rFonts w:ascii="Simplified Arabic" w:eastAsia="Times New Roman" w:hAnsi="Simplified Arabic" w:cs="Simplified Arabic" w:hint="cs"/>
                <w:rtl/>
                <w:lang w:eastAsia="en-US"/>
              </w:rPr>
              <w:t xml:space="preserve"> </w:t>
            </w:r>
            <w:r w:rsidRPr="00AC7783">
              <w:rPr>
                <w:rFonts w:ascii="Simplified Arabic" w:eastAsia="Times New Roman" w:hAnsi="Simplified Arabic" w:cs="Simplified Arabic"/>
                <w:rtl/>
                <w:lang w:eastAsia="en-US"/>
              </w:rPr>
              <w:t xml:space="preserve">تراجعـاً للأعـوام اللاحقـة، حيـث </w:t>
            </w:r>
            <w:r>
              <w:rPr>
                <w:rFonts w:ascii="Simplified Arabic" w:eastAsia="Times New Roman" w:hAnsi="Simplified Arabic" w:cs="Simplified Arabic"/>
                <w:rtl/>
                <w:lang w:eastAsia="en-US"/>
              </w:rPr>
              <w:t>بلغ</w:t>
            </w:r>
            <w:r>
              <w:rPr>
                <w:rFonts w:ascii="Simplified Arabic" w:eastAsia="Times New Roman" w:hAnsi="Simplified Arabic" w:cs="Simplified Arabic" w:hint="cs"/>
                <w:rtl/>
                <w:lang w:eastAsia="en-US"/>
              </w:rPr>
              <w:t xml:space="preserve"> 1.3 حالة في العام 2017، و0.9 في عام 2021، و 1.6 في العام 2021 (الضفة الغربية فقط).</w:t>
            </w:r>
            <w:r w:rsidR="00CD2658">
              <w:rPr>
                <w:rFonts w:ascii="Simplified Arabic" w:eastAsia="Times New Roman" w:hAnsi="Simplified Arabic" w:cs="Simplified Arabic" w:hint="cs"/>
                <w:rtl/>
                <w:lang w:eastAsia="en-US"/>
              </w:rPr>
              <w:t xml:space="preserve"> </w:t>
            </w:r>
            <w:r w:rsidRPr="0030272B">
              <w:rPr>
                <w:rFonts w:ascii="Simplified Arabic" w:eastAsia="Times New Roman" w:hAnsi="Simplified Arabic" w:cs="Simplified Arabic"/>
                <w:rtl/>
                <w:lang w:eastAsia="en-US"/>
              </w:rPr>
              <w:t>أمـا بالنسـبة لـدول الجـو</w:t>
            </w:r>
            <w:r w:rsidR="0030272B" w:rsidRPr="0030272B">
              <w:rPr>
                <w:rFonts w:ascii="Simplified Arabic" w:eastAsia="Times New Roman" w:hAnsi="Simplified Arabic" w:cs="Simplified Arabic"/>
                <w:rtl/>
                <w:lang w:eastAsia="en-US"/>
              </w:rPr>
              <w:t>ار فقـد سـجلت لبنـان مـا يقـارب</w:t>
            </w:r>
            <w:r w:rsidR="0030272B" w:rsidRPr="0030272B">
              <w:rPr>
                <w:rFonts w:ascii="Simplified Arabic" w:eastAsia="Times New Roman" w:hAnsi="Simplified Arabic" w:cs="Simplified Arabic" w:hint="cs"/>
                <w:rtl/>
                <w:lang w:eastAsia="en-US"/>
              </w:rPr>
              <w:t xml:space="preserve"> حالتي </w:t>
            </w:r>
            <w:r w:rsidRPr="0030272B">
              <w:rPr>
                <w:rFonts w:ascii="Simplified Arabic" w:eastAsia="Times New Roman" w:hAnsi="Simplified Arabic" w:cs="Simplified Arabic"/>
                <w:rtl/>
                <w:lang w:eastAsia="en-US"/>
              </w:rPr>
              <w:t xml:space="preserve">قتـل عمـد لـكل 100 ألـف مـن السـكان فـي العـام </w:t>
            </w:r>
            <w:r w:rsidR="0030272B" w:rsidRPr="0030272B">
              <w:rPr>
                <w:rFonts w:ascii="Simplified Arabic" w:eastAsia="Times New Roman" w:hAnsi="Simplified Arabic" w:cs="Simplified Arabic" w:hint="cs"/>
                <w:rtl/>
                <w:lang w:eastAsia="en-US"/>
              </w:rPr>
              <w:t>2020</w:t>
            </w:r>
            <w:r w:rsidRPr="0030272B">
              <w:rPr>
                <w:rFonts w:ascii="Simplified Arabic" w:eastAsia="Times New Roman" w:hAnsi="Simplified Arabic" w:cs="Simplified Arabic"/>
                <w:rtl/>
                <w:lang w:eastAsia="en-US"/>
              </w:rPr>
              <w:t>،</w:t>
            </w:r>
            <w:r w:rsidR="0030272B" w:rsidRPr="0030272B">
              <w:rPr>
                <w:rFonts w:ascii="Simplified Arabic" w:eastAsia="Times New Roman" w:hAnsi="Simplified Arabic" w:cs="Simplified Arabic" w:hint="cs"/>
                <w:rtl/>
                <w:lang w:eastAsia="en-US"/>
              </w:rPr>
              <w:t xml:space="preserve"> </w:t>
            </w:r>
            <w:r w:rsidRPr="0030272B">
              <w:rPr>
                <w:rFonts w:ascii="Simplified Arabic" w:eastAsia="Times New Roman" w:hAnsi="Simplified Arabic" w:cs="Simplified Arabic"/>
                <w:rtl/>
                <w:lang w:eastAsia="en-US"/>
              </w:rPr>
              <w:t xml:space="preserve">فيمـا كانـت فـي الأردن </w:t>
            </w:r>
            <w:r w:rsidR="0030272B" w:rsidRPr="0030272B">
              <w:rPr>
                <w:rFonts w:ascii="Simplified Arabic" w:eastAsia="Times New Roman" w:hAnsi="Simplified Arabic" w:cs="Simplified Arabic" w:hint="cs"/>
                <w:rtl/>
                <w:lang w:eastAsia="en-US"/>
              </w:rPr>
              <w:t>1</w:t>
            </w:r>
            <w:r w:rsidR="0030272B" w:rsidRPr="00CD2658">
              <w:rPr>
                <w:rFonts w:ascii="Simplified Arabic" w:eastAsia="Times New Roman" w:hAnsi="Simplified Arabic" w:cs="Simplified Arabic" w:hint="cs"/>
                <w:rtl/>
                <w:lang w:eastAsia="en-US"/>
              </w:rPr>
              <w:t xml:space="preserve">.2 </w:t>
            </w:r>
            <w:r w:rsidRPr="00CD2658">
              <w:rPr>
                <w:rFonts w:ascii="Simplified Arabic" w:eastAsia="Times New Roman" w:hAnsi="Simplified Arabic" w:cs="Simplified Arabic"/>
                <w:rtl/>
                <w:lang w:eastAsia="en-US"/>
              </w:rPr>
              <w:t>حالـة لنفـس العـام</w:t>
            </w:r>
            <w:r w:rsidR="00AE3AE4" w:rsidRPr="00CD2658">
              <w:rPr>
                <w:rFonts w:ascii="Simplified Arabic" w:eastAsia="Times New Roman" w:hAnsi="Simplified Arabic" w:cs="Simplified Arabic" w:hint="cs"/>
                <w:rtl/>
                <w:lang w:eastAsia="en-US"/>
              </w:rPr>
              <w:t>.</w:t>
            </w:r>
          </w:p>
        </w:tc>
      </w:tr>
      <w:tr w:rsidR="00024A47" w:rsidRPr="00080B54" w14:paraId="4D7FFE10" w14:textId="77777777" w:rsidTr="00CD2658">
        <w:tc>
          <w:tcPr>
            <w:tcW w:w="1804" w:type="dxa"/>
          </w:tcPr>
          <w:p w14:paraId="72793745" w14:textId="527BDF2B" w:rsidR="00024A47" w:rsidRDefault="00F033D8" w:rsidP="00021CF1">
            <w:pPr>
              <w:pStyle w:val="ListParagraph"/>
              <w:ind w:left="0"/>
              <w:jc w:val="right"/>
              <w:rPr>
                <w:rFonts w:asciiTheme="majorBidi" w:hAnsiTheme="majorBidi" w:cstheme="majorBidi"/>
              </w:rPr>
            </w:pPr>
            <w:r w:rsidRPr="001465EE">
              <w:rPr>
                <w:noProof/>
                <w:lang w:val="en-US" w:eastAsia="en-US"/>
              </w:rPr>
              <w:drawing>
                <wp:inline distT="0" distB="0" distL="0" distR="0" wp14:anchorId="752D538D" wp14:editId="66EB4DBE">
                  <wp:extent cx="1069975" cy="1078230"/>
                  <wp:effectExtent l="19050" t="0" r="0" b="0"/>
                  <wp:docPr id="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8366" w:type="dxa"/>
          </w:tcPr>
          <w:p w14:paraId="2F4A392B" w14:textId="18BA6B66" w:rsidR="00FF6198" w:rsidRPr="000531BE" w:rsidRDefault="00E73C09" w:rsidP="00E564A9">
            <w:pPr>
              <w:bidi/>
              <w:jc w:val="both"/>
              <w:rPr>
                <w:rFonts w:ascii="Simplified Arabic" w:eastAsia="Times New Roman" w:hAnsi="Simplified Arabic" w:cs="Simplified Arabic"/>
                <w:sz w:val="24"/>
                <w:szCs w:val="24"/>
                <w:lang w:val="en-US"/>
              </w:rPr>
            </w:pPr>
            <w:r w:rsidRPr="00E73C09">
              <w:rPr>
                <w:rFonts w:ascii="Simplified Arabic" w:eastAsia="Times New Roman" w:hAnsi="Simplified Arabic" w:cs="Simplified Arabic" w:hint="cs"/>
                <w:sz w:val="24"/>
                <w:szCs w:val="24"/>
                <w:rtl/>
              </w:rPr>
              <w:t>يبين</w:t>
            </w:r>
            <w:r w:rsidR="00FF6198" w:rsidRPr="00E73C09">
              <w:rPr>
                <w:rFonts w:ascii="Simplified Arabic" w:eastAsia="Times New Roman" w:hAnsi="Simplified Arabic" w:cs="Simplified Arabic"/>
                <w:sz w:val="24"/>
                <w:szCs w:val="24"/>
                <w:rtl/>
              </w:rPr>
              <w:t xml:space="preserve"> التحليل </w:t>
            </w:r>
            <w:r w:rsidR="00E564A9">
              <w:rPr>
                <w:rFonts w:ascii="Simplified Arabic" w:eastAsia="Times New Roman" w:hAnsi="Simplified Arabic" w:cs="Simplified Arabic" w:hint="cs"/>
                <w:sz w:val="24"/>
                <w:szCs w:val="24"/>
                <w:rtl/>
              </w:rPr>
              <w:t>العالمي</w:t>
            </w:r>
            <w:r w:rsidR="00FF6198" w:rsidRPr="00E73C09">
              <w:rPr>
                <w:rFonts w:ascii="Simplified Arabic" w:eastAsia="Times New Roman" w:hAnsi="Simplified Arabic" w:cs="Simplified Arabic"/>
                <w:sz w:val="24"/>
                <w:szCs w:val="24"/>
                <w:rtl/>
              </w:rPr>
              <w:t xml:space="preserve"> تحسناً في </w:t>
            </w:r>
            <w:r w:rsidRPr="00E73C09">
              <w:rPr>
                <w:rFonts w:ascii="Simplified Arabic" w:eastAsia="Times New Roman" w:hAnsi="Simplified Arabic" w:cs="Simplified Arabic" w:hint="cs"/>
                <w:sz w:val="24"/>
                <w:szCs w:val="24"/>
                <w:rtl/>
              </w:rPr>
              <w:t>ال</w:t>
            </w:r>
            <w:r w:rsidR="00FF6198" w:rsidRPr="00E73C09">
              <w:rPr>
                <w:rFonts w:ascii="Simplified Arabic" w:eastAsia="Times New Roman" w:hAnsi="Simplified Arabic" w:cs="Simplified Arabic"/>
                <w:sz w:val="24"/>
                <w:szCs w:val="24"/>
                <w:rtl/>
              </w:rPr>
              <w:t xml:space="preserve">نسبة </w:t>
            </w:r>
            <w:r w:rsidRPr="00E73C09">
              <w:rPr>
                <w:rFonts w:ascii="Simplified Arabic" w:eastAsia="Times New Roman" w:hAnsi="Simplified Arabic" w:cs="Simplified Arabic" w:hint="cs"/>
                <w:sz w:val="24"/>
                <w:szCs w:val="24"/>
                <w:rtl/>
              </w:rPr>
              <w:t xml:space="preserve">المئوية في </w:t>
            </w:r>
            <w:r w:rsidRPr="00E73C09">
              <w:rPr>
                <w:rFonts w:ascii="Simplified Arabic" w:eastAsia="Times New Roman" w:hAnsi="Simplified Arabic" w:cs="Simplified Arabic"/>
                <w:sz w:val="24"/>
                <w:szCs w:val="24"/>
                <w:rtl/>
              </w:rPr>
              <w:t>الم</w:t>
            </w:r>
            <w:r w:rsidRPr="00E73C09">
              <w:rPr>
                <w:rFonts w:ascii="Simplified Arabic" w:eastAsia="Times New Roman" w:hAnsi="Simplified Arabic" w:cs="Simplified Arabic" w:hint="cs"/>
                <w:sz w:val="24"/>
                <w:szCs w:val="24"/>
                <w:rtl/>
              </w:rPr>
              <w:t>وا</w:t>
            </w:r>
            <w:r w:rsidRPr="00E73C09">
              <w:rPr>
                <w:rFonts w:ascii="Simplified Arabic" w:eastAsia="Times New Roman" w:hAnsi="Simplified Arabic" w:cs="Simplified Arabic"/>
                <w:sz w:val="24"/>
                <w:szCs w:val="24"/>
                <w:rtl/>
              </w:rPr>
              <w:t>زن</w:t>
            </w:r>
            <w:r w:rsidR="00FF6198" w:rsidRPr="00E73C09">
              <w:rPr>
                <w:rFonts w:ascii="Simplified Arabic" w:eastAsia="Times New Roman" w:hAnsi="Simplified Arabic" w:cs="Simplified Arabic"/>
                <w:sz w:val="24"/>
                <w:szCs w:val="24"/>
                <w:rtl/>
              </w:rPr>
              <w:t xml:space="preserve">ة المحلية الممولة من </w:t>
            </w:r>
            <w:r w:rsidRPr="00E73C09">
              <w:rPr>
                <w:rFonts w:ascii="Simplified Arabic" w:eastAsia="Times New Roman" w:hAnsi="Simplified Arabic" w:cs="Simplified Arabic" w:hint="cs"/>
                <w:sz w:val="24"/>
                <w:szCs w:val="24"/>
                <w:rtl/>
              </w:rPr>
              <w:t xml:space="preserve">خلال </w:t>
            </w:r>
            <w:r w:rsidR="00FF6198" w:rsidRPr="00E73C09">
              <w:rPr>
                <w:rFonts w:ascii="Simplified Arabic" w:eastAsia="Times New Roman" w:hAnsi="Simplified Arabic" w:cs="Simplified Arabic"/>
                <w:sz w:val="24"/>
                <w:szCs w:val="24"/>
                <w:rtl/>
              </w:rPr>
              <w:t>الضرائب المحلية</w:t>
            </w:r>
            <w:r w:rsidRPr="00E73C09">
              <w:rPr>
                <w:rFonts w:ascii="Simplified Arabic" w:eastAsia="Times New Roman" w:hAnsi="Simplified Arabic" w:cs="Simplified Arabic" w:hint="cs"/>
                <w:sz w:val="24"/>
                <w:szCs w:val="24"/>
                <w:rtl/>
              </w:rPr>
              <w:t xml:space="preserve"> على مستوى العالم حيث بلغت 62% في العا</w:t>
            </w:r>
            <w:r>
              <w:rPr>
                <w:rFonts w:ascii="Simplified Arabic" w:eastAsia="Times New Roman" w:hAnsi="Simplified Arabic" w:cs="Simplified Arabic"/>
                <w:sz w:val="24"/>
                <w:szCs w:val="24"/>
                <w:rtl/>
              </w:rPr>
              <w:t xml:space="preserve">م 2019. </w:t>
            </w:r>
            <w:r>
              <w:rPr>
                <w:rFonts w:ascii="Simplified Arabic" w:eastAsia="Times New Roman" w:hAnsi="Simplified Arabic" w:cs="Simplified Arabic" w:hint="cs"/>
                <w:sz w:val="24"/>
                <w:szCs w:val="24"/>
                <w:rtl/>
              </w:rPr>
              <w:t>وا</w:t>
            </w:r>
            <w:r w:rsidR="00FF6198" w:rsidRPr="00E73C09">
              <w:rPr>
                <w:rFonts w:ascii="Simplified Arabic" w:eastAsia="Times New Roman" w:hAnsi="Simplified Arabic" w:cs="Simplified Arabic"/>
                <w:sz w:val="24"/>
                <w:szCs w:val="24"/>
                <w:rtl/>
              </w:rPr>
              <w:t>رتفعت نسبة الميزانية المح</w:t>
            </w:r>
            <w:r>
              <w:rPr>
                <w:rFonts w:ascii="Simplified Arabic" w:eastAsia="Times New Roman" w:hAnsi="Simplified Arabic" w:cs="Simplified Arabic"/>
                <w:sz w:val="24"/>
                <w:szCs w:val="24"/>
                <w:rtl/>
              </w:rPr>
              <w:t xml:space="preserve">لية الممولة من الضرائب المحلية </w:t>
            </w:r>
            <w:r>
              <w:rPr>
                <w:rFonts w:ascii="Simplified Arabic" w:eastAsia="Times New Roman" w:hAnsi="Simplified Arabic" w:cs="Simplified Arabic" w:hint="cs"/>
                <w:sz w:val="24"/>
                <w:szCs w:val="24"/>
                <w:rtl/>
              </w:rPr>
              <w:t xml:space="preserve">في </w:t>
            </w:r>
            <w:r w:rsidR="00FF6198" w:rsidRPr="00E73C09">
              <w:rPr>
                <w:rFonts w:ascii="Simplified Arabic" w:eastAsia="Times New Roman" w:hAnsi="Simplified Arabic" w:cs="Simplified Arabic"/>
                <w:sz w:val="24"/>
                <w:szCs w:val="24"/>
                <w:rtl/>
              </w:rPr>
              <w:t>غرب آسيا إلى 47.5</w:t>
            </w:r>
            <w:r w:rsidRPr="00E73C09">
              <w:rPr>
                <w:rFonts w:ascii="Simplified Arabic" w:eastAsia="Times New Roman" w:hAnsi="Simplified Arabic" w:cs="Simplified Arabic" w:hint="cs"/>
                <w:sz w:val="24"/>
                <w:szCs w:val="24"/>
                <w:rtl/>
              </w:rPr>
              <w:t>%</w:t>
            </w:r>
            <w:r w:rsidR="00FF6198" w:rsidRPr="00E73C09">
              <w:rPr>
                <w:rFonts w:ascii="Simplified Arabic" w:eastAsia="Times New Roman" w:hAnsi="Simplified Arabic" w:cs="Simplified Arabic"/>
                <w:sz w:val="24"/>
                <w:szCs w:val="24"/>
                <w:rtl/>
              </w:rPr>
              <w:t xml:space="preserve"> في عام 2019، في حين بلغت</w:t>
            </w:r>
            <w:r>
              <w:rPr>
                <w:rFonts w:ascii="Simplified Arabic" w:eastAsia="Times New Roman" w:hAnsi="Simplified Arabic" w:cs="Simplified Arabic" w:hint="cs"/>
                <w:sz w:val="24"/>
                <w:szCs w:val="24"/>
                <w:rtl/>
              </w:rPr>
              <w:t xml:space="preserve"> </w:t>
            </w:r>
            <w:r w:rsidR="00FF6198" w:rsidRPr="00E73C09">
              <w:rPr>
                <w:rFonts w:ascii="Simplified Arabic" w:eastAsia="Times New Roman" w:hAnsi="Simplified Arabic" w:cs="Simplified Arabic"/>
                <w:sz w:val="24"/>
                <w:szCs w:val="24"/>
                <w:rtl/>
              </w:rPr>
              <w:t>23.4</w:t>
            </w:r>
            <w:r w:rsidRPr="00E73C09">
              <w:rPr>
                <w:rFonts w:ascii="Simplified Arabic" w:eastAsia="Times New Roman" w:hAnsi="Simplified Arabic" w:cs="Simplified Arabic" w:hint="cs"/>
                <w:sz w:val="24"/>
                <w:szCs w:val="24"/>
                <w:rtl/>
              </w:rPr>
              <w:t>%</w:t>
            </w:r>
            <w:r w:rsidR="00FF6198" w:rsidRPr="00E73C09">
              <w:rPr>
                <w:rFonts w:ascii="Simplified Arabic" w:eastAsia="Times New Roman" w:hAnsi="Simplified Arabic" w:cs="Simplified Arabic"/>
                <w:sz w:val="24"/>
                <w:szCs w:val="24"/>
                <w:rtl/>
              </w:rPr>
              <w:t xml:space="preserve"> في فلسطين</w:t>
            </w:r>
            <w:r>
              <w:rPr>
                <w:rFonts w:ascii="Simplified Arabic" w:eastAsia="Times New Roman" w:hAnsi="Simplified Arabic" w:cs="Simplified Arabic"/>
                <w:sz w:val="24"/>
                <w:szCs w:val="24"/>
                <w:lang w:val="en-US"/>
              </w:rPr>
              <w:t xml:space="preserve"> </w:t>
            </w:r>
            <w:r>
              <w:rPr>
                <w:rFonts w:ascii="Simplified Arabic" w:eastAsia="Times New Roman" w:hAnsi="Simplified Arabic" w:cs="Simplified Arabic" w:hint="cs"/>
                <w:sz w:val="24"/>
                <w:szCs w:val="24"/>
                <w:rtl/>
                <w:lang w:val="en-US"/>
              </w:rPr>
              <w:t>لذات العام</w:t>
            </w:r>
            <w:r w:rsidR="00E564A9">
              <w:rPr>
                <w:rFonts w:ascii="Simplified Arabic" w:eastAsia="Times New Roman" w:hAnsi="Simplified Arabic" w:cs="Simplified Arabic" w:hint="cs"/>
                <w:sz w:val="24"/>
                <w:szCs w:val="24"/>
                <w:rtl/>
                <w:lang w:val="en-US"/>
              </w:rPr>
              <w:t>.</w:t>
            </w:r>
          </w:p>
        </w:tc>
      </w:tr>
    </w:tbl>
    <w:p w14:paraId="2221487A" w14:textId="77777777" w:rsidR="00024A47" w:rsidRPr="00024A47" w:rsidRDefault="00024A47" w:rsidP="00024A47">
      <w:pPr>
        <w:bidi/>
        <w:rPr>
          <w:rFonts w:ascii="Simplified Arabic" w:hAnsi="Simplified Arabic" w:cs="Simplified Arabic"/>
          <w:b/>
          <w:bCs/>
          <w:sz w:val="24"/>
          <w:szCs w:val="24"/>
          <w:lang w:val="en-US"/>
        </w:rPr>
      </w:pPr>
    </w:p>
    <w:p w14:paraId="0BA4130C" w14:textId="77777777" w:rsidR="007E452C" w:rsidRPr="00DF2E23" w:rsidRDefault="007E452C" w:rsidP="00DF2E23">
      <w:pPr>
        <w:bidi/>
        <w:rPr>
          <w:rFonts w:ascii="Simplified Arabic" w:hAnsi="Simplified Arabic" w:cs="Simplified Arabic"/>
          <w:sz w:val="24"/>
          <w:szCs w:val="24"/>
          <w:rtl/>
          <w:lang w:eastAsia="ar-SA"/>
        </w:rPr>
      </w:pPr>
    </w:p>
    <w:p w14:paraId="307B6D35" w14:textId="77777777" w:rsidR="007E452C" w:rsidRPr="00DF2E23" w:rsidRDefault="007E452C" w:rsidP="00DF2E23">
      <w:pPr>
        <w:bidi/>
        <w:rPr>
          <w:rFonts w:ascii="Simplified Arabic" w:hAnsi="Simplified Arabic" w:cs="Simplified Arabic"/>
          <w:sz w:val="24"/>
          <w:szCs w:val="24"/>
          <w:rtl/>
          <w:lang w:eastAsia="ar-SA"/>
        </w:rPr>
      </w:pPr>
    </w:p>
    <w:p w14:paraId="0A19466D" w14:textId="77777777" w:rsidR="007E452C" w:rsidRPr="00DF2E23" w:rsidRDefault="007E452C" w:rsidP="00DF2E23">
      <w:pPr>
        <w:bidi/>
        <w:rPr>
          <w:rFonts w:ascii="Simplified Arabic" w:hAnsi="Simplified Arabic" w:cs="Simplified Arabic"/>
          <w:sz w:val="24"/>
          <w:szCs w:val="24"/>
          <w:rtl/>
          <w:lang w:eastAsia="ar-SA"/>
        </w:rPr>
      </w:pPr>
    </w:p>
    <w:p w14:paraId="06AF719C" w14:textId="77777777" w:rsidR="007E452C" w:rsidRPr="00DF2E23" w:rsidRDefault="007E452C" w:rsidP="00DF2E23">
      <w:pPr>
        <w:bidi/>
        <w:rPr>
          <w:rFonts w:ascii="Simplified Arabic" w:hAnsi="Simplified Arabic" w:cs="Simplified Arabic"/>
          <w:sz w:val="24"/>
          <w:szCs w:val="24"/>
          <w:rtl/>
          <w:lang w:eastAsia="ar-SA"/>
        </w:rPr>
      </w:pPr>
    </w:p>
    <w:p w14:paraId="13A60F05" w14:textId="77777777" w:rsidR="007E452C" w:rsidRPr="00DF2E23" w:rsidRDefault="007E452C" w:rsidP="00DF2E23">
      <w:pPr>
        <w:bidi/>
        <w:rPr>
          <w:rFonts w:ascii="Simplified Arabic" w:hAnsi="Simplified Arabic" w:cs="Simplified Arabic"/>
          <w:sz w:val="24"/>
          <w:szCs w:val="24"/>
          <w:rtl/>
          <w:lang w:eastAsia="ar-SA"/>
        </w:rPr>
      </w:pPr>
    </w:p>
    <w:p w14:paraId="649ADFC5" w14:textId="77777777" w:rsidR="007E452C" w:rsidRPr="00DF2E23" w:rsidRDefault="007E452C" w:rsidP="00DF2E23">
      <w:pPr>
        <w:bidi/>
        <w:rPr>
          <w:rFonts w:ascii="Simplified Arabic" w:hAnsi="Simplified Arabic" w:cs="Simplified Arabic"/>
          <w:sz w:val="24"/>
          <w:szCs w:val="24"/>
        </w:rPr>
      </w:pPr>
    </w:p>
    <w:p w14:paraId="2487882C" w14:textId="77777777" w:rsidR="007E452C" w:rsidRPr="00DF2E23" w:rsidRDefault="007E452C" w:rsidP="00DF2E23">
      <w:pPr>
        <w:bidi/>
        <w:rPr>
          <w:rFonts w:ascii="Simplified Arabic" w:hAnsi="Simplified Arabic" w:cs="Simplified Arabic"/>
          <w:b/>
          <w:bCs/>
          <w:sz w:val="24"/>
          <w:szCs w:val="24"/>
          <w:lang w:eastAsia="ar-SA"/>
        </w:rPr>
      </w:pPr>
    </w:p>
    <w:p w14:paraId="492C4581" w14:textId="77777777" w:rsidR="00272875" w:rsidRDefault="00272875">
      <w:pPr>
        <w:rPr>
          <w:rFonts w:ascii="Simplified Arabic" w:hAnsi="Simplified Arabic" w:cs="Simplified Arabic"/>
          <w:b/>
          <w:bCs/>
          <w:sz w:val="24"/>
          <w:szCs w:val="24"/>
          <w:rtl/>
          <w:lang w:eastAsia="ar-SA"/>
        </w:rPr>
      </w:pPr>
      <w:r>
        <w:rPr>
          <w:rFonts w:ascii="Simplified Arabic" w:hAnsi="Simplified Arabic" w:cs="Simplified Arabic"/>
          <w:b/>
          <w:bCs/>
          <w:sz w:val="24"/>
          <w:szCs w:val="24"/>
          <w:rtl/>
          <w:lang w:eastAsia="ar-SA"/>
        </w:rPr>
        <w:br w:type="page"/>
      </w:r>
    </w:p>
    <w:p w14:paraId="7E7FC045" w14:textId="63714E38" w:rsidR="007E452C" w:rsidRPr="007F7124" w:rsidRDefault="007E452C" w:rsidP="00024A47">
      <w:pPr>
        <w:bidi/>
        <w:jc w:val="center"/>
        <w:rPr>
          <w:rFonts w:ascii="Simplified Arabic" w:hAnsi="Simplified Arabic" w:cs="Simplified Arabic"/>
          <w:b/>
          <w:bCs/>
          <w:sz w:val="28"/>
          <w:szCs w:val="28"/>
          <w:rtl/>
          <w:lang w:eastAsia="ar-SA"/>
        </w:rPr>
      </w:pPr>
      <w:r w:rsidRPr="007F7124">
        <w:rPr>
          <w:rFonts w:ascii="Simplified Arabic" w:hAnsi="Simplified Arabic" w:cs="Simplified Arabic"/>
          <w:b/>
          <w:bCs/>
          <w:sz w:val="28"/>
          <w:szCs w:val="28"/>
          <w:rtl/>
          <w:lang w:eastAsia="ar-SA"/>
        </w:rPr>
        <w:lastRenderedPageBreak/>
        <w:t>الفصل الثاني</w:t>
      </w:r>
    </w:p>
    <w:p w14:paraId="0600116E" w14:textId="42DFCFA2" w:rsidR="007E452C" w:rsidRDefault="00420916" w:rsidP="00420916">
      <w:pPr>
        <w:bidi/>
        <w:jc w:val="center"/>
        <w:rPr>
          <w:rFonts w:ascii="Simplified Arabic" w:hAnsi="Simplified Arabic" w:cs="Simplified Arabic"/>
          <w:bCs/>
          <w:color w:val="000000"/>
          <w:sz w:val="24"/>
          <w:szCs w:val="24"/>
          <w:rtl/>
          <w:lang w:val="en-US"/>
        </w:rPr>
      </w:pPr>
      <w:r w:rsidRPr="00420916">
        <w:rPr>
          <w:rFonts w:ascii="Simplified Arabic" w:hAnsi="Simplified Arabic" w:cs="Simplified Arabic" w:hint="cs"/>
          <w:bCs/>
          <w:color w:val="000000"/>
          <w:sz w:val="24"/>
          <w:szCs w:val="24"/>
          <w:rtl/>
          <w:lang w:val="en-US"/>
        </w:rPr>
        <w:t>الجهود الدولية والإقليمية على أهداف التنمية المستدامة</w:t>
      </w:r>
    </w:p>
    <w:p w14:paraId="1F2D623B" w14:textId="77777777" w:rsidR="00420916" w:rsidRPr="00420916" w:rsidRDefault="00420916" w:rsidP="00420916">
      <w:pPr>
        <w:bidi/>
        <w:jc w:val="center"/>
        <w:rPr>
          <w:rFonts w:ascii="Simplified Arabic" w:hAnsi="Simplified Arabic" w:cs="Simplified Arabic"/>
          <w:bCs/>
          <w:sz w:val="24"/>
          <w:szCs w:val="24"/>
        </w:rPr>
      </w:pPr>
    </w:p>
    <w:p w14:paraId="4BA94DE6" w14:textId="08A21C86" w:rsidR="007E452C" w:rsidRPr="00DF2E23" w:rsidRDefault="007F7124" w:rsidP="00CB59D3">
      <w:pPr>
        <w:bidi/>
        <w:spacing w:after="0"/>
        <w:rPr>
          <w:rFonts w:ascii="Simplified Arabic" w:hAnsi="Simplified Arabic" w:cs="Simplified Arabic"/>
          <w:sz w:val="24"/>
          <w:szCs w:val="24"/>
        </w:rPr>
      </w:pPr>
      <w:r>
        <w:rPr>
          <w:rFonts w:ascii="Simplified Arabic" w:hAnsi="Simplified Arabic" w:cs="Simplified Arabic" w:hint="cs"/>
          <w:b/>
          <w:bCs/>
          <w:sz w:val="24"/>
          <w:szCs w:val="24"/>
          <w:rtl/>
        </w:rPr>
        <w:t>تطور</w:t>
      </w:r>
      <w:r w:rsidR="007E452C" w:rsidRPr="00DF2E23">
        <w:rPr>
          <w:rFonts w:ascii="Simplified Arabic" w:hAnsi="Simplified Arabic" w:cs="Simplified Arabic"/>
          <w:b/>
          <w:bCs/>
          <w:sz w:val="24"/>
          <w:szCs w:val="24"/>
          <w:rtl/>
        </w:rPr>
        <w:t xml:space="preserve"> عملية تنفيذ خطة 2030 العالمية </w:t>
      </w:r>
    </w:p>
    <w:p w14:paraId="391E5F73" w14:textId="001FF512"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على الصع</w:t>
      </w:r>
      <w:r w:rsidR="00CB59D3">
        <w:rPr>
          <w:rFonts w:ascii="Simplified Arabic" w:hAnsi="Simplified Arabic" w:cs="Simplified Arabic"/>
          <w:sz w:val="24"/>
          <w:szCs w:val="24"/>
          <w:rtl/>
        </w:rPr>
        <w:t>يد الإقليمي، يعـالج عــدد من ال</w:t>
      </w:r>
      <w:r w:rsidR="00CB59D3">
        <w:rPr>
          <w:rFonts w:ascii="Simplified Arabic" w:hAnsi="Simplified Arabic" w:cs="Simplified Arabic" w:hint="cs"/>
          <w:sz w:val="24"/>
          <w:szCs w:val="24"/>
          <w:rtl/>
        </w:rPr>
        <w:t>أ</w:t>
      </w:r>
      <w:r w:rsidRPr="00DF2E23">
        <w:rPr>
          <w:rFonts w:ascii="Simplified Arabic" w:hAnsi="Simplified Arabic" w:cs="Simplified Arabic"/>
          <w:sz w:val="24"/>
          <w:szCs w:val="24"/>
          <w:rtl/>
        </w:rPr>
        <w:t xml:space="preserve">جهزة الإحصائية الإقـليمية الإحصـاءات والبيـانـات الداعمة لخطة التنمية المستدامة 2030. وتركز جامعة الدول العربية على مجموعات إقليمية محددة من المؤشرات الإحصائية المتعلقة بأهداف التنمية المستدامة، ولا سيما في مجال الموارد الطبيعية والبيئة، وفي هذا الجهد تعاونت جامعة الدول العربية مع مؤسسات الأمم المتحدة الإقليمية مثل برنامج الأمم المتحدة للبيئة واللجنة الاقتصادية والاجتماعية لغربي آسيا وصندوق الأمم المتحدة للسكـان، وغيرها من الجهات، بتحديد مؤشـرات المنطقة العربية. </w:t>
      </w:r>
      <w:r w:rsidR="00397FE5">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وتتابع الجـامعة العربية حـدثـا هـاما خـاصا بـ "الأسبوع العربي للتنمية المستدامة" بالتعاون مع مصر بوصفها البلد المضيف بمساهمة من القطاعات الحكومية وغير الحكومية من البلدان العربية.</w:t>
      </w:r>
    </w:p>
    <w:p w14:paraId="5D409205" w14:textId="45F5C914"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وكمتابعة لخطة عمل كيب تاون العالمية، تبنت اللجنة الإحصائية التابعة </w:t>
      </w:r>
      <w:r w:rsidR="00397FE5">
        <w:rPr>
          <w:rFonts w:ascii="Simplified Arabic" w:hAnsi="Simplified Arabic" w:cs="Simplified Arabic" w:hint="cs"/>
          <w:sz w:val="24"/>
          <w:szCs w:val="24"/>
          <w:rtl/>
        </w:rPr>
        <w:t>للاسكوا</w:t>
      </w:r>
      <w:r w:rsidRPr="00DF2E23">
        <w:rPr>
          <w:rFonts w:ascii="Simplified Arabic" w:hAnsi="Simplified Arabic" w:cs="Simplified Arabic"/>
          <w:sz w:val="24"/>
          <w:szCs w:val="24"/>
          <w:rtl/>
        </w:rPr>
        <w:t xml:space="preserve">، </w:t>
      </w:r>
      <w:r w:rsidR="00397FE5">
        <w:rPr>
          <w:rFonts w:ascii="Simplified Arabic" w:hAnsi="Simplified Arabic" w:cs="Simplified Arabic" w:hint="cs"/>
          <w:sz w:val="24"/>
          <w:szCs w:val="24"/>
          <w:rtl/>
        </w:rPr>
        <w:t>المكونة</w:t>
      </w:r>
      <w:r w:rsidRPr="00DF2E23">
        <w:rPr>
          <w:rFonts w:ascii="Simplified Arabic" w:hAnsi="Simplified Arabic" w:cs="Simplified Arabic"/>
          <w:sz w:val="24"/>
          <w:szCs w:val="24"/>
          <w:rtl/>
        </w:rPr>
        <w:t xml:space="preserve"> من كبار </w:t>
      </w:r>
      <w:r w:rsidR="00397FE5">
        <w:rPr>
          <w:rFonts w:ascii="Simplified Arabic" w:hAnsi="Simplified Arabic" w:cs="Simplified Arabic" w:hint="cs"/>
          <w:sz w:val="24"/>
          <w:szCs w:val="24"/>
          <w:rtl/>
        </w:rPr>
        <w:t xml:space="preserve">الخبراء </w:t>
      </w:r>
      <w:r w:rsidR="00397FE5">
        <w:rPr>
          <w:rFonts w:ascii="Simplified Arabic" w:hAnsi="Simplified Arabic" w:cs="Simplified Arabic"/>
          <w:sz w:val="24"/>
          <w:szCs w:val="24"/>
          <w:rtl/>
        </w:rPr>
        <w:t xml:space="preserve">الإحصائيين </w:t>
      </w:r>
      <w:r w:rsidR="00397FE5">
        <w:rPr>
          <w:rFonts w:ascii="Simplified Arabic" w:hAnsi="Simplified Arabic" w:cs="Simplified Arabic" w:hint="cs"/>
          <w:sz w:val="24"/>
          <w:szCs w:val="24"/>
          <w:rtl/>
        </w:rPr>
        <w:t xml:space="preserve">لثماني عشر </w:t>
      </w:r>
      <w:r w:rsidR="00397FE5">
        <w:rPr>
          <w:rFonts w:ascii="Simplified Arabic" w:hAnsi="Simplified Arabic" w:cs="Simplified Arabic"/>
          <w:sz w:val="24"/>
          <w:szCs w:val="24"/>
          <w:rtl/>
        </w:rPr>
        <w:t>دولة عضو</w:t>
      </w:r>
      <w:r w:rsidRPr="00DF2E23">
        <w:rPr>
          <w:rFonts w:ascii="Simplified Arabic" w:hAnsi="Simplified Arabic" w:cs="Simplified Arabic"/>
          <w:sz w:val="24"/>
          <w:szCs w:val="24"/>
          <w:rtl/>
        </w:rPr>
        <w:t>، خطة العمل الإقليمية العربية لبيانات التنمية المستدامة التي تتمحور حول الاهداف الاستراتيجية الستة المحددة في خطة العمل العالمية:</w:t>
      </w:r>
    </w:p>
    <w:p w14:paraId="112EC274" w14:textId="77777777" w:rsidR="007E452C" w:rsidRPr="00DF2E23" w:rsidRDefault="007E452C" w:rsidP="00CB59D3">
      <w:pPr>
        <w:bidi/>
        <w:spacing w:after="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1:</w:t>
      </w:r>
      <w:r w:rsidRPr="00DF2E23">
        <w:rPr>
          <w:rFonts w:ascii="Simplified Arabic" w:hAnsi="Simplified Arabic" w:cs="Simplified Arabic"/>
          <w:sz w:val="24"/>
          <w:szCs w:val="24"/>
          <w:rtl/>
        </w:rPr>
        <w:tab/>
        <w:t>التنسيق والقيادة الاستراتيجية حول البيانات من أجل التنمية المستدامة</w:t>
      </w:r>
    </w:p>
    <w:p w14:paraId="49E6A08D" w14:textId="77777777" w:rsidR="007E452C" w:rsidRPr="00DF2E23" w:rsidRDefault="007E452C" w:rsidP="00CB59D3">
      <w:pPr>
        <w:bidi/>
        <w:spacing w:after="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2:</w:t>
      </w:r>
      <w:r w:rsidRPr="00DF2E23">
        <w:rPr>
          <w:rFonts w:ascii="Simplified Arabic" w:hAnsi="Simplified Arabic" w:cs="Simplified Arabic"/>
          <w:sz w:val="24"/>
          <w:szCs w:val="24"/>
          <w:rtl/>
        </w:rPr>
        <w:tab/>
        <w:t>الابتكار وتحديث النظم الإحصائية الوطنية</w:t>
      </w:r>
    </w:p>
    <w:p w14:paraId="2FAA14D8" w14:textId="253229CB" w:rsidR="007E452C" w:rsidRPr="00DF2E23" w:rsidRDefault="007E452C" w:rsidP="00CB59D3">
      <w:pPr>
        <w:tabs>
          <w:tab w:val="right" w:pos="791"/>
        </w:tabs>
        <w:bidi/>
        <w:spacing w:after="0"/>
        <w:ind w:left="2051" w:hanging="207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3:</w:t>
      </w:r>
      <w:r w:rsidRPr="00DF2E23">
        <w:rPr>
          <w:rFonts w:ascii="Simplified Arabic" w:hAnsi="Simplified Arabic" w:cs="Simplified Arabic"/>
          <w:sz w:val="24"/>
          <w:szCs w:val="24"/>
          <w:rtl/>
        </w:rPr>
        <w:tab/>
        <w:t>تعزيز الأنشطة والبرامج الإحصائية الأساسية، مع التر</w:t>
      </w:r>
      <w:r w:rsidR="00CB59D3">
        <w:rPr>
          <w:rFonts w:ascii="Simplified Arabic" w:hAnsi="Simplified Arabic" w:cs="Simplified Arabic"/>
          <w:sz w:val="24"/>
          <w:szCs w:val="24"/>
          <w:rtl/>
        </w:rPr>
        <w:t>كيز بوجه خاص على تلبية احتياجات</w:t>
      </w:r>
      <w:r w:rsidR="00CB59D3">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الرصد الواردة في خطة 2030</w:t>
      </w:r>
    </w:p>
    <w:p w14:paraId="2AEE7138" w14:textId="77777777" w:rsidR="007E452C" w:rsidRPr="00DF2E23" w:rsidRDefault="007E452C" w:rsidP="00CB59D3">
      <w:pPr>
        <w:bidi/>
        <w:spacing w:after="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4:</w:t>
      </w:r>
      <w:r w:rsidRPr="00DF2E23">
        <w:rPr>
          <w:rFonts w:ascii="Simplified Arabic" w:hAnsi="Simplified Arabic" w:cs="Simplified Arabic"/>
          <w:sz w:val="24"/>
          <w:szCs w:val="24"/>
          <w:rtl/>
        </w:rPr>
        <w:tab/>
        <w:t>نشر واستخدام بيانات التنمية المستدامة</w:t>
      </w:r>
    </w:p>
    <w:p w14:paraId="187A4784" w14:textId="77777777" w:rsidR="007E452C" w:rsidRPr="00DF2E23" w:rsidRDefault="007E452C" w:rsidP="00CB59D3">
      <w:pPr>
        <w:bidi/>
        <w:spacing w:after="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5:</w:t>
      </w:r>
      <w:r w:rsidRPr="00DF2E23">
        <w:rPr>
          <w:rFonts w:ascii="Simplified Arabic" w:hAnsi="Simplified Arabic" w:cs="Simplified Arabic"/>
          <w:sz w:val="24"/>
          <w:szCs w:val="24"/>
          <w:rtl/>
        </w:rPr>
        <w:tab/>
        <w:t>الشراكات بين أصحاب المصلحة المتعددين من أجل بيانات التنمية المستدامة</w:t>
      </w:r>
    </w:p>
    <w:p w14:paraId="26164216" w14:textId="77777777" w:rsidR="007E452C" w:rsidRPr="00DF2E23" w:rsidRDefault="007E452C" w:rsidP="00CB59D3">
      <w:pPr>
        <w:bidi/>
        <w:jc w:val="both"/>
        <w:rPr>
          <w:rFonts w:ascii="Simplified Arabic" w:hAnsi="Simplified Arabic" w:cs="Simplified Arabic"/>
          <w:sz w:val="24"/>
          <w:szCs w:val="24"/>
        </w:rPr>
      </w:pPr>
      <w:r w:rsidRPr="00DF2E23">
        <w:rPr>
          <w:rFonts w:ascii="Simplified Arabic" w:hAnsi="Simplified Arabic" w:cs="Simplified Arabic"/>
          <w:sz w:val="24"/>
          <w:szCs w:val="24"/>
          <w:rtl/>
        </w:rPr>
        <w:t>الهدف الاستراتيجي 6:</w:t>
      </w:r>
      <w:r w:rsidRPr="00DF2E23">
        <w:rPr>
          <w:rFonts w:ascii="Simplified Arabic" w:hAnsi="Simplified Arabic" w:cs="Simplified Arabic"/>
          <w:sz w:val="24"/>
          <w:szCs w:val="24"/>
          <w:rtl/>
        </w:rPr>
        <w:tab/>
        <w:t>حشد الموارد وتنسيق الجهود لبناء القدرات الإحصائية</w:t>
      </w:r>
    </w:p>
    <w:p w14:paraId="3EF20322" w14:textId="77777777" w:rsidR="007E452C" w:rsidRPr="00CB59D3" w:rsidRDefault="007E452C" w:rsidP="00CB59D3">
      <w:pPr>
        <w:bidi/>
        <w:jc w:val="both"/>
        <w:rPr>
          <w:rFonts w:ascii="Simplified Arabic" w:hAnsi="Simplified Arabic" w:cs="Simplified Arabic"/>
          <w:sz w:val="16"/>
          <w:szCs w:val="16"/>
        </w:rPr>
      </w:pPr>
    </w:p>
    <w:p w14:paraId="71025FFC" w14:textId="0ECFA9E9"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b/>
          <w:bCs/>
          <w:sz w:val="24"/>
          <w:szCs w:val="24"/>
          <w:rtl/>
        </w:rPr>
        <w:t>فيما يتعلق بالهدف الاستراتيجي للابتكار</w:t>
      </w:r>
      <w:r w:rsidRPr="00DF2E23">
        <w:rPr>
          <w:rFonts w:ascii="Simplified Arabic" w:hAnsi="Simplified Arabic" w:cs="Simplified Arabic"/>
          <w:sz w:val="24"/>
          <w:szCs w:val="24"/>
          <w:rtl/>
        </w:rPr>
        <w:t xml:space="preserve">، أحرزت الأمم المتحدة وغيرها من الاجهزة الإقليمية تقدماً كبيراً في تبادل بيانات أهداف التنمية المستدامة واحترام تدفقات البيانات المفاهيمية المتفق عليها والوكالات الراعية. وفي هذا الصدد، تتصف البيانات المنشورة دوليا بالاتساق مع قاعدة البيانات المركزية لأهداف التنمية المستدامة للأمم المتحدة. وأحرزت المنطقة العربية تقدما في استخدام التكنولوجيا في جمع البيانات وفي تكامل البعد الجغرافي المكاني. </w:t>
      </w:r>
      <w:r w:rsidR="00397FE5">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وقد استفادت التعدادات ومسوح الأسر المعيشية في جميع الدول العربية من هذه النهج.</w:t>
      </w:r>
    </w:p>
    <w:p w14:paraId="0329451B"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b/>
          <w:bCs/>
          <w:sz w:val="24"/>
          <w:szCs w:val="24"/>
          <w:rtl/>
        </w:rPr>
        <w:t>وفيما يخص الهدف الاستراتيجي لتعزيز الأنشطة والبرامج الإحصائية الأساسية</w:t>
      </w:r>
      <w:r w:rsidRPr="00DF2E23">
        <w:rPr>
          <w:rFonts w:ascii="Simplified Arabic" w:hAnsi="Simplified Arabic" w:cs="Simplified Arabic"/>
          <w:sz w:val="24"/>
          <w:szCs w:val="24"/>
          <w:rtl/>
        </w:rPr>
        <w:t xml:space="preserve">، قامت المنطقة بدور رائد في العديد من المشاريع المتصلة بالإحصاءات الاقتصادية. وتتيح مواءمة الإحصاءات المتعلقة بالتمويل الإسلامي في نظام الحسابات القومية تفسيرا أكثر ملاءمة وموحدا للبيانات المتعلقة بالأعمال المصرفية الإسلامية، ورسم خرائط للمفاهيم المصرفية الإسلامية </w:t>
      </w:r>
      <w:r w:rsidRPr="00DF2E23">
        <w:rPr>
          <w:rFonts w:ascii="Simplified Arabic" w:hAnsi="Simplified Arabic" w:cs="Simplified Arabic"/>
          <w:sz w:val="24"/>
          <w:szCs w:val="24"/>
          <w:rtl/>
        </w:rPr>
        <w:lastRenderedPageBreak/>
        <w:t>لمفاهيم نظام الحسابات القومية. وعلاوة على ذلك، تقود المنطقة العربية نُهجا مبتكرة في برنامج المقارنات الدولية التي تقوم بمواءمة ودمج جمع البيانات من أجل برنامج المقارنات الدولية ومؤشر أسعار المستهلك، وتنظم توافر بيانات تعادلات القدرة الشرائية مع تواتر سنوي وتشجع على حساب تعادلات القوة الشرائية دون الوطنية. ويساهم هذا البرنامج بشكل مباشر في الإحصاءات والبيانات المتعلقة بأهداف التنمية المستدامة 1 (القضاء على الفقر)، و 2 (القضاء التام على الجوع)، و 3 (الصحة الجيدة والرفاه)، و 4 (التعليم الجيد)، و 7 (طاقة نظيفة واسعار معقولة)، و 8 (العمل اللائق والنمو الاقتصادي)، و 9 (الصناعة والابتكار والهياكل الأساسية)، و 10 (الحد من اوجه عدم المساواة). وينبغي التأكيد على أن الدول العربية تنفذ هذا البرنامج في حدود ميزانيتها الخاصة دون أي دعم دولي أو إقليمي - وهذا الذي يميز أيضا المنطقة العربية عن بقية العالم.</w:t>
      </w:r>
    </w:p>
    <w:p w14:paraId="1B3939C9" w14:textId="0E67EC53" w:rsidR="007E452C" w:rsidRPr="00DF2E23" w:rsidRDefault="007E452C" w:rsidP="00CB59D3">
      <w:pPr>
        <w:bidi/>
        <w:jc w:val="both"/>
        <w:rPr>
          <w:rFonts w:ascii="Simplified Arabic" w:hAnsi="Simplified Arabic" w:cs="Simplified Arabic"/>
          <w:sz w:val="24"/>
          <w:szCs w:val="24"/>
        </w:rPr>
      </w:pPr>
      <w:r w:rsidRPr="00DF2E23">
        <w:rPr>
          <w:rFonts w:ascii="Simplified Arabic" w:hAnsi="Simplified Arabic" w:cs="Simplified Arabic"/>
          <w:sz w:val="24"/>
          <w:szCs w:val="24"/>
          <w:rtl/>
        </w:rPr>
        <w:t>والإعاقة هي أحد المبادئ الرئيسية لتصنيف إحصاءات وبيانات أهداف التنمية المستدامة. وازداد توافر البيانات عن الأشخاص ذوي الإعاقة بشكل كبير خلال السنوات الثلاث الماضية بفضل الجهود المركزة التي بذلتها الدول العربية والتي سمحت بها اللجنة الاقتصادية والاجتماعية لغربي آسيا وفريق واشنطن الخاص بإحصاءات الإعاقة. فالمنطقة العربية هي المنطقة الأولى عالميا التي وضعت دليله</w:t>
      </w:r>
      <w:r w:rsidR="00397FE5">
        <w:rPr>
          <w:rFonts w:ascii="Simplified Arabic" w:hAnsi="Simplified Arabic" w:cs="Simplified Arabic"/>
          <w:sz w:val="24"/>
          <w:szCs w:val="24"/>
          <w:rtl/>
        </w:rPr>
        <w:t>ا الإقليمي حول إحصاءات الإعاقة.</w:t>
      </w:r>
    </w:p>
    <w:p w14:paraId="7D4F889D" w14:textId="0BE7EF52" w:rsidR="007E452C" w:rsidRPr="00DF2E23" w:rsidRDefault="00CB59D3" w:rsidP="00CB59D3">
      <w:pPr>
        <w:bidi/>
        <w:jc w:val="both"/>
        <w:rPr>
          <w:rFonts w:ascii="Simplified Arabic" w:hAnsi="Simplified Arabic" w:cs="Simplified Arabic"/>
          <w:sz w:val="24"/>
          <w:szCs w:val="24"/>
          <w:rtl/>
        </w:rPr>
      </w:pPr>
      <w:r>
        <w:rPr>
          <w:rFonts w:ascii="Simplified Arabic" w:hAnsi="Simplified Arabic" w:cs="Simplified Arabic"/>
          <w:b/>
          <w:bCs/>
          <w:sz w:val="24"/>
          <w:szCs w:val="24"/>
          <w:rtl/>
        </w:rPr>
        <w:t>و</w:t>
      </w:r>
      <w:r>
        <w:rPr>
          <w:rFonts w:ascii="Simplified Arabic" w:hAnsi="Simplified Arabic" w:cs="Simplified Arabic" w:hint="cs"/>
          <w:b/>
          <w:bCs/>
          <w:sz w:val="24"/>
          <w:szCs w:val="24"/>
          <w:rtl/>
        </w:rPr>
        <w:t>أ</w:t>
      </w:r>
      <w:r w:rsidR="007E452C" w:rsidRPr="00DF2E23">
        <w:rPr>
          <w:rFonts w:ascii="Simplified Arabic" w:hAnsi="Simplified Arabic" w:cs="Simplified Arabic"/>
          <w:b/>
          <w:bCs/>
          <w:sz w:val="24"/>
          <w:szCs w:val="24"/>
          <w:rtl/>
        </w:rPr>
        <w:t>ما بالنسبة للهدف الاستراتيجي لنشر واستخدام بيانات التنمية المستدامة</w:t>
      </w:r>
      <w:r w:rsidR="007E452C" w:rsidRPr="00DF2E23">
        <w:rPr>
          <w:rFonts w:ascii="Simplified Arabic" w:hAnsi="Simplified Arabic" w:cs="Simplified Arabic"/>
          <w:sz w:val="24"/>
          <w:szCs w:val="24"/>
          <w:rtl/>
        </w:rPr>
        <w:t>، طورت المنطقة بوابة البيانات الإقليمية لمؤشرات أهداف التنمية المستدامة</w:t>
      </w:r>
      <w:r w:rsidR="007E452C" w:rsidRPr="00DF2E23">
        <w:rPr>
          <w:rFonts w:ascii="Simplified Arabic" w:hAnsi="Simplified Arabic" w:cs="Simplified Arabic"/>
          <w:sz w:val="24"/>
          <w:szCs w:val="24"/>
        </w:rPr>
        <w:footnoteReference w:id="1"/>
      </w:r>
      <w:r w:rsidR="007E452C" w:rsidRPr="00DF2E23">
        <w:rPr>
          <w:rFonts w:ascii="Simplified Arabic" w:hAnsi="Simplified Arabic" w:cs="Simplified Arabic"/>
          <w:sz w:val="24"/>
          <w:szCs w:val="24"/>
        </w:rPr>
        <w:t xml:space="preserve"> </w:t>
      </w:r>
      <w:r w:rsidR="007E452C" w:rsidRPr="00DF2E23">
        <w:rPr>
          <w:rFonts w:ascii="Simplified Arabic" w:hAnsi="Simplified Arabic" w:cs="Simplified Arabic"/>
          <w:sz w:val="24"/>
          <w:szCs w:val="24"/>
          <w:rtl/>
        </w:rPr>
        <w:t>والرصد الإقليمي لأهداف التنمية المستدامة - وكلاهما متاحان على موقع الإسكوا الالكتروني ولكنهما نتاج تعاون واسع النطاق ما بين الجهات الفاعلة ذات الصلة. كما ويلزم زيادة تعزيز الهوية الإقليمية العربية ومواءمة بوابات بيانات أهداف التنمية المستدامة بين الإسكوا والمنظمات الإقليمية والدول العربية</w:t>
      </w:r>
      <w:r w:rsidR="007E452C" w:rsidRPr="00DF2E23">
        <w:rPr>
          <w:rFonts w:ascii="Simplified Arabic" w:hAnsi="Simplified Arabic" w:cs="Simplified Arabic"/>
          <w:sz w:val="24"/>
          <w:szCs w:val="24"/>
        </w:rPr>
        <w:t>.</w:t>
      </w:r>
    </w:p>
    <w:p w14:paraId="73C6655B" w14:textId="66C6BFB6"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ويوفر الدليل الإقليمي الخاص ببيانات أهداف التنمية المستدامة باللغتين العربية والإنجليزية مرجعا منهجيا مفصلا لجمع وتجميع إحصاءات وبيانات أهداف التنمية المستدامة، وهو متاح على موقع اللجنة الالكتروني. ويجري تحديث الدليل بحيث يعكس جميع مؤشرات أهداف التنمية المستدامة من المستويين الأول والثاني. وهذه أيضا أداة فريدة تتميز بها المنطقة العربية والتي لم تنفذ بعد في مناطق/لغات أخرى</w:t>
      </w:r>
      <w:r w:rsidRPr="00DF2E23">
        <w:rPr>
          <w:rFonts w:ascii="Simplified Arabic" w:hAnsi="Simplified Arabic" w:cs="Simplified Arabic"/>
          <w:sz w:val="24"/>
          <w:szCs w:val="24"/>
        </w:rPr>
        <w:t>.</w:t>
      </w:r>
    </w:p>
    <w:p w14:paraId="212CED05" w14:textId="7D2BCB9A"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وتسهم الجداول/الرسوم الجدارية والرسائل الإخبارية الصادرة عن الإسكوا أيضا في نشر التوعية بخصوص بيانات التن</w:t>
      </w:r>
      <w:r w:rsidR="00420916">
        <w:rPr>
          <w:rFonts w:ascii="Simplified Arabic" w:hAnsi="Simplified Arabic" w:cs="Simplified Arabic"/>
          <w:sz w:val="24"/>
          <w:szCs w:val="24"/>
          <w:rtl/>
        </w:rPr>
        <w:t>مية المستدامة وزيادة استخدامها.</w:t>
      </w:r>
    </w:p>
    <w:p w14:paraId="7D8A4E85" w14:textId="6A2EEBEE"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b/>
          <w:bCs/>
          <w:sz w:val="24"/>
          <w:szCs w:val="24"/>
          <w:rtl/>
        </w:rPr>
        <w:t>وبخصوص الهدف الاستراتيجي للشراكة</w:t>
      </w:r>
      <w:r w:rsidRPr="00DF2E23">
        <w:rPr>
          <w:rFonts w:ascii="Simplified Arabic" w:hAnsi="Simplified Arabic" w:cs="Simplified Arabic"/>
          <w:sz w:val="24"/>
          <w:szCs w:val="24"/>
          <w:rtl/>
        </w:rPr>
        <w:t>، تحافظ المنطقة العربية على شراكة وثيقة ما بين المؤسسات الإحصائية الإقليمية والوطنية. وفي إطار الجهود الرامية إلى تعزيز القدرة الإحصائية في مجال إحصاءات أهداف التنمية المستدامة، تشارك الإسكوا مع الوكالات الراعية مثل برنامج الأمم المتحدة للمستوطنات البشرية، وهيئة الأمم المتحدة للمرأة، ومنظمة الأغذية والزراعة، ومنظمة الصحة العالمية، ومنظمة العمل الدولية، وصندوق الأمم المتحدة للسكان، وغيرها، فضلا عن المعهد الأسترالي للإحصاءات، ومركز البحوث الاقتصادية والاجتماعية، وجامعة الدول العربية، ومجلس التعاون الخليجي. كما ويتم معالجة المسائل المتعلقة بمؤشرات محددة لأهداف التنمية المستدامة بالتعا</w:t>
      </w:r>
      <w:r w:rsidR="00397FE5">
        <w:rPr>
          <w:rFonts w:ascii="Simplified Arabic" w:hAnsi="Simplified Arabic" w:cs="Simplified Arabic"/>
          <w:sz w:val="24"/>
          <w:szCs w:val="24"/>
          <w:rtl/>
        </w:rPr>
        <w:t>ون مع الوكالات الراعية المعنية.</w:t>
      </w:r>
    </w:p>
    <w:p w14:paraId="3792DFC2" w14:textId="2C00FCED"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lastRenderedPageBreak/>
        <w:t>ويتمثل المسار الآخر في تعزيز الشراكات بين صانعي السياسات والمكاتب الإحصائية الوطنية عن طريق توجيه الدعوة إلى المكاتب الإحصائية الوطنية للمشاركة في ورش العمل والحلقات الدراسية وغيرها من المناسبات، وعن طريق إشراك الوزارات والوكالات القطاعية في ت</w:t>
      </w:r>
      <w:r w:rsidR="00420916">
        <w:rPr>
          <w:rFonts w:ascii="Simplified Arabic" w:hAnsi="Simplified Arabic" w:cs="Simplified Arabic"/>
          <w:sz w:val="24"/>
          <w:szCs w:val="24"/>
          <w:rtl/>
        </w:rPr>
        <w:t>صميم المسوح والنواتج الإحصائية.</w:t>
      </w:r>
    </w:p>
    <w:p w14:paraId="61F75F76" w14:textId="1315FC9F" w:rsidR="007E452C" w:rsidRPr="00420916"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b/>
          <w:bCs/>
          <w:sz w:val="24"/>
          <w:szCs w:val="24"/>
          <w:rtl/>
        </w:rPr>
        <w:t>وفيما يتعلق بالهدف الاستراتيجي الخاص بحشد الموارد وتنسيق الجهود من أجل تنمية القدرات،</w:t>
      </w:r>
      <w:r w:rsidRPr="00DF2E23">
        <w:rPr>
          <w:rFonts w:ascii="Simplified Arabic" w:hAnsi="Simplified Arabic" w:cs="Simplified Arabic"/>
          <w:sz w:val="24"/>
          <w:szCs w:val="24"/>
          <w:rtl/>
        </w:rPr>
        <w:t xml:space="preserve"> يبدأ الحد من الموارد جزئيا من خلال تجميع وتوحيد موارد الاجهزة الإحصائية الإقليمية ذات الصلة بالأنشطة الداعمة لإحصاءات أهداف التنمية المستدامة. وفي الفترة 2018-2019، نظمت الإسكوا، بالشراكة مع شركاء آخرين، 43 اجتماعا وحلقة دراسية وورشة عمل مشتركة و 7 بعثات استشارية مشتركة. وتنفذ الإسكوا حاليا 3 مشاريع متوسطة وطويلة الأجل بالشراكة مع منظمات أخرى. وعلاوة على ذلك، أسفرت شراكتها مع البنك الدولي عن تقديم منحة إلى الإسكوا دعما لإحصاءات الأسعار وغيرها من مجالات الإحصاءات الاقتصادية.</w:t>
      </w:r>
    </w:p>
    <w:p w14:paraId="6A162435" w14:textId="77777777" w:rsidR="007E452C" w:rsidRPr="00DF2E23" w:rsidRDefault="007E452C" w:rsidP="00FC3E36">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فريق الأمم المتحدة رفيع المستوى للشراكة والتنسيق وبناء القدرات في مجال الإحصاءات</w:t>
      </w:r>
    </w:p>
    <w:p w14:paraId="6E77E622"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في شهر اذار 2015، أنشأت اللجنة الإحصائية للأمم المتحدة الفريق رفيع المستوى للشراكة والتنسيق وبناء القدرات للإحصاءات لخطة التنمية المستدامة لعام 2030، والذي كان يتألف من الدول الأعضاء لتمثيل مناطق الأمم المتحدة وضم الوكالات الإقليمية والدولية كمراقبين. ويهدف هذا الفريق إلى إقامة شراكة عالمية من أجل بيانات التنمية المستدامة. وقد كُلف الفريق الإداري رفيع المستوى بمهمة القيادة الاستراتيجية لعملية تنفيذ أهداف التنمية المستدامة فيما يتعلق بالرصد الإحصائي وتقديم التقارير.</w:t>
      </w:r>
    </w:p>
    <w:p w14:paraId="08C4A13D" w14:textId="6984118A"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تمثل فلسطين (الجهاز المركزي للاحصاء الفلسطيني) منطقة غرب آسيا في الفريق رفيع المستوى للشراكة والتنسيق وبناء القدرات للإحصاءات من أجل خطة التنمية المستدامة لعام 2030. </w:t>
      </w:r>
      <w:r w:rsidR="006B1CA0">
        <w:rPr>
          <w:rFonts w:ascii="Simplified Arabic" w:hAnsi="Simplified Arabic" w:cs="Simplified Arabic" w:hint="cs"/>
          <w:color w:val="000000"/>
          <w:sz w:val="24"/>
          <w:szCs w:val="24"/>
          <w:rtl/>
        </w:rPr>
        <w:t xml:space="preserve">تم انتخاب فلسطين </w:t>
      </w:r>
      <w:r w:rsidR="006B1CA0" w:rsidRPr="00DF2E23">
        <w:rPr>
          <w:rFonts w:ascii="Simplified Arabic" w:hAnsi="Simplified Arabic" w:cs="Simplified Arabic"/>
          <w:sz w:val="24"/>
          <w:szCs w:val="24"/>
          <w:rtl/>
        </w:rPr>
        <w:t>(الجهاز المركزي للاحصاء الفلسطيني)</w:t>
      </w:r>
      <w:r w:rsidR="006B1CA0">
        <w:rPr>
          <w:rFonts w:ascii="Simplified Arabic" w:hAnsi="Simplified Arabic" w:cs="Simplified Arabic" w:hint="cs"/>
          <w:sz w:val="24"/>
          <w:szCs w:val="24"/>
          <w:rtl/>
        </w:rPr>
        <w:t xml:space="preserve"> عام 2021 </w:t>
      </w:r>
      <w:r w:rsidR="006B1CA0" w:rsidRPr="007448E5">
        <w:rPr>
          <w:rFonts w:ascii="Simplified Arabic" w:hAnsi="Simplified Arabic" w:cs="Simplified Arabic"/>
          <w:color w:val="000000"/>
          <w:sz w:val="24"/>
          <w:szCs w:val="24"/>
          <w:rtl/>
        </w:rPr>
        <w:t xml:space="preserve">كعضو مشارك في رئاسة الفريق رفيع المستوى للشراكة والتنسيق </w:t>
      </w:r>
      <w:r w:rsidR="006B1CA0" w:rsidRPr="007448E5">
        <w:rPr>
          <w:rFonts w:ascii="Simplified Arabic" w:hAnsi="Simplified Arabic" w:cs="Simplified Arabic" w:hint="cs"/>
          <w:color w:val="000000"/>
          <w:sz w:val="24"/>
          <w:szCs w:val="24"/>
          <w:rtl/>
        </w:rPr>
        <w:t>وتطوير</w:t>
      </w:r>
      <w:r w:rsidR="006B1CA0" w:rsidRPr="007448E5">
        <w:rPr>
          <w:rFonts w:ascii="Simplified Arabic" w:hAnsi="Simplified Arabic" w:cs="Simplified Arabic"/>
          <w:color w:val="000000"/>
          <w:sz w:val="24"/>
          <w:szCs w:val="24"/>
          <w:rtl/>
        </w:rPr>
        <w:t xml:space="preserve"> القدرات </w:t>
      </w:r>
      <w:r w:rsidR="006B1CA0" w:rsidRPr="007448E5">
        <w:rPr>
          <w:rFonts w:ascii="Simplified Arabic" w:hAnsi="Simplified Arabic" w:cs="Simplified Arabic" w:hint="cs"/>
          <w:color w:val="000000"/>
          <w:sz w:val="24"/>
          <w:szCs w:val="24"/>
          <w:rtl/>
        </w:rPr>
        <w:t>ا</w:t>
      </w:r>
      <w:r w:rsidR="006B1CA0" w:rsidRPr="007448E5">
        <w:rPr>
          <w:rFonts w:ascii="Simplified Arabic" w:hAnsi="Simplified Arabic" w:cs="Simplified Arabic"/>
          <w:color w:val="000000"/>
          <w:sz w:val="24"/>
          <w:szCs w:val="24"/>
          <w:rtl/>
        </w:rPr>
        <w:t>لإحصا</w:t>
      </w:r>
      <w:r w:rsidR="006B1CA0" w:rsidRPr="007448E5">
        <w:rPr>
          <w:rFonts w:ascii="Simplified Arabic" w:hAnsi="Simplified Arabic" w:cs="Simplified Arabic" w:hint="cs"/>
          <w:color w:val="000000"/>
          <w:sz w:val="24"/>
          <w:szCs w:val="24"/>
          <w:rtl/>
        </w:rPr>
        <w:t>ئية لرصد</w:t>
      </w:r>
      <w:r w:rsidR="006B1CA0" w:rsidRPr="007448E5">
        <w:rPr>
          <w:rFonts w:ascii="Simplified Arabic" w:hAnsi="Simplified Arabic" w:cs="Simplified Arabic"/>
          <w:color w:val="000000"/>
          <w:sz w:val="24"/>
          <w:szCs w:val="24"/>
          <w:rtl/>
        </w:rPr>
        <w:t xml:space="preserve"> خطة التنمية المستدامة لعام 2030</w:t>
      </w:r>
      <w:r w:rsidR="006B1CA0" w:rsidRPr="007448E5">
        <w:rPr>
          <w:rFonts w:ascii="Simplified Arabic" w:hAnsi="Simplified Arabic" w:cs="Simplified Arabic" w:hint="cs"/>
          <w:color w:val="000000"/>
          <w:sz w:val="24"/>
          <w:szCs w:val="24"/>
          <w:rtl/>
        </w:rPr>
        <w:t xml:space="preserve"> </w:t>
      </w:r>
      <w:r w:rsidR="006B1CA0" w:rsidRPr="007448E5">
        <w:rPr>
          <w:rFonts w:ascii="Simplified Arabic" w:hAnsi="Simplified Arabic" w:cs="Simplified Arabic"/>
          <w:color w:val="000000"/>
          <w:sz w:val="24"/>
          <w:szCs w:val="24"/>
        </w:rPr>
        <w:t>(HLG-PCCB)</w:t>
      </w:r>
      <w:r w:rsidR="006B1CA0">
        <w:rPr>
          <w:rFonts w:ascii="Simplified Arabic" w:hAnsi="Simplified Arabic" w:cs="Simplified Arabic" w:hint="cs"/>
          <w:color w:val="000000"/>
          <w:sz w:val="24"/>
          <w:szCs w:val="24"/>
          <w:rtl/>
        </w:rPr>
        <w:t>،</w:t>
      </w:r>
      <w:r w:rsidR="006B1CA0" w:rsidRPr="007448E5">
        <w:rPr>
          <w:rFonts w:ascii="Simplified Arabic" w:hAnsi="Simplified Arabic" w:cs="Simplified Arabic" w:hint="cs"/>
          <w:color w:val="000000"/>
          <w:sz w:val="24"/>
          <w:szCs w:val="24"/>
          <w:rtl/>
        </w:rPr>
        <w:t xml:space="preserve"> </w:t>
      </w:r>
      <w:r w:rsidRPr="00DF2E23">
        <w:rPr>
          <w:rFonts w:ascii="Simplified Arabic" w:hAnsi="Simplified Arabic" w:cs="Simplified Arabic"/>
          <w:sz w:val="24"/>
          <w:szCs w:val="24"/>
          <w:rtl/>
        </w:rPr>
        <w:t>حيث يتيح هذا الأمر للجهاز بأن يكون له مدخلات في القرارات الاستراتيجية المتعلقة بالتطورات العالمية لأهداف التنمية المستدامة، كما ويتيح للجهاز جلب واطلاق أية مناقشات في السياق الإقليمي. وفي تشرين الثاني من العام 2017، استضاف الجهاز الاجتماع التاسع للفريق لأول مرة. وأكدت الحكومة الفلسطينية أن استضافة اجتماع الفريق رفيع المستوى يعكس الارادة والالتزام بتحقيق أهداف اجندة 2030.</w:t>
      </w:r>
    </w:p>
    <w:p w14:paraId="5B9CCA21" w14:textId="77777777" w:rsidR="007E452C" w:rsidRPr="00DF2E23" w:rsidRDefault="007E452C" w:rsidP="00FC3E36">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خطة عمل كيب تاون العالمية</w:t>
      </w:r>
      <w:r w:rsidRPr="00DF2E23">
        <w:rPr>
          <w:rFonts w:ascii="Simplified Arabic" w:hAnsi="Simplified Arabic" w:cs="Simplified Arabic"/>
          <w:b/>
          <w:bCs/>
          <w:sz w:val="24"/>
          <w:szCs w:val="24"/>
        </w:rPr>
        <w:t>:</w:t>
      </w:r>
    </w:p>
    <w:p w14:paraId="29032E21" w14:textId="52D5A8AB"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عُقد منتدى البيانات العالمي للامم المتحدة الأول في كيب تاون بجنوب إفريقيا في كانون الثاني من العام 2017 وقدم بيانا ختاميا يعرف باسم خطة العمل العالمية في كيب تاون. وبعد فترة وجيزة، تم تبني خطة عمل كيب تاون العالمية</w:t>
      </w:r>
      <w:r w:rsidRPr="00DF2E23">
        <w:rPr>
          <w:rFonts w:ascii="Simplified Arabic" w:hAnsi="Simplified Arabic" w:cs="Simplified Arabic"/>
          <w:sz w:val="24"/>
          <w:szCs w:val="24"/>
        </w:rPr>
        <w:t xml:space="preserve"> </w:t>
      </w:r>
      <w:r w:rsidR="007F7124">
        <w:rPr>
          <w:rFonts w:ascii="Simplified Arabic" w:hAnsi="Simplified Arabic" w:cs="Simplified Arabic" w:hint="cs"/>
          <w:sz w:val="24"/>
          <w:szCs w:val="24"/>
          <w:rtl/>
        </w:rPr>
        <w:t xml:space="preserve"> </w:t>
      </w:r>
      <w:r w:rsidRPr="00DF2E23">
        <w:rPr>
          <w:rFonts w:ascii="Simplified Arabic" w:hAnsi="Simplified Arabic" w:cs="Simplified Arabic"/>
          <w:sz w:val="24"/>
          <w:szCs w:val="24"/>
        </w:rPr>
        <w:t xml:space="preserve">(CTGAP) </w:t>
      </w:r>
      <w:r w:rsidR="007F7124">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رسميا. ولذلك، تم الاعتراف بأهمية النظم الإحصائية الوطنية والدور التنسيقي للمعاهد الإحصائية الوطنية. وتضمن الفريق رفيع المسنوى مناقشة لخطة تنفيذ خطة العمل العالمية في كيب تاون مع اعطاء الاهتمام ببناء القدرات من أجل تنفيذ خطة عمل كيب تاون العالمية. وتصف هذه الخطة التدابير اللازمة لتحديث وتعزيز النظم الإحصائية، وخاصةً فيما يتعلق ببناء البنية التحتية وتطوير القدرات الإحصائية الوطنية والعالمية</w:t>
      </w:r>
      <w:r w:rsidRPr="00DF2E23">
        <w:rPr>
          <w:rFonts w:ascii="Simplified Arabic" w:hAnsi="Simplified Arabic" w:cs="Simplified Arabic"/>
          <w:sz w:val="24"/>
          <w:szCs w:val="24"/>
        </w:rPr>
        <w:t>.</w:t>
      </w:r>
    </w:p>
    <w:p w14:paraId="706EB3E3" w14:textId="18E526E1"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lastRenderedPageBreak/>
        <w:t>وتقوم اللجنة بصفة دورية بمراجعة هذه الخطة وتحديثها إذا لزم الأمر للحفاظ على فعاليتها. وبالإضافة إلى ذلك، يضع الفريق برنامجا تنفيذيا سنويا يتضمن ابرز النقاط كوسيلة لقياس التقدم المحرز في الخطة. كما ويقدم الفريق رفيع المستوى تقارير منتظمة عن تقييمه للتقدم المحرز إلى اللجنة الإحصائية التابعة للأمم المتحدة، وعند اللزوم، إلى الهيئات الأخرى ذات الصلة، مثل المنتدى السياسي رفيع المستوى المعني بالتنمية المستدامة ومنتدى البيانات العالمي للأمم المتحدة.</w:t>
      </w:r>
    </w:p>
    <w:p w14:paraId="61F801A0" w14:textId="77777777" w:rsidR="007E452C" w:rsidRPr="00DF2E23" w:rsidRDefault="007E452C" w:rsidP="00FC3E36">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إعلان دبي</w:t>
      </w:r>
      <w:r w:rsidRPr="00DF2E23">
        <w:rPr>
          <w:rFonts w:ascii="Simplified Arabic" w:hAnsi="Simplified Arabic" w:cs="Simplified Arabic"/>
          <w:b/>
          <w:bCs/>
          <w:sz w:val="24"/>
          <w:szCs w:val="24"/>
        </w:rPr>
        <w:t>:</w:t>
      </w:r>
    </w:p>
    <w:p w14:paraId="34EF67A9" w14:textId="125577D0"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تم الإعلان عن إعلان دبي في منتدى البيانات العالمي الثاني التابع للأمم المتحدة  في تشرين الاول في العام 2018 في دبي، وأيدته اللجنة الإحصائية للأمم المتحدة في دورتها الخمسين في شهر آذار عام 2019. ودعا إعلان دبي إلى إنشاء آلية تمويل مبتكرة مفتوحة لجميع أصحاب المصلحة، تهدف إلى حشد الأموال المحلية والدولية على حد سواء، وتفعيل الشراكات وفرص التمويل لتعزيز قدرة البيانات الوطنية والنظم الإحصائية. وأنشئت آلية التمويل بتوجيه من ممثلي النظم الإحصائية ومختلف مجتمعات البيانات والجهات المانحة، وأُقرت في الدورة الثالثة لمنتدى البيانات العالمي للأمم المتحدة - في بيرن</w:t>
      </w:r>
      <w:r w:rsidRPr="00DF2E23">
        <w:rPr>
          <w:rFonts w:ascii="Simplified Arabic" w:hAnsi="Simplified Arabic" w:cs="Simplified Arabic"/>
          <w:sz w:val="24"/>
          <w:szCs w:val="24"/>
        </w:rPr>
        <w:t>.</w:t>
      </w:r>
    </w:p>
    <w:p w14:paraId="5F687CA9" w14:textId="77777777" w:rsidR="007E452C" w:rsidRPr="00DF2E23" w:rsidRDefault="007E452C" w:rsidP="00FC3E36">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منتدى البيانات العالمي للامم المتحدة - بيرن، سويسرا</w:t>
      </w:r>
      <w:r w:rsidRPr="00DF2E23">
        <w:rPr>
          <w:rFonts w:ascii="Simplified Arabic" w:hAnsi="Simplified Arabic" w:cs="Simplified Arabic"/>
          <w:b/>
          <w:bCs/>
          <w:sz w:val="24"/>
          <w:szCs w:val="24"/>
        </w:rPr>
        <w:t>:</w:t>
      </w:r>
    </w:p>
    <w:p w14:paraId="46834E10"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استضاف مكتب الإحصاءات الاتحادي في سويسرا 2021 المنتدى البيانات العالمي الثالث التابع للأمم المتحدة في الفترة ما بين  3 إلى 6 تشرين الأول من العام 2021 بدعم من الشعبة الإحصائية التابعة لإدارة الشؤون الاقتصادية والاجتماعية بالأمم المتحدة وبتوجيه من اللجنة الإحصائية للأمم المتحدة والفريق رفيع المستوى للشراكة، والتنسيق وبناء القدرات في مجال الإحصاءات الخاص بخطة التنمية المستدامة لعام 2030</w:t>
      </w:r>
      <w:r w:rsidRPr="00DF2E23">
        <w:rPr>
          <w:rFonts w:ascii="Simplified Arabic" w:hAnsi="Simplified Arabic" w:cs="Simplified Arabic"/>
          <w:sz w:val="24"/>
          <w:szCs w:val="24"/>
        </w:rPr>
        <w:t>.</w:t>
      </w:r>
    </w:p>
    <w:p w14:paraId="3656A084" w14:textId="77777777" w:rsidR="007E452C" w:rsidRPr="00DF2E23" w:rsidRDefault="007E452C" w:rsidP="00CB59D3">
      <w:pPr>
        <w:bidi/>
        <w:jc w:val="both"/>
        <w:rPr>
          <w:rFonts w:ascii="Simplified Arabic" w:hAnsi="Simplified Arabic" w:cs="Simplified Arabic"/>
          <w:sz w:val="24"/>
          <w:szCs w:val="24"/>
        </w:rPr>
      </w:pPr>
      <w:r w:rsidRPr="00DF2E23">
        <w:rPr>
          <w:rFonts w:ascii="Simplified Arabic" w:hAnsi="Simplified Arabic" w:cs="Simplified Arabic"/>
          <w:sz w:val="24"/>
          <w:szCs w:val="24"/>
          <w:rtl/>
        </w:rPr>
        <w:t>كما أن الجهاز عضو أيضا في الفريق الفرعي الذي أنشئ في الاجتماع الخامس عشر  للفريق رفيع المستوى، والذي عقد في بودابست للعمل على إعداد الوثيقة الختامية 2021 لمنتدى البيانات العالمي الثالث التابع للام المتحدة</w:t>
      </w:r>
      <w:r w:rsidRPr="00DF2E23">
        <w:rPr>
          <w:rFonts w:ascii="Simplified Arabic" w:hAnsi="Simplified Arabic" w:cs="Simplified Arabic"/>
          <w:sz w:val="24"/>
          <w:szCs w:val="24"/>
        </w:rPr>
        <w:t>.</w:t>
      </w:r>
    </w:p>
    <w:p w14:paraId="4CC75224" w14:textId="08608921" w:rsidR="007E452C" w:rsidRDefault="007E452C" w:rsidP="00CB59D3">
      <w:pPr>
        <w:bidi/>
        <w:jc w:val="both"/>
        <w:rPr>
          <w:rFonts w:ascii="Simplified Arabic" w:hAnsi="Simplified Arabic" w:cs="Simplified Arabic"/>
          <w:b/>
          <w:bCs/>
          <w:sz w:val="28"/>
          <w:szCs w:val="28"/>
          <w:rtl/>
        </w:rPr>
      </w:pPr>
    </w:p>
    <w:p w14:paraId="7A795987" w14:textId="06A25740" w:rsidR="00420916" w:rsidRDefault="00420916" w:rsidP="00CB59D3">
      <w:pPr>
        <w:bidi/>
        <w:jc w:val="both"/>
        <w:rPr>
          <w:rFonts w:ascii="Simplified Arabic" w:hAnsi="Simplified Arabic" w:cs="Simplified Arabic"/>
          <w:b/>
          <w:bCs/>
          <w:sz w:val="28"/>
          <w:szCs w:val="28"/>
          <w:rtl/>
        </w:rPr>
      </w:pPr>
    </w:p>
    <w:p w14:paraId="1CF9DDC9" w14:textId="4CDBFD4A" w:rsidR="00420916" w:rsidRDefault="00420916" w:rsidP="00420916">
      <w:pPr>
        <w:bidi/>
        <w:rPr>
          <w:rFonts w:ascii="Simplified Arabic" w:hAnsi="Simplified Arabic" w:cs="Simplified Arabic"/>
          <w:b/>
          <w:bCs/>
          <w:sz w:val="28"/>
          <w:szCs w:val="28"/>
          <w:rtl/>
        </w:rPr>
      </w:pPr>
    </w:p>
    <w:p w14:paraId="2E90F080" w14:textId="4786D4E8" w:rsidR="00420916" w:rsidRDefault="00420916" w:rsidP="00420916">
      <w:pPr>
        <w:bidi/>
        <w:rPr>
          <w:rFonts w:ascii="Simplified Arabic" w:hAnsi="Simplified Arabic" w:cs="Simplified Arabic"/>
          <w:b/>
          <w:bCs/>
          <w:sz w:val="28"/>
          <w:szCs w:val="28"/>
          <w:rtl/>
        </w:rPr>
      </w:pPr>
    </w:p>
    <w:p w14:paraId="1AA2AA24" w14:textId="6C52F39C" w:rsidR="00420916" w:rsidRDefault="00420916" w:rsidP="00420916">
      <w:pPr>
        <w:bidi/>
        <w:rPr>
          <w:rFonts w:ascii="Simplified Arabic" w:hAnsi="Simplified Arabic" w:cs="Simplified Arabic"/>
          <w:b/>
          <w:bCs/>
          <w:sz w:val="28"/>
          <w:szCs w:val="28"/>
          <w:rtl/>
        </w:rPr>
      </w:pPr>
    </w:p>
    <w:p w14:paraId="45589AC3" w14:textId="72144B9A" w:rsidR="00420916" w:rsidRDefault="00420916" w:rsidP="00420916">
      <w:pPr>
        <w:bidi/>
        <w:rPr>
          <w:rFonts w:ascii="Simplified Arabic" w:hAnsi="Simplified Arabic" w:cs="Simplified Arabic"/>
          <w:b/>
          <w:bCs/>
          <w:sz w:val="28"/>
          <w:szCs w:val="28"/>
          <w:rtl/>
        </w:rPr>
      </w:pPr>
    </w:p>
    <w:p w14:paraId="0FA55639" w14:textId="224ACA38" w:rsidR="00420916" w:rsidRDefault="00420916" w:rsidP="00420916">
      <w:pPr>
        <w:bidi/>
        <w:rPr>
          <w:rFonts w:ascii="Simplified Arabic" w:hAnsi="Simplified Arabic" w:cs="Simplified Arabic"/>
          <w:b/>
          <w:bCs/>
          <w:sz w:val="28"/>
          <w:szCs w:val="28"/>
          <w:rtl/>
        </w:rPr>
      </w:pPr>
    </w:p>
    <w:p w14:paraId="1AEC9350" w14:textId="4EFC62B8" w:rsidR="00420916" w:rsidRPr="00DF2E23" w:rsidRDefault="00420916" w:rsidP="00420916">
      <w:pPr>
        <w:bidi/>
        <w:rPr>
          <w:rFonts w:ascii="Simplified Arabic" w:hAnsi="Simplified Arabic" w:cs="Simplified Arabic"/>
          <w:b/>
          <w:bCs/>
          <w:sz w:val="28"/>
          <w:szCs w:val="28"/>
        </w:rPr>
      </w:pPr>
    </w:p>
    <w:p w14:paraId="11F31DAF" w14:textId="56A46E56" w:rsidR="007B7582" w:rsidRPr="00614366" w:rsidRDefault="007B7582" w:rsidP="00614366">
      <w:pPr>
        <w:autoSpaceDE w:val="0"/>
        <w:autoSpaceDN w:val="0"/>
        <w:bidi/>
        <w:spacing w:after="0" w:line="240" w:lineRule="auto"/>
        <w:jc w:val="center"/>
        <w:rPr>
          <w:rFonts w:ascii="Times New Roman" w:eastAsia="Times New Roman" w:hAnsi="Times New Roman" w:cs="Simplified Arabic"/>
          <w:b/>
          <w:bCs/>
          <w:sz w:val="28"/>
          <w:szCs w:val="28"/>
          <w:rtl/>
          <w:lang w:val="en-US"/>
        </w:rPr>
      </w:pPr>
      <w:r w:rsidRPr="00614366">
        <w:rPr>
          <w:rFonts w:ascii="Times New Roman" w:eastAsia="Times New Roman" w:hAnsi="Times New Roman" w:cs="Simplified Arabic" w:hint="cs"/>
          <w:b/>
          <w:bCs/>
          <w:sz w:val="28"/>
          <w:szCs w:val="28"/>
          <w:rtl/>
          <w:lang w:val="en-US"/>
        </w:rPr>
        <w:lastRenderedPageBreak/>
        <w:t xml:space="preserve">الفصل </w:t>
      </w:r>
      <w:r w:rsidR="00614366" w:rsidRPr="00614366">
        <w:rPr>
          <w:rFonts w:ascii="Times New Roman" w:eastAsia="Times New Roman" w:hAnsi="Times New Roman" w:cs="Simplified Arabic" w:hint="cs"/>
          <w:b/>
          <w:bCs/>
          <w:sz w:val="28"/>
          <w:szCs w:val="28"/>
          <w:rtl/>
          <w:lang w:val="en-US"/>
        </w:rPr>
        <w:t>الثالث</w:t>
      </w:r>
    </w:p>
    <w:p w14:paraId="36C67441" w14:textId="77777777" w:rsidR="007B7582" w:rsidRPr="001465EE" w:rsidRDefault="007B7582" w:rsidP="007B7582">
      <w:pPr>
        <w:pBdr>
          <w:top w:val="nil"/>
          <w:left w:val="nil"/>
          <w:bottom w:val="nil"/>
          <w:right w:val="nil"/>
          <w:between w:val="nil"/>
        </w:pBdr>
        <w:bidi/>
        <w:spacing w:after="0" w:line="240" w:lineRule="auto"/>
        <w:jc w:val="center"/>
        <w:rPr>
          <w:rFonts w:ascii="Simplified Arabic" w:eastAsia="Consolas" w:hAnsi="Simplified Arabic" w:cs="Simplified Arabic"/>
          <w:b/>
          <w:bCs/>
          <w:sz w:val="24"/>
          <w:szCs w:val="24"/>
          <w:rtl/>
        </w:rPr>
      </w:pPr>
    </w:p>
    <w:p w14:paraId="7666A57F" w14:textId="77777777" w:rsidR="007B7582" w:rsidRPr="001465EE" w:rsidRDefault="007B7582" w:rsidP="007B7582">
      <w:pPr>
        <w:tabs>
          <w:tab w:val="left" w:pos="-1"/>
        </w:tabs>
        <w:autoSpaceDE w:val="0"/>
        <w:autoSpaceDN w:val="0"/>
        <w:bidi/>
        <w:spacing w:after="0" w:line="240" w:lineRule="auto"/>
        <w:ind w:left="-1"/>
        <w:jc w:val="center"/>
        <w:rPr>
          <w:rFonts w:ascii="Times New Roman" w:eastAsia="Times New Roman" w:hAnsi="Times New Roman" w:cs="Simplified Arabic"/>
          <w:b/>
          <w:bCs/>
          <w:sz w:val="28"/>
          <w:szCs w:val="28"/>
          <w:rtl/>
          <w:lang w:val="en-US"/>
        </w:rPr>
      </w:pPr>
      <w:r w:rsidRPr="001465EE">
        <w:rPr>
          <w:rFonts w:ascii="Times New Roman" w:eastAsia="Times New Roman" w:hAnsi="Times New Roman" w:cs="Simplified Arabic"/>
          <w:b/>
          <w:bCs/>
          <w:sz w:val="28"/>
          <w:szCs w:val="28"/>
          <w:rtl/>
          <w:lang w:val="en-US"/>
        </w:rPr>
        <w:t>تحليل مؤشرات أهداف التنمية المستدامة</w:t>
      </w:r>
    </w:p>
    <w:p w14:paraId="5AE7E8B4" w14:textId="77777777" w:rsidR="007B7582" w:rsidRPr="001465EE" w:rsidRDefault="007B7582" w:rsidP="007B7582">
      <w:pPr>
        <w:tabs>
          <w:tab w:val="left" w:pos="-1"/>
        </w:tabs>
        <w:autoSpaceDE w:val="0"/>
        <w:autoSpaceDN w:val="0"/>
        <w:bidi/>
        <w:spacing w:after="0" w:line="240" w:lineRule="auto"/>
        <w:ind w:left="-1"/>
        <w:jc w:val="center"/>
        <w:rPr>
          <w:rFonts w:ascii="Times New Roman" w:eastAsia="Times New Roman" w:hAnsi="Times New Roman" w:cs="Simplified Arabic"/>
          <w:b/>
          <w:bCs/>
          <w:sz w:val="24"/>
          <w:szCs w:val="24"/>
          <w:rtl/>
          <w:lang w:val="en-US"/>
        </w:rPr>
      </w:pPr>
    </w:p>
    <w:tbl>
      <w:tblPr>
        <w:bidiVisual/>
        <w:tblW w:w="0" w:type="auto"/>
        <w:tblBorders>
          <w:top w:val="thinThickSmallGap" w:sz="24" w:space="0" w:color="E33332"/>
          <w:left w:val="thinThickSmallGap" w:sz="24" w:space="0" w:color="E33332"/>
          <w:bottom w:val="thinThickSmallGap" w:sz="24" w:space="0" w:color="E33332"/>
          <w:right w:val="thinThickSmallGap" w:sz="24" w:space="0" w:color="E33332"/>
          <w:insideH w:val="single" w:sz="6" w:space="0" w:color="auto"/>
        </w:tblBorders>
        <w:tblLook w:val="04A0" w:firstRow="1" w:lastRow="0" w:firstColumn="1" w:lastColumn="0" w:noHBand="0" w:noVBand="1"/>
      </w:tblPr>
      <w:tblGrid>
        <w:gridCol w:w="2082"/>
        <w:gridCol w:w="6899"/>
      </w:tblGrid>
      <w:tr w:rsidR="007B7582" w:rsidRPr="001465EE" w14:paraId="004EEF2E" w14:textId="77777777" w:rsidTr="0077150E">
        <w:tc>
          <w:tcPr>
            <w:tcW w:w="2088" w:type="dxa"/>
            <w:tcBorders>
              <w:top w:val="thinThickSmallGap" w:sz="24" w:space="0" w:color="E33332"/>
              <w:left w:val="thinThickSmallGap" w:sz="24" w:space="0" w:color="E33332"/>
              <w:bottom w:val="thinThickSmallGap" w:sz="24" w:space="0" w:color="E33332"/>
              <w:right w:val="nil"/>
            </w:tcBorders>
            <w:shd w:val="clear" w:color="auto" w:fill="auto"/>
            <w:vAlign w:val="center"/>
            <w:hideMark/>
          </w:tcPr>
          <w:p w14:paraId="0DD72D11" w14:textId="77777777" w:rsidR="007B7582" w:rsidRPr="001465EE" w:rsidRDefault="007B7582"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drawing>
                <wp:inline distT="0" distB="0" distL="0" distR="0" wp14:anchorId="27B9B6AB" wp14:editId="1AA1739F">
                  <wp:extent cx="1087120" cy="1078230"/>
                  <wp:effectExtent l="19050" t="0" r="0" b="0"/>
                  <wp:docPr id="224" name="Picture 1" descr="Description: Image result for â«1 Ø£ÙØ¯Ø§Ù Ø§ÙØªÙÙÙØ© Ø§ÙÙØ³ØªØ¯Ø§ÙØ©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1 Ø£ÙØ¯Ø§Ù Ø§ÙØªÙÙÙØ© Ø§ÙÙØ³ØªØ¯Ø§ÙØ©â¬â"/>
                          <pic:cNvPicPr>
                            <a:picLocks noChangeAspect="1" noChangeArrowheads="1"/>
                          </pic:cNvPicPr>
                        </pic:nvPicPr>
                        <pic:blipFill>
                          <a:blip r:embed="rId16" cstate="print"/>
                          <a:srcRect/>
                          <a:stretch>
                            <a:fillRect/>
                          </a:stretch>
                        </pic:blipFill>
                        <pic:spPr bwMode="auto">
                          <a:xfrm>
                            <a:off x="0" y="0"/>
                            <a:ext cx="1087120" cy="1078230"/>
                          </a:xfrm>
                          <a:prstGeom prst="rect">
                            <a:avLst/>
                          </a:prstGeom>
                          <a:noFill/>
                          <a:ln w="9525">
                            <a:noFill/>
                            <a:miter lim="800000"/>
                            <a:headEnd/>
                            <a:tailEnd/>
                          </a:ln>
                        </pic:spPr>
                      </pic:pic>
                    </a:graphicData>
                  </a:graphic>
                </wp:inline>
              </w:drawing>
            </w:r>
          </w:p>
        </w:tc>
        <w:tc>
          <w:tcPr>
            <w:tcW w:w="7198" w:type="dxa"/>
            <w:tcBorders>
              <w:top w:val="thinThickSmallGap" w:sz="24" w:space="0" w:color="E33332"/>
              <w:left w:val="nil"/>
              <w:bottom w:val="thinThickSmallGap" w:sz="24" w:space="0" w:color="E33332"/>
              <w:right w:val="thinThickSmallGap" w:sz="24" w:space="0" w:color="E33332"/>
            </w:tcBorders>
            <w:shd w:val="clear" w:color="auto" w:fill="auto"/>
            <w:vAlign w:val="center"/>
            <w:hideMark/>
          </w:tcPr>
          <w:p w14:paraId="12E89954" w14:textId="77777777" w:rsidR="007B7582" w:rsidRPr="001465EE" w:rsidRDefault="007B7582" w:rsidP="0077150E">
            <w:pPr>
              <w:pStyle w:val="Header"/>
              <w:tabs>
                <w:tab w:val="left" w:pos="720"/>
              </w:tabs>
              <w:bidi/>
              <w:spacing w:after="120"/>
              <w:jc w:val="both"/>
              <w:rPr>
                <w:rFonts w:ascii="Times New Roman" w:hAnsi="Times New Roman" w:cs="Times New Roman"/>
                <w:b/>
                <w:bCs/>
                <w:sz w:val="24"/>
                <w:szCs w:val="24"/>
              </w:rPr>
            </w:pPr>
            <w:r w:rsidRPr="001465EE">
              <w:rPr>
                <w:rFonts w:ascii="Simplified Arabic" w:hAnsi="Simplified Arabic" w:cs="Simplified Arabic"/>
                <w:bCs/>
                <w:sz w:val="28"/>
                <w:szCs w:val="28"/>
                <w:rtl/>
                <w:lang w:val="en-US"/>
              </w:rPr>
              <w:t>الهدف 1</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القضاء على الفقر بكافة أشكاله في كل مكان</w:t>
            </w:r>
          </w:p>
        </w:tc>
      </w:tr>
    </w:tbl>
    <w:p w14:paraId="6F3A6C02"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p>
    <w:p w14:paraId="2F4E80B1"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rPr>
        <w:t>مقدمة حول الهدف:</w:t>
      </w:r>
    </w:p>
    <w:p w14:paraId="71ABC0D1"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القضاء على الفقر بكافة أشكاله، بما في ذلك الفقر المدقع، عبر استراتيجيات مترابطة يشكل جوهر هذا الهدف. توفير الدعم اللازم للناس في كل أنحاء العالم، حتى من خلال تعزيز نظم الحماية الاجتماعية، هو في واقع الأمر من جوهر التنمية المستدامة.</w:t>
      </w:r>
    </w:p>
    <w:p w14:paraId="65110CCE" w14:textId="40F5980C"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لتمكين هؤلاء الناس من الخروج من حالة الفقر، يلزم ضمان تساوي الحقوق، وإمكانية الوصول للموارد الاقتصادية والطبيعية، والمصادر التكنولوجية، والأملاك والخدمات الأساسية. كما ينبغي ضمان توفر كافة المساعدة اللازمة للتجمعات المتضررة بفعل الكوارث المتعلقة بالمناخ. </w:t>
      </w:r>
      <w:r w:rsidR="00BE6504">
        <w:rPr>
          <w:rFonts w:ascii="Simplified Arabic" w:hAnsi="Simplified Arabic" w:cs="Simplified Arabic" w:hint="cs"/>
          <w:sz w:val="24"/>
          <w:szCs w:val="24"/>
          <w:rtl/>
        </w:rPr>
        <w:t xml:space="preserve"> </w:t>
      </w:r>
      <w:r w:rsidRPr="001465EE">
        <w:rPr>
          <w:rFonts w:ascii="Simplified Arabic" w:hAnsi="Simplified Arabic" w:cs="Simplified Arabic"/>
          <w:sz w:val="24"/>
          <w:szCs w:val="24"/>
          <w:rtl/>
        </w:rPr>
        <w:t>في العام 2015، ومع التوقيع على أجندة 2030، تعهدت الحكومات حول العالم بالقضاء على الفقر خلال السنوات التالية، حتى يستطيع الناس في كل مكان في العام التمتع بمستوى معيشي ملائم، وحتى تتوفر لهم الفرصة لتحقيق ذاتهم بالكامل.</w:t>
      </w:r>
    </w:p>
    <w:p w14:paraId="5A2536D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Pr>
      </w:pPr>
    </w:p>
    <w:p w14:paraId="60B5C78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الغايات</w:t>
      </w:r>
    </w:p>
    <w:p w14:paraId="38B51FD9" w14:textId="77777777" w:rsidR="007B7582" w:rsidRPr="001465EE" w:rsidRDefault="007B7582" w:rsidP="007B7582">
      <w:pPr>
        <w:pStyle w:val="Bodytext1"/>
        <w:shd w:val="clear" w:color="auto" w:fill="auto"/>
        <w:bidi/>
        <w:spacing w:before="0" w:after="0" w:line="240" w:lineRule="auto"/>
        <w:ind w:right="442" w:firstLine="0"/>
        <w:rPr>
          <w:rFonts w:ascii="Simplified Arabic" w:eastAsia="Calibri" w:hAnsi="Simplified Arabic" w:cs="Simplified Arabic"/>
          <w:spacing w:val="0"/>
          <w:sz w:val="24"/>
          <w:szCs w:val="24"/>
        </w:rPr>
      </w:pPr>
      <w:r w:rsidRPr="001465EE">
        <w:rPr>
          <w:rFonts w:ascii="Simplified Arabic" w:eastAsia="Calibri" w:hAnsi="Simplified Arabic" w:cs="Simplified Arabic"/>
          <w:spacing w:val="0"/>
          <w:sz w:val="24"/>
          <w:szCs w:val="24"/>
          <w:rtl/>
        </w:rPr>
        <w:t>تم تقسيم الهدف الأول إلى سبع غايات، اثنتين منها تشير إلى سبل التنفيذ:</w:t>
      </w:r>
    </w:p>
    <w:p w14:paraId="1793A771"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lang w:val="en-US"/>
        </w:rPr>
      </w:pPr>
      <w:r w:rsidRPr="001465EE">
        <w:rPr>
          <w:rFonts w:ascii="Simplified Arabic" w:eastAsia="Times New Roman" w:hAnsi="Simplified Arabic" w:cs="Simplified Arabic" w:hint="cs"/>
          <w:b/>
          <w:bCs/>
          <w:sz w:val="24"/>
          <w:szCs w:val="24"/>
          <w:rtl/>
          <w:lang w:val="en-US"/>
        </w:rPr>
        <w:t>1.1</w:t>
      </w:r>
    </w:p>
    <w:p w14:paraId="168B6B33"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hAnsi="Simplified Arabic" w:cs="Simplified Arabic"/>
          <w:sz w:val="24"/>
          <w:szCs w:val="24"/>
          <w:shd w:val="clear" w:color="auto" w:fill="FFFFFF"/>
          <w:rtl/>
        </w:rPr>
        <w:t>القضاء على الفقر المدقع للناس أجمعين أينما كانوا بحلول عام 2030، وهو يُقاس حاليا بعدد الأشخاص الذين يعيشون بأقل من 1.25 دولار في اليوم، بحلول العام 2030</w:t>
      </w:r>
      <w:r w:rsidRPr="001465EE">
        <w:rPr>
          <w:rFonts w:ascii="Simplified Arabic" w:hAnsi="Simplified Arabic" w:cs="Simplified Arabic"/>
          <w:sz w:val="24"/>
          <w:szCs w:val="24"/>
          <w:shd w:val="clear" w:color="auto" w:fill="FFFFFF"/>
        </w:rPr>
        <w:t>.</w:t>
      </w:r>
    </w:p>
    <w:p w14:paraId="7D9C5280"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2.1</w:t>
      </w:r>
    </w:p>
    <w:p w14:paraId="7115E392" w14:textId="77777777" w:rsidR="007B7582" w:rsidRPr="00622EAA" w:rsidRDefault="007B7582" w:rsidP="007B7582">
      <w:pPr>
        <w:bidi/>
        <w:spacing w:after="0" w:line="240" w:lineRule="auto"/>
        <w:jc w:val="both"/>
        <w:rPr>
          <w:rFonts w:ascii="Simplified Arabic" w:hAnsi="Simplified Arabic" w:cs="Simplified Arabic"/>
          <w:sz w:val="24"/>
          <w:szCs w:val="24"/>
          <w:shd w:val="clear" w:color="auto" w:fill="FFFFFF"/>
        </w:rPr>
      </w:pPr>
      <w:r w:rsidRPr="00622EAA">
        <w:rPr>
          <w:rFonts w:ascii="Simplified Arabic" w:hAnsi="Simplified Arabic" w:cs="Simplified Arabic"/>
          <w:sz w:val="24"/>
          <w:szCs w:val="24"/>
          <w:shd w:val="clear" w:color="auto" w:fill="FFFFFF"/>
          <w:rtl/>
        </w:rPr>
        <w:t>تخفيض نسبة الرجال والنساء والأطفال من جميع الأعمار الذين يعانون الفقر بجميع أبعاده وفقاً للتعاريف الوطنية بمقدار النصف على الأقل.</w:t>
      </w:r>
    </w:p>
    <w:p w14:paraId="6FC8479B"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rtl/>
          <w:lang w:val="en-US"/>
        </w:rPr>
      </w:pPr>
      <w:r w:rsidRPr="001465EE">
        <w:rPr>
          <w:rFonts w:ascii="Simplified Arabic" w:eastAsia="Times New Roman" w:hAnsi="Simplified Arabic" w:cs="Simplified Arabic" w:hint="cs"/>
          <w:b/>
          <w:bCs/>
          <w:sz w:val="24"/>
          <w:szCs w:val="24"/>
          <w:rtl/>
          <w:lang w:val="en-US"/>
        </w:rPr>
        <w:t>3.1</w:t>
      </w:r>
    </w:p>
    <w:p w14:paraId="716FF0FA"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rtl/>
          <w:lang w:val="en-US"/>
        </w:rPr>
      </w:pPr>
      <w:r w:rsidRPr="001465EE">
        <w:rPr>
          <w:rFonts w:ascii="Simplified Arabic" w:hAnsi="Simplified Arabic" w:cs="Simplified Arabic"/>
          <w:sz w:val="24"/>
          <w:szCs w:val="24"/>
          <w:shd w:val="clear" w:color="auto" w:fill="FFFFFF"/>
          <w:rtl/>
        </w:rPr>
        <w:t>تنفيذ نظم وتدابير حماية اجتماعية ملائمة على الصعيد الوطني للجميع ووضع حدود دنيا لها، وتحقيق تغطية صحية واسعة للفقراء والضعفاء، بحلول العام 2030.</w:t>
      </w:r>
    </w:p>
    <w:p w14:paraId="3F3D21A2"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4.1</w:t>
      </w:r>
    </w:p>
    <w:p w14:paraId="27402170"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lang w:val="en-US"/>
        </w:rPr>
      </w:pPr>
      <w:r w:rsidRPr="001465EE">
        <w:rPr>
          <w:rFonts w:ascii="Simplified Arabic" w:hAnsi="Simplified Arabic" w:cs="Simplified Arabic"/>
          <w:sz w:val="24"/>
          <w:szCs w:val="24"/>
          <w:shd w:val="clear" w:color="auto" w:fill="FFFFFF"/>
          <w:rtl/>
        </w:rPr>
        <w:t xml:space="preserve">كفالة تمتّع جميع الرجال والنساء، ولا سيما الفقراء والضعفاء منهم، بنفس الحقوق في الحصول على الموارد الاقتصادية، وكذلك حصولهم على الخدمات الأساسية، وعلى حق ملكية الأراضي والتصرّف فيها وغيره من الحقوق المتعلّقة بأشكال </w:t>
      </w:r>
      <w:r w:rsidRPr="001465EE">
        <w:rPr>
          <w:rFonts w:ascii="Simplified Arabic" w:hAnsi="Simplified Arabic" w:cs="Simplified Arabic"/>
          <w:sz w:val="24"/>
          <w:szCs w:val="24"/>
          <w:shd w:val="clear" w:color="auto" w:fill="FFFFFF"/>
          <w:rtl/>
        </w:rPr>
        <w:lastRenderedPageBreak/>
        <w:t>الملكية الأخرى، وبالميراث، وبالحصول على الموارد الطبيعية، والتكنولوجيا الجديدة الملائمة، والخدمات المالية، بما في ذلك التمويل المتناهي الصغر، بحلول العام 2030</w:t>
      </w:r>
      <w:r w:rsidRPr="001465EE">
        <w:rPr>
          <w:rFonts w:ascii="Simplified Arabic" w:hAnsi="Simplified Arabic" w:cs="Simplified Arabic"/>
          <w:sz w:val="24"/>
          <w:szCs w:val="24"/>
          <w:shd w:val="clear" w:color="auto" w:fill="FFFFFF"/>
        </w:rPr>
        <w:t>.</w:t>
      </w:r>
    </w:p>
    <w:p w14:paraId="624F9A81"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5.1</w:t>
      </w:r>
    </w:p>
    <w:p w14:paraId="22E73862" w14:textId="77777777" w:rsidR="007B7582" w:rsidRPr="001465EE" w:rsidRDefault="007B7582" w:rsidP="007B7582">
      <w:pPr>
        <w:shd w:val="clear" w:color="auto" w:fill="FFFFFF"/>
        <w:bidi/>
        <w:spacing w:after="0" w:line="240" w:lineRule="auto"/>
        <w:ind w:left="45"/>
        <w:jc w:val="both"/>
        <w:textAlignment w:val="center"/>
        <w:rPr>
          <w:rFonts w:ascii="Simplified Arabic" w:eastAsia="Times New Roman" w:hAnsi="Simplified Arabic" w:cs="Simplified Arabic"/>
          <w:sz w:val="24"/>
          <w:szCs w:val="24"/>
          <w:rtl/>
          <w:lang w:val="en-US"/>
        </w:rPr>
      </w:pPr>
      <w:r w:rsidRPr="001465EE">
        <w:rPr>
          <w:rFonts w:ascii="Simplified Arabic" w:hAnsi="Simplified Arabic" w:cs="Simplified Arabic"/>
          <w:sz w:val="24"/>
          <w:szCs w:val="24"/>
          <w:shd w:val="clear" w:color="auto" w:fill="FFFFFF"/>
          <w:rtl/>
        </w:rPr>
        <w:t xml:space="preserve">بناء قدرة الفقراء والفئات الضعيفة على الصمود والحد من تعرضها وتأثّرها بالظواهر المتطرفة المتصلة بالمناخ وغيرها من الهزات والكوارث </w:t>
      </w:r>
      <w:r w:rsidRPr="001465EE">
        <w:rPr>
          <w:rFonts w:ascii="Simplified Arabic" w:hAnsi="Simplified Arabic" w:cs="Simplified Arabic"/>
          <w:sz w:val="24"/>
          <w:szCs w:val="24"/>
          <w:rtl/>
          <w:lang w:val="en-US"/>
        </w:rPr>
        <w:t>الاقتصادية</w:t>
      </w:r>
      <w:r w:rsidRPr="001465EE">
        <w:rPr>
          <w:rFonts w:ascii="Simplified Arabic" w:hAnsi="Simplified Arabic" w:cs="Simplified Arabic"/>
          <w:sz w:val="24"/>
          <w:szCs w:val="24"/>
          <w:shd w:val="clear" w:color="auto" w:fill="FFFFFF"/>
          <w:rtl/>
        </w:rPr>
        <w:t xml:space="preserve"> والاجتماعية والبيئية بحلول عام 2030.</w:t>
      </w:r>
    </w:p>
    <w:p w14:paraId="1B6AC233"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1.أ</w:t>
      </w:r>
    </w:p>
    <w:p w14:paraId="69A8D3A6" w14:textId="77777777" w:rsidR="007B7582" w:rsidRPr="001465EE" w:rsidRDefault="007B7582" w:rsidP="007B7582">
      <w:pPr>
        <w:shd w:val="clear" w:color="auto" w:fill="FFFFFF"/>
        <w:bidi/>
        <w:spacing w:after="0" w:line="240" w:lineRule="auto"/>
        <w:ind w:left="45"/>
        <w:jc w:val="both"/>
        <w:textAlignment w:val="center"/>
        <w:rPr>
          <w:rFonts w:ascii="Simplified Arabic" w:eastAsia="Times New Roman" w:hAnsi="Simplified Arabic" w:cs="Simplified Arabic"/>
          <w:sz w:val="24"/>
          <w:szCs w:val="24"/>
          <w:lang w:val="en-US"/>
        </w:rPr>
      </w:pPr>
      <w:r w:rsidRPr="001465EE">
        <w:rPr>
          <w:rFonts w:ascii="Simplified Arabic" w:hAnsi="Simplified Arabic" w:cs="Simplified Arabic"/>
          <w:sz w:val="24"/>
          <w:szCs w:val="24"/>
          <w:shd w:val="clear" w:color="auto" w:fill="FFFFFF"/>
          <w:rtl/>
        </w:rPr>
        <w:t>كفالة حشد موارد كبيرة من مصادر متنوعة، بوسائل منها التعاون الإنمائي المعزّز، من أجل تزويد البلدان النامية، ولا سيما أقل البلدان نموا، بما يكفيها من الوسائل التي يمكن التنبؤ بها من أجل تنفيذ البرامج والسياسات الرامية إلى القضاء على الفقر بجميع أبعاده</w:t>
      </w:r>
      <w:r w:rsidRPr="001465EE">
        <w:rPr>
          <w:rFonts w:ascii="Simplified Arabic" w:hAnsi="Simplified Arabic" w:cs="Simplified Arabic"/>
          <w:sz w:val="24"/>
          <w:szCs w:val="24"/>
          <w:shd w:val="clear" w:color="auto" w:fill="FFFFFF"/>
        </w:rPr>
        <w:t>.</w:t>
      </w:r>
    </w:p>
    <w:p w14:paraId="0CCC7F32"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1.ب</w:t>
      </w:r>
    </w:p>
    <w:p w14:paraId="1C384642" w14:textId="77777777" w:rsidR="007B7582" w:rsidRPr="001465EE" w:rsidRDefault="007B7582" w:rsidP="007B7582">
      <w:pPr>
        <w:shd w:val="clear" w:color="auto" w:fill="FFFFFF"/>
        <w:bidi/>
        <w:spacing w:after="0" w:line="240" w:lineRule="auto"/>
        <w:ind w:left="45"/>
        <w:jc w:val="both"/>
        <w:textAlignment w:val="center"/>
        <w:rPr>
          <w:rFonts w:ascii="Simplified Arabic" w:eastAsia="Times New Roman" w:hAnsi="Simplified Arabic" w:cs="Simplified Arabic"/>
          <w:sz w:val="24"/>
          <w:szCs w:val="24"/>
          <w:rtl/>
          <w:lang w:val="en-US"/>
        </w:rPr>
      </w:pPr>
      <w:r w:rsidRPr="001465EE">
        <w:rPr>
          <w:rFonts w:ascii="Simplified Arabic" w:hAnsi="Simplified Arabic" w:cs="Simplified Arabic"/>
          <w:sz w:val="24"/>
          <w:szCs w:val="24"/>
          <w:shd w:val="clear" w:color="auto" w:fill="FFFFFF"/>
          <w:rtl/>
        </w:rPr>
        <w:t xml:space="preserve">وضع أطر سياساتية سليمة على كل من الصعد الوطنية والإقليمية والدولية، استناداً إلى استراتيجيات إنمائية مراعية لمصالح الفقراء ومراعية </w:t>
      </w:r>
      <w:r w:rsidRPr="001465EE">
        <w:rPr>
          <w:rFonts w:ascii="Simplified Arabic" w:hAnsi="Simplified Arabic" w:cs="Simplified Arabic"/>
          <w:sz w:val="24"/>
          <w:szCs w:val="24"/>
          <w:rtl/>
          <w:lang w:val="en-US"/>
        </w:rPr>
        <w:t>للمنظور</w:t>
      </w:r>
      <w:r w:rsidRPr="001465EE">
        <w:rPr>
          <w:rFonts w:ascii="Simplified Arabic" w:hAnsi="Simplified Arabic" w:cs="Simplified Arabic"/>
          <w:sz w:val="24"/>
          <w:szCs w:val="24"/>
          <w:shd w:val="clear" w:color="auto" w:fill="FFFFFF"/>
          <w:rtl/>
        </w:rPr>
        <w:t xml:space="preserve"> الجنساني، من أجل تسريع وتيرة الاستثمار في الإجراءات الرامية إلى القضاء على الفقر</w:t>
      </w:r>
      <w:r w:rsidRPr="001465EE">
        <w:rPr>
          <w:rFonts w:ascii="Simplified Arabic" w:hAnsi="Simplified Arabic" w:cs="Simplified Arabic"/>
          <w:sz w:val="24"/>
          <w:szCs w:val="24"/>
          <w:shd w:val="clear" w:color="auto" w:fill="FFFFFF"/>
        </w:rPr>
        <w:t>.</w:t>
      </w:r>
    </w:p>
    <w:p w14:paraId="35EC0215"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lang w:val="en-US"/>
        </w:rPr>
      </w:pPr>
    </w:p>
    <w:p w14:paraId="3A18AAA2" w14:textId="77777777" w:rsidR="007B7582" w:rsidRPr="001465EE" w:rsidRDefault="007B7582" w:rsidP="007E452C">
      <w:pPr>
        <w:pStyle w:val="Heading1220"/>
        <w:widowControl/>
        <w:numPr>
          <w:ilvl w:val="0"/>
          <w:numId w:val="11"/>
        </w:numPr>
        <w:shd w:val="clear" w:color="auto" w:fill="auto"/>
        <w:bidi/>
        <w:spacing w:afterLines="50" w:after="12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المؤشرات المرصودة من قبل الجهاز</w:t>
      </w:r>
      <w:r w:rsidRPr="001465EE">
        <w:rPr>
          <w:rFonts w:ascii="Simplified Arabic" w:hAnsi="Simplified Arabic" w:cs="Simplified Arabic" w:hint="cs"/>
          <w:sz w:val="24"/>
          <w:szCs w:val="24"/>
          <w:rtl/>
        </w:rPr>
        <w:t xml:space="preserve"> </w:t>
      </w:r>
      <w:r w:rsidRPr="001465EE">
        <w:rPr>
          <w:rFonts w:ascii="Simplified Arabic" w:hAnsi="Simplified Arabic" w:cs="Simplified Arabic"/>
          <w:sz w:val="24"/>
          <w:szCs w:val="24"/>
          <w:rtl/>
        </w:rPr>
        <w:t xml:space="preserve">المركزي للإحصاء الفلسطيني </w:t>
      </w:r>
    </w:p>
    <w:p w14:paraId="5F56DBDF" w14:textId="790AC39D" w:rsidR="007B7582" w:rsidRDefault="007B7582" w:rsidP="00C1518C">
      <w:pPr>
        <w:bidi/>
        <w:spacing w:after="0"/>
        <w:ind w:left="360"/>
        <w:rPr>
          <w:b/>
          <w:bCs/>
          <w:rtl/>
        </w:rPr>
      </w:pPr>
      <w:r w:rsidRPr="001465EE">
        <w:rPr>
          <w:rFonts w:ascii="Simplified Arabic" w:hAnsi="Simplified Arabic" w:cs="Simplified Arabic"/>
          <w:shd w:val="clear" w:color="auto" w:fill="FFFFFF"/>
          <w:rtl/>
        </w:rPr>
        <w:t xml:space="preserve">أصدر الجهاز </w:t>
      </w:r>
      <w:r w:rsidRPr="001465EE">
        <w:rPr>
          <w:rFonts w:ascii="Simplified Arabic" w:hAnsi="Simplified Arabic" w:cs="Simplified Arabic" w:hint="cs"/>
          <w:shd w:val="clear" w:color="auto" w:fill="FFFFFF"/>
          <w:rtl/>
        </w:rPr>
        <w:t>7</w:t>
      </w:r>
      <w:r w:rsidRPr="001465EE">
        <w:rPr>
          <w:rFonts w:ascii="Simplified Arabic" w:hAnsi="Simplified Arabic" w:cs="Simplified Arabic"/>
          <w:shd w:val="clear" w:color="auto" w:fill="FFFFFF"/>
        </w:rPr>
        <w:t xml:space="preserve"> </w:t>
      </w:r>
      <w:r w:rsidRPr="001465EE">
        <w:rPr>
          <w:rFonts w:ascii="Simplified Arabic" w:hAnsi="Simplified Arabic" w:cs="Simplified Arabic"/>
          <w:shd w:val="clear" w:color="auto" w:fill="FFFFFF"/>
          <w:rtl/>
        </w:rPr>
        <w:t xml:space="preserve">مؤشرات متعلقة بالهدف 1، وهي تمثل </w:t>
      </w:r>
      <w:r w:rsidRPr="001465EE">
        <w:rPr>
          <w:rFonts w:ascii="Simplified Arabic" w:hAnsi="Simplified Arabic" w:cs="Simplified Arabic" w:hint="cs"/>
          <w:shd w:val="clear" w:color="auto" w:fill="FFFFFF"/>
          <w:rtl/>
        </w:rPr>
        <w:t>12</w:t>
      </w:r>
      <w:r w:rsidRPr="001465EE">
        <w:rPr>
          <w:rFonts w:ascii="Simplified Arabic" w:hAnsi="Simplified Arabic" w:cs="Simplified Arabic"/>
          <w:shd w:val="clear" w:color="auto" w:fill="FFFFFF"/>
          <w:rtl/>
        </w:rPr>
        <w:t xml:space="preserve"> نقاط البيانات، وتشير إلى </w:t>
      </w:r>
      <w:r w:rsidRPr="001465EE">
        <w:rPr>
          <w:rFonts w:ascii="Simplified Arabic" w:hAnsi="Simplified Arabic" w:cs="Simplified Arabic" w:hint="cs"/>
          <w:shd w:val="clear" w:color="auto" w:fill="FFFFFF"/>
          <w:rtl/>
        </w:rPr>
        <w:t>6 غايات</w:t>
      </w:r>
      <w:r w:rsidRPr="001465EE">
        <w:rPr>
          <w:rFonts w:ascii="Simplified Arabic" w:hAnsi="Simplified Arabic" w:cs="Simplified Arabic"/>
          <w:shd w:val="clear" w:color="auto" w:fill="FFFFFF"/>
          <w:rtl/>
        </w:rPr>
        <w:t xml:space="preserve"> من الغايات</w:t>
      </w:r>
      <w:r w:rsidRPr="001465EE">
        <w:rPr>
          <w:rFonts w:ascii="Simplified Arabic" w:hAnsi="Simplified Arabic" w:cs="Simplified Arabic"/>
          <w:shd w:val="clear" w:color="auto" w:fill="FFFFFF"/>
        </w:rPr>
        <w:t xml:space="preserve"> </w:t>
      </w:r>
      <w:r w:rsidRPr="001465EE">
        <w:rPr>
          <w:rFonts w:ascii="Simplified Arabic" w:hAnsi="Simplified Arabic" w:cs="Simplified Arabic"/>
          <w:shd w:val="clear" w:color="auto" w:fill="FFFFFF"/>
          <w:rtl/>
        </w:rPr>
        <w:t>السبعة.</w:t>
      </w:r>
    </w:p>
    <w:p w14:paraId="223DDDB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Pr>
      </w:pPr>
    </w:p>
    <w:p w14:paraId="3A7092CC" w14:textId="77777777" w:rsidR="007B7582" w:rsidRPr="001465EE" w:rsidRDefault="007B7582" w:rsidP="007B7582">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lang w:bidi="ar-JO"/>
        </w:rPr>
        <w:t xml:space="preserve">جدول </w:t>
      </w:r>
      <w:r w:rsidRPr="001465EE">
        <w:rPr>
          <w:rFonts w:ascii="Simplified Arabic" w:hAnsi="Simplified Arabic" w:cs="Simplified Arabic" w:hint="cs"/>
          <w:b/>
          <w:bCs/>
          <w:rtl/>
          <w:lang w:bidi="ar-JO"/>
        </w:rPr>
        <w:t xml:space="preserve">1.1: </w:t>
      </w:r>
      <w:r w:rsidRPr="001465EE">
        <w:rPr>
          <w:rFonts w:ascii="Simplified Arabic" w:hAnsi="Simplified Arabic" w:cs="Simplified Arabic"/>
          <w:b/>
          <w:bCs/>
          <w:rtl/>
        </w:rPr>
        <w:t>قائمة مؤشرات التنمية المستدامة المرصودة من قبل الجهاز المركزي للإحصاء الفلسطيني</w:t>
      </w:r>
    </w:p>
    <w:tbl>
      <w:tblPr>
        <w:tblStyle w:val="TableGrid"/>
        <w:bidiVisual/>
        <w:tblW w:w="9072" w:type="dxa"/>
        <w:jc w:val="center"/>
        <w:tblLook w:val="04A0" w:firstRow="1" w:lastRow="0" w:firstColumn="1" w:lastColumn="0" w:noHBand="0" w:noVBand="1"/>
      </w:tblPr>
      <w:tblGrid>
        <w:gridCol w:w="3474"/>
        <w:gridCol w:w="1354"/>
        <w:gridCol w:w="1480"/>
        <w:gridCol w:w="1339"/>
        <w:gridCol w:w="1425"/>
      </w:tblGrid>
      <w:tr w:rsidR="007B7582" w:rsidRPr="001C1EE6" w14:paraId="4877FE23" w14:textId="77777777" w:rsidTr="00C24793">
        <w:trPr>
          <w:tblHeader/>
          <w:jc w:val="center"/>
        </w:trPr>
        <w:tc>
          <w:tcPr>
            <w:tcW w:w="3474" w:type="dxa"/>
            <w:vAlign w:val="center"/>
          </w:tcPr>
          <w:p w14:paraId="0BBC6E9C"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المؤشر</w:t>
            </w:r>
          </w:p>
        </w:tc>
        <w:tc>
          <w:tcPr>
            <w:tcW w:w="1354" w:type="dxa"/>
            <w:vAlign w:val="center"/>
          </w:tcPr>
          <w:p w14:paraId="56EC099F"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التطابق مع مؤشر أهداف التنمية المستدامة</w:t>
            </w:r>
          </w:p>
        </w:tc>
        <w:tc>
          <w:tcPr>
            <w:tcW w:w="1480" w:type="dxa"/>
            <w:vAlign w:val="center"/>
          </w:tcPr>
          <w:p w14:paraId="383A0662"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بيانات متوفرة سابقة</w:t>
            </w:r>
          </w:p>
        </w:tc>
        <w:tc>
          <w:tcPr>
            <w:tcW w:w="1339" w:type="dxa"/>
            <w:vAlign w:val="center"/>
          </w:tcPr>
          <w:p w14:paraId="2513AD7A"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أحدث بيانات متوفرة</w:t>
            </w:r>
          </w:p>
        </w:tc>
        <w:tc>
          <w:tcPr>
            <w:tcW w:w="1425" w:type="dxa"/>
            <w:vAlign w:val="center"/>
          </w:tcPr>
          <w:p w14:paraId="7EF2ECEB"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المقارنة مع البيانات السابقة</w:t>
            </w:r>
          </w:p>
        </w:tc>
      </w:tr>
      <w:tr w:rsidR="007B7582" w:rsidRPr="001C1EE6" w14:paraId="7C13C39E" w14:textId="77777777" w:rsidTr="00C24793">
        <w:trPr>
          <w:trHeight w:val="880"/>
          <w:jc w:val="center"/>
        </w:trPr>
        <w:tc>
          <w:tcPr>
            <w:tcW w:w="3474" w:type="dxa"/>
            <w:tcBorders>
              <w:bottom w:val="single" w:sz="4" w:space="0" w:color="auto"/>
            </w:tcBorders>
          </w:tcPr>
          <w:p w14:paraId="3E5D6DD7" w14:textId="77777777" w:rsidR="007B7582" w:rsidRPr="001C1EE6" w:rsidRDefault="007B7582" w:rsidP="0077150E">
            <w:pPr>
              <w:bidi/>
              <w:jc w:val="both"/>
              <w:rPr>
                <w:rFonts w:ascii="Simplified Arabic" w:hAnsi="Simplified Arabic" w:cs="Simplified Arabic"/>
                <w:b/>
                <w:bCs/>
                <w:sz w:val="18"/>
                <w:szCs w:val="18"/>
                <w:rtl/>
              </w:rPr>
            </w:pPr>
            <w:r w:rsidRPr="001C1EE6">
              <w:rPr>
                <w:rFonts w:ascii="Simplified Arabic" w:hAnsi="Simplified Arabic" w:cs="Simplified Arabic"/>
                <w:b/>
                <w:bCs/>
                <w:sz w:val="18"/>
                <w:szCs w:val="18"/>
                <w:rtl/>
                <w:lang w:bidi="ar-JO"/>
              </w:rPr>
              <w:t>المؤشر1.2.1</w:t>
            </w:r>
            <w:r w:rsidRPr="001C1EE6">
              <w:rPr>
                <w:rFonts w:ascii="Simplified Arabic" w:hAnsi="Simplified Arabic" w:cs="Simplified Arabic"/>
                <w:sz w:val="18"/>
                <w:szCs w:val="18"/>
                <w:shd w:val="clear" w:color="auto" w:fill="FFFFFF"/>
              </w:rPr>
              <w:t> </w:t>
            </w:r>
            <w:r w:rsidRPr="001C1EE6">
              <w:rPr>
                <w:rFonts w:ascii="Simplified Arabic" w:hAnsi="Simplified Arabic" w:cs="Simplified Arabic"/>
                <w:sz w:val="18"/>
                <w:szCs w:val="18"/>
                <w:shd w:val="clear" w:color="auto" w:fill="FFFFFF"/>
                <w:rtl/>
              </w:rPr>
              <w:t>نسبة السكان الذين يعيشون دون خط الفقر الوطني، مصنفين بحسب نوع الجنس والفئة العمرية.</w:t>
            </w:r>
          </w:p>
          <w:p w14:paraId="214BA4E1" w14:textId="77777777" w:rsidR="007B7582" w:rsidRPr="001C1EE6" w:rsidRDefault="007B7582" w:rsidP="0077150E">
            <w:pPr>
              <w:bidi/>
              <w:jc w:val="both"/>
              <w:rPr>
                <w:rFonts w:ascii="Simplified Arabic" w:hAnsi="Simplified Arabic" w:cs="Simplified Arabic"/>
                <w:b/>
                <w:bCs/>
                <w:sz w:val="18"/>
                <w:szCs w:val="18"/>
                <w:rtl/>
              </w:rPr>
            </w:pPr>
            <w:r w:rsidRPr="001C1EE6">
              <w:rPr>
                <w:rFonts w:ascii="Simplified Arabic" w:hAnsi="Simplified Arabic" w:cs="Simplified Arabic"/>
                <w:sz w:val="18"/>
                <w:szCs w:val="18"/>
                <w:shd w:val="clear" w:color="auto" w:fill="FFFFFF"/>
                <w:rtl/>
              </w:rPr>
              <w:t>الفقر الوطني (الجهاز المركزي للإحصاء، 2017، نسبة)</w:t>
            </w:r>
          </w:p>
        </w:tc>
        <w:tc>
          <w:tcPr>
            <w:tcW w:w="1354" w:type="dxa"/>
            <w:tcBorders>
              <w:bottom w:val="single" w:sz="4" w:space="0" w:color="auto"/>
            </w:tcBorders>
            <w:vAlign w:val="center"/>
          </w:tcPr>
          <w:p w14:paraId="6E01020F" w14:textId="77777777" w:rsidR="007B7582" w:rsidRPr="001C1EE6" w:rsidRDefault="007B7582" w:rsidP="0077150E">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bottom w:val="single" w:sz="4" w:space="0" w:color="auto"/>
            </w:tcBorders>
            <w:vAlign w:val="center"/>
          </w:tcPr>
          <w:p w14:paraId="7E16FC33" w14:textId="77777777" w:rsidR="00C1518C" w:rsidRDefault="00C1518C" w:rsidP="00CB59D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 xml:space="preserve">25.8 </w:t>
            </w:r>
          </w:p>
          <w:p w14:paraId="37B8EDBD" w14:textId="0C3D77C0" w:rsidR="00CB59D3" w:rsidRPr="001C1EE6" w:rsidRDefault="00CB59D3" w:rsidP="00C1518C">
            <w:pPr>
              <w:bidi/>
              <w:jc w:val="center"/>
              <w:rPr>
                <w:rFonts w:ascii="Simplified Arabic" w:hAnsi="Simplified Arabic" w:cs="Simplified Arabic"/>
                <w:sz w:val="18"/>
                <w:szCs w:val="18"/>
              </w:rPr>
            </w:pPr>
            <w:r w:rsidRPr="001C1EE6">
              <w:rPr>
                <w:rFonts w:ascii="Simplified Arabic" w:hAnsi="Simplified Arabic" w:cs="Simplified Arabic"/>
                <w:sz w:val="18"/>
                <w:szCs w:val="18"/>
                <w:rtl/>
              </w:rPr>
              <w:t>(2011)</w:t>
            </w:r>
          </w:p>
        </w:tc>
        <w:tc>
          <w:tcPr>
            <w:tcW w:w="1339" w:type="dxa"/>
            <w:tcBorders>
              <w:bottom w:val="single" w:sz="4" w:space="0" w:color="auto"/>
            </w:tcBorders>
            <w:vAlign w:val="center"/>
          </w:tcPr>
          <w:p w14:paraId="4C8541E7" w14:textId="77777777" w:rsidR="007B7582" w:rsidRPr="001C1EE6" w:rsidRDefault="007B7582" w:rsidP="0077150E">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29.2</w:t>
            </w:r>
          </w:p>
        </w:tc>
        <w:tc>
          <w:tcPr>
            <w:tcW w:w="1425" w:type="dxa"/>
            <w:tcBorders>
              <w:bottom w:val="single" w:sz="4" w:space="0" w:color="auto"/>
            </w:tcBorders>
            <w:vAlign w:val="center"/>
          </w:tcPr>
          <w:p w14:paraId="2F3E1761" w14:textId="77777777" w:rsidR="007B7582" w:rsidRPr="001C1EE6" w:rsidRDefault="007B7582" w:rsidP="0077150E">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تراجع</w:t>
            </w:r>
          </w:p>
        </w:tc>
      </w:tr>
      <w:tr w:rsidR="007B7582" w:rsidRPr="001C1EE6" w14:paraId="0FBEED6F" w14:textId="77777777" w:rsidTr="00C24793">
        <w:trPr>
          <w:jc w:val="center"/>
        </w:trPr>
        <w:tc>
          <w:tcPr>
            <w:tcW w:w="3474" w:type="dxa"/>
            <w:tcBorders>
              <w:bottom w:val="nil"/>
            </w:tcBorders>
            <w:shd w:val="clear" w:color="auto" w:fill="auto"/>
          </w:tcPr>
          <w:p w14:paraId="69F02A7C" w14:textId="489FB869" w:rsidR="007B7582" w:rsidRPr="001C1EE6" w:rsidRDefault="007B7582" w:rsidP="00C24793">
            <w:pPr>
              <w:bidi/>
              <w:jc w:val="both"/>
              <w:rPr>
                <w:rFonts w:ascii="Simplified Arabic" w:hAnsi="Simplified Arabic" w:cs="Simplified Arabic"/>
                <w:b/>
                <w:bCs/>
                <w:sz w:val="18"/>
                <w:szCs w:val="18"/>
                <w:shd w:val="clear" w:color="auto" w:fill="FFFFFF"/>
                <w:rtl/>
              </w:rPr>
            </w:pPr>
            <w:r w:rsidRPr="001C1EE6">
              <w:rPr>
                <w:rFonts w:ascii="Simplified Arabic" w:hAnsi="Simplified Arabic" w:cs="Simplified Arabic"/>
                <w:b/>
                <w:bCs/>
                <w:sz w:val="18"/>
                <w:szCs w:val="18"/>
                <w:shd w:val="clear" w:color="auto" w:fill="FFFFFF"/>
                <w:rtl/>
              </w:rPr>
              <w:t xml:space="preserve">المؤشر 1.2.2 </w:t>
            </w:r>
            <w:r w:rsidRPr="001C1EE6">
              <w:rPr>
                <w:rFonts w:ascii="Simplified Arabic" w:hAnsi="Simplified Arabic" w:cs="Simplified Arabic"/>
                <w:sz w:val="18"/>
                <w:szCs w:val="18"/>
                <w:shd w:val="clear" w:color="auto" w:fill="FFFFFF"/>
                <w:rtl/>
              </w:rPr>
              <w:t>نسبة السكان الذين يعيشون في فقر متعدد الأبعاد</w:t>
            </w:r>
          </w:p>
        </w:tc>
        <w:tc>
          <w:tcPr>
            <w:tcW w:w="1354" w:type="dxa"/>
            <w:tcBorders>
              <w:bottom w:val="nil"/>
            </w:tcBorders>
            <w:vAlign w:val="center"/>
          </w:tcPr>
          <w:p w14:paraId="3D9AC0FF" w14:textId="588A19F2" w:rsidR="007B7582" w:rsidRPr="001C1EE6" w:rsidRDefault="007B7582" w:rsidP="0077150E">
            <w:pPr>
              <w:bidi/>
              <w:jc w:val="center"/>
              <w:rPr>
                <w:rFonts w:ascii="Simplified Arabic" w:hAnsi="Simplified Arabic" w:cs="Simplified Arabic"/>
                <w:b/>
                <w:bCs/>
                <w:sz w:val="18"/>
                <w:szCs w:val="18"/>
                <w:rtl/>
              </w:rPr>
            </w:pPr>
          </w:p>
        </w:tc>
        <w:tc>
          <w:tcPr>
            <w:tcW w:w="1480" w:type="dxa"/>
            <w:tcBorders>
              <w:bottom w:val="nil"/>
            </w:tcBorders>
            <w:vAlign w:val="center"/>
          </w:tcPr>
          <w:p w14:paraId="74EACA54" w14:textId="77777777" w:rsidR="007B7582" w:rsidRPr="001C1EE6" w:rsidRDefault="007B7582" w:rsidP="0077150E">
            <w:pPr>
              <w:bidi/>
              <w:jc w:val="center"/>
              <w:rPr>
                <w:rFonts w:ascii="Simplified Arabic" w:hAnsi="Simplified Arabic" w:cs="Simplified Arabic"/>
                <w:b/>
                <w:bCs/>
                <w:sz w:val="18"/>
                <w:szCs w:val="18"/>
                <w:rtl/>
              </w:rPr>
            </w:pPr>
          </w:p>
        </w:tc>
        <w:tc>
          <w:tcPr>
            <w:tcW w:w="1339" w:type="dxa"/>
            <w:tcBorders>
              <w:bottom w:val="nil"/>
            </w:tcBorders>
            <w:vAlign w:val="center"/>
          </w:tcPr>
          <w:p w14:paraId="6E60F498" w14:textId="64BD9856" w:rsidR="007B7582" w:rsidRPr="001C1EE6" w:rsidRDefault="007B7582" w:rsidP="0077150E">
            <w:pPr>
              <w:bidi/>
              <w:jc w:val="center"/>
              <w:rPr>
                <w:rFonts w:ascii="Simplified Arabic" w:hAnsi="Simplified Arabic" w:cs="Simplified Arabic"/>
                <w:sz w:val="18"/>
                <w:szCs w:val="18"/>
                <w:rtl/>
              </w:rPr>
            </w:pPr>
          </w:p>
        </w:tc>
        <w:tc>
          <w:tcPr>
            <w:tcW w:w="1425" w:type="dxa"/>
            <w:tcBorders>
              <w:bottom w:val="nil"/>
            </w:tcBorders>
            <w:vAlign w:val="center"/>
          </w:tcPr>
          <w:p w14:paraId="189463A2" w14:textId="77777777" w:rsidR="007B7582" w:rsidRPr="001C1EE6" w:rsidRDefault="007B7582" w:rsidP="0077150E">
            <w:pPr>
              <w:bidi/>
              <w:jc w:val="center"/>
              <w:rPr>
                <w:rFonts w:ascii="Simplified Arabic" w:hAnsi="Simplified Arabic" w:cs="Simplified Arabic"/>
                <w:b/>
                <w:bCs/>
                <w:sz w:val="18"/>
                <w:szCs w:val="18"/>
                <w:rtl/>
              </w:rPr>
            </w:pPr>
          </w:p>
        </w:tc>
      </w:tr>
      <w:tr w:rsidR="00C24793" w:rsidRPr="001C1EE6" w14:paraId="4A969D59" w14:textId="77777777" w:rsidTr="00C1518C">
        <w:trPr>
          <w:jc w:val="center"/>
        </w:trPr>
        <w:tc>
          <w:tcPr>
            <w:tcW w:w="3474" w:type="dxa"/>
            <w:tcBorders>
              <w:top w:val="nil"/>
              <w:bottom w:val="nil"/>
            </w:tcBorders>
            <w:shd w:val="clear" w:color="auto" w:fill="auto"/>
          </w:tcPr>
          <w:p w14:paraId="2C0AB76C" w14:textId="32FADDA3" w:rsidR="00C24793" w:rsidRPr="001C1EE6" w:rsidRDefault="00C24793" w:rsidP="00C24793">
            <w:pPr>
              <w:bidi/>
              <w:ind w:left="177"/>
              <w:jc w:val="both"/>
              <w:rPr>
                <w:rFonts w:ascii="Simplified Arabic" w:hAnsi="Simplified Arabic" w:cs="Simplified Arabic"/>
                <w:b/>
                <w:bCs/>
                <w:sz w:val="18"/>
                <w:szCs w:val="18"/>
                <w:shd w:val="clear" w:color="auto" w:fill="FFFFFF"/>
                <w:rtl/>
              </w:rPr>
            </w:pPr>
            <w:r w:rsidRPr="001C1EE6">
              <w:rPr>
                <w:rFonts w:ascii="Simplified Arabic" w:hAnsi="Simplified Arabic" w:cs="Simplified Arabic"/>
                <w:sz w:val="18"/>
                <w:szCs w:val="18"/>
                <w:shd w:val="clear" w:color="auto" w:fill="FFFFFF"/>
                <w:rtl/>
              </w:rPr>
              <w:t>نسبة السكان الذين يعيشون في فقر متعدد الأبعاد</w:t>
            </w:r>
            <w:r w:rsidRPr="001C1EE6">
              <w:rPr>
                <w:rFonts w:ascii="Simplified Arabic" w:hAnsi="Simplified Arabic" w:cs="Simplified Arabic"/>
                <w:b/>
                <w:bCs/>
                <w:sz w:val="18"/>
                <w:szCs w:val="18"/>
                <w:shd w:val="clear" w:color="auto" w:fill="FFFFFF"/>
                <w:rtl/>
              </w:rPr>
              <w:t xml:space="preserve"> </w:t>
            </w:r>
            <w:r w:rsidRPr="001C1EE6">
              <w:rPr>
                <w:rFonts w:ascii="Simplified Arabic" w:hAnsi="Simplified Arabic" w:cs="Simplified Arabic"/>
                <w:sz w:val="18"/>
                <w:szCs w:val="18"/>
                <w:shd w:val="clear" w:color="auto" w:fill="FFFFFF"/>
                <w:rtl/>
              </w:rPr>
              <w:t>(الجهاز المركزي للإحصاء، 2017، نسبة)</w:t>
            </w:r>
          </w:p>
        </w:tc>
        <w:tc>
          <w:tcPr>
            <w:tcW w:w="1354" w:type="dxa"/>
            <w:tcBorders>
              <w:top w:val="nil"/>
              <w:bottom w:val="nil"/>
            </w:tcBorders>
            <w:vAlign w:val="center"/>
          </w:tcPr>
          <w:p w14:paraId="322B6C8C" w14:textId="32DDDB6A"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nil"/>
              <w:bottom w:val="nil"/>
            </w:tcBorders>
            <w:vAlign w:val="center"/>
          </w:tcPr>
          <w:p w14:paraId="46F0072F" w14:textId="77777777" w:rsidR="00C24793" w:rsidRPr="001C1EE6" w:rsidRDefault="00C24793" w:rsidP="00C24793">
            <w:pPr>
              <w:bidi/>
              <w:jc w:val="center"/>
              <w:rPr>
                <w:rFonts w:ascii="Simplified Arabic" w:hAnsi="Simplified Arabic" w:cs="Simplified Arabic"/>
                <w:b/>
                <w:bCs/>
                <w:sz w:val="18"/>
                <w:szCs w:val="18"/>
                <w:rtl/>
              </w:rPr>
            </w:pPr>
          </w:p>
        </w:tc>
        <w:tc>
          <w:tcPr>
            <w:tcW w:w="1339" w:type="dxa"/>
            <w:tcBorders>
              <w:top w:val="nil"/>
              <w:bottom w:val="nil"/>
            </w:tcBorders>
            <w:vAlign w:val="center"/>
          </w:tcPr>
          <w:p w14:paraId="01506521" w14:textId="0437534B"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42.4</w:t>
            </w:r>
          </w:p>
        </w:tc>
        <w:tc>
          <w:tcPr>
            <w:tcW w:w="1425" w:type="dxa"/>
            <w:tcBorders>
              <w:top w:val="nil"/>
              <w:bottom w:val="nil"/>
            </w:tcBorders>
            <w:vAlign w:val="center"/>
          </w:tcPr>
          <w:p w14:paraId="0444484E" w14:textId="77777777" w:rsidR="00C24793" w:rsidRPr="001C1EE6" w:rsidRDefault="00C24793" w:rsidP="00C24793">
            <w:pPr>
              <w:bidi/>
              <w:jc w:val="center"/>
              <w:rPr>
                <w:rFonts w:ascii="Simplified Arabic" w:hAnsi="Simplified Arabic" w:cs="Simplified Arabic"/>
                <w:b/>
                <w:bCs/>
                <w:sz w:val="18"/>
                <w:szCs w:val="18"/>
                <w:rtl/>
              </w:rPr>
            </w:pPr>
          </w:p>
        </w:tc>
      </w:tr>
      <w:tr w:rsidR="00C24793" w:rsidRPr="001C1EE6" w14:paraId="29FCB14A" w14:textId="77777777" w:rsidTr="00C1518C">
        <w:trPr>
          <w:jc w:val="center"/>
        </w:trPr>
        <w:tc>
          <w:tcPr>
            <w:tcW w:w="3474" w:type="dxa"/>
            <w:tcBorders>
              <w:top w:val="nil"/>
              <w:bottom w:val="nil"/>
            </w:tcBorders>
            <w:shd w:val="clear" w:color="auto" w:fill="auto"/>
          </w:tcPr>
          <w:p w14:paraId="2AA77BEA" w14:textId="0FC60210" w:rsidR="00C24793" w:rsidRPr="001C1EE6" w:rsidRDefault="00C24793" w:rsidP="00C24793">
            <w:pPr>
              <w:bidi/>
              <w:ind w:left="177"/>
              <w:jc w:val="both"/>
              <w:rPr>
                <w:rFonts w:ascii="Simplified Arabic" w:hAnsi="Simplified Arabic" w:cs="Simplified Arabic"/>
                <w:b/>
                <w:bCs/>
                <w:sz w:val="18"/>
                <w:szCs w:val="18"/>
                <w:shd w:val="clear" w:color="auto" w:fill="FFFFFF"/>
                <w:rtl/>
              </w:rPr>
            </w:pPr>
            <w:r w:rsidRPr="001C1EE6">
              <w:rPr>
                <w:rFonts w:ascii="Simplified Arabic" w:hAnsi="Simplified Arabic" w:cs="Simplified Arabic"/>
                <w:sz w:val="18"/>
                <w:szCs w:val="18"/>
                <w:shd w:val="clear" w:color="auto" w:fill="FFFFFF"/>
                <w:rtl/>
              </w:rPr>
              <w:t>متوسط نسبة الحرمان للأشخاص الذين يعانون من فقر متعدد الأبعاد</w:t>
            </w:r>
            <w:r w:rsidRPr="001C1EE6">
              <w:rPr>
                <w:rFonts w:ascii="Simplified Arabic" w:hAnsi="Simplified Arabic" w:cs="Simplified Arabic"/>
                <w:b/>
                <w:bCs/>
                <w:sz w:val="18"/>
                <w:szCs w:val="18"/>
                <w:shd w:val="clear" w:color="auto" w:fill="FFFFFF"/>
                <w:rtl/>
              </w:rPr>
              <w:t xml:space="preserve"> </w:t>
            </w:r>
            <w:r w:rsidRPr="001C1EE6">
              <w:rPr>
                <w:rFonts w:ascii="Simplified Arabic" w:hAnsi="Simplified Arabic" w:cs="Simplified Arabic"/>
                <w:sz w:val="18"/>
                <w:szCs w:val="18"/>
                <w:shd w:val="clear" w:color="auto" w:fill="FFFFFF"/>
                <w:rtl/>
              </w:rPr>
              <w:t>(الجهاز المركزي للإحصاء،</w:t>
            </w:r>
            <w:r>
              <w:rPr>
                <w:rFonts w:ascii="Simplified Arabic" w:hAnsi="Simplified Arabic" w:cs="Simplified Arabic" w:hint="cs"/>
                <w:sz w:val="18"/>
                <w:szCs w:val="18"/>
                <w:shd w:val="clear" w:color="auto" w:fill="FFFFFF"/>
                <w:rtl/>
              </w:rPr>
              <w:t xml:space="preserve"> </w:t>
            </w:r>
            <w:r w:rsidRPr="001C1EE6">
              <w:rPr>
                <w:rFonts w:ascii="Simplified Arabic" w:hAnsi="Simplified Arabic" w:cs="Simplified Arabic"/>
                <w:sz w:val="18"/>
                <w:szCs w:val="18"/>
                <w:shd w:val="clear" w:color="auto" w:fill="FFFFFF"/>
                <w:rtl/>
              </w:rPr>
              <w:t>2017، نسبة)</w:t>
            </w:r>
          </w:p>
        </w:tc>
        <w:tc>
          <w:tcPr>
            <w:tcW w:w="1354" w:type="dxa"/>
            <w:tcBorders>
              <w:top w:val="nil"/>
              <w:bottom w:val="nil"/>
            </w:tcBorders>
            <w:vAlign w:val="center"/>
          </w:tcPr>
          <w:p w14:paraId="76498982" w14:textId="77777777" w:rsidR="00C24793" w:rsidRPr="001C1EE6" w:rsidRDefault="00C24793" w:rsidP="00C24793">
            <w:pPr>
              <w:bidi/>
              <w:jc w:val="center"/>
              <w:rPr>
                <w:rFonts w:ascii="Simplified Arabic" w:hAnsi="Simplified Arabic" w:cs="Simplified Arabic"/>
                <w:b/>
                <w:bCs/>
                <w:sz w:val="18"/>
                <w:szCs w:val="18"/>
                <w:rtl/>
              </w:rPr>
            </w:pPr>
            <w:r w:rsidRPr="001C1EE6">
              <w:rPr>
                <w:rFonts w:ascii="Simplified Arabic" w:hAnsi="Simplified Arabic" w:cs="Simplified Arabic"/>
                <w:sz w:val="18"/>
                <w:szCs w:val="18"/>
                <w:rtl/>
              </w:rPr>
              <w:t>مطابق</w:t>
            </w:r>
          </w:p>
        </w:tc>
        <w:tc>
          <w:tcPr>
            <w:tcW w:w="1480" w:type="dxa"/>
            <w:tcBorders>
              <w:top w:val="nil"/>
              <w:bottom w:val="nil"/>
            </w:tcBorders>
            <w:vAlign w:val="center"/>
          </w:tcPr>
          <w:p w14:paraId="7E2D47B2" w14:textId="77777777" w:rsidR="00C24793" w:rsidRPr="001C1EE6" w:rsidRDefault="00C24793" w:rsidP="00C24793">
            <w:pPr>
              <w:bidi/>
              <w:jc w:val="center"/>
              <w:rPr>
                <w:rFonts w:ascii="Simplified Arabic" w:hAnsi="Simplified Arabic" w:cs="Simplified Arabic"/>
                <w:b/>
                <w:bCs/>
                <w:sz w:val="18"/>
                <w:szCs w:val="18"/>
                <w:rtl/>
              </w:rPr>
            </w:pPr>
          </w:p>
        </w:tc>
        <w:tc>
          <w:tcPr>
            <w:tcW w:w="1339" w:type="dxa"/>
            <w:tcBorders>
              <w:top w:val="nil"/>
              <w:bottom w:val="nil"/>
            </w:tcBorders>
            <w:vAlign w:val="center"/>
          </w:tcPr>
          <w:p w14:paraId="2A246117"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26.0</w:t>
            </w:r>
          </w:p>
        </w:tc>
        <w:tc>
          <w:tcPr>
            <w:tcW w:w="1425" w:type="dxa"/>
            <w:tcBorders>
              <w:top w:val="nil"/>
              <w:bottom w:val="nil"/>
            </w:tcBorders>
            <w:vAlign w:val="center"/>
          </w:tcPr>
          <w:p w14:paraId="50AD78B6" w14:textId="77777777" w:rsidR="00C24793" w:rsidRPr="001C1EE6" w:rsidRDefault="00C24793" w:rsidP="00C24793">
            <w:pPr>
              <w:bidi/>
              <w:jc w:val="center"/>
              <w:rPr>
                <w:rFonts w:ascii="Simplified Arabic" w:hAnsi="Simplified Arabic" w:cs="Simplified Arabic"/>
                <w:b/>
                <w:bCs/>
                <w:sz w:val="18"/>
                <w:szCs w:val="18"/>
                <w:rtl/>
              </w:rPr>
            </w:pPr>
          </w:p>
        </w:tc>
      </w:tr>
      <w:tr w:rsidR="00C24793" w:rsidRPr="001C1EE6" w14:paraId="1F0A416D" w14:textId="77777777" w:rsidTr="00C1518C">
        <w:trPr>
          <w:jc w:val="center"/>
        </w:trPr>
        <w:tc>
          <w:tcPr>
            <w:tcW w:w="3474" w:type="dxa"/>
            <w:tcBorders>
              <w:top w:val="nil"/>
              <w:bottom w:val="nil"/>
            </w:tcBorders>
            <w:shd w:val="clear" w:color="auto" w:fill="auto"/>
          </w:tcPr>
          <w:p w14:paraId="5E2A2F2F" w14:textId="77777777" w:rsidR="00C24793" w:rsidRPr="001C1EE6"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t>نسبة الحرمان للأطفال الذين يعانون من فقر متعدد الأبعاد</w:t>
            </w:r>
            <w:r w:rsidRPr="00C24793">
              <w:rPr>
                <w:rFonts w:ascii="Simplified Arabic" w:hAnsi="Simplified Arabic" w:cs="Simplified Arabic"/>
                <w:sz w:val="18"/>
                <w:szCs w:val="18"/>
                <w:shd w:val="clear" w:color="auto" w:fill="FFFFFF"/>
                <w:rtl/>
              </w:rPr>
              <w:t xml:space="preserve"> </w:t>
            </w:r>
            <w:r w:rsidRPr="001C1EE6">
              <w:rPr>
                <w:rFonts w:ascii="Simplified Arabic" w:hAnsi="Simplified Arabic" w:cs="Simplified Arabic"/>
                <w:sz w:val="18"/>
                <w:szCs w:val="18"/>
                <w:shd w:val="clear" w:color="auto" w:fill="FFFFFF"/>
                <w:rtl/>
              </w:rPr>
              <w:t>(الجهاز المركزي للإحصاء، 2017، نسبة)</w:t>
            </w:r>
          </w:p>
        </w:tc>
        <w:tc>
          <w:tcPr>
            <w:tcW w:w="1354" w:type="dxa"/>
            <w:tcBorders>
              <w:top w:val="nil"/>
              <w:bottom w:val="nil"/>
            </w:tcBorders>
            <w:vAlign w:val="center"/>
          </w:tcPr>
          <w:p w14:paraId="13610CF9" w14:textId="77777777" w:rsidR="00C24793" w:rsidRPr="001C1EE6" w:rsidRDefault="00C24793" w:rsidP="00C24793">
            <w:pPr>
              <w:bidi/>
              <w:jc w:val="center"/>
              <w:rPr>
                <w:rFonts w:ascii="Simplified Arabic" w:hAnsi="Simplified Arabic" w:cs="Simplified Arabic"/>
                <w:b/>
                <w:bCs/>
                <w:sz w:val="18"/>
                <w:szCs w:val="18"/>
                <w:rtl/>
              </w:rPr>
            </w:pPr>
            <w:r w:rsidRPr="001C1EE6">
              <w:rPr>
                <w:rFonts w:ascii="Simplified Arabic" w:hAnsi="Simplified Arabic" w:cs="Simplified Arabic"/>
                <w:sz w:val="18"/>
                <w:szCs w:val="18"/>
                <w:rtl/>
              </w:rPr>
              <w:t>مطابق</w:t>
            </w:r>
          </w:p>
        </w:tc>
        <w:tc>
          <w:tcPr>
            <w:tcW w:w="1480" w:type="dxa"/>
            <w:tcBorders>
              <w:top w:val="nil"/>
              <w:bottom w:val="nil"/>
            </w:tcBorders>
            <w:vAlign w:val="center"/>
          </w:tcPr>
          <w:p w14:paraId="0D3B5958" w14:textId="77777777" w:rsidR="00C24793" w:rsidRPr="001C1EE6" w:rsidRDefault="00C24793" w:rsidP="00C24793">
            <w:pPr>
              <w:bidi/>
              <w:jc w:val="center"/>
              <w:rPr>
                <w:rFonts w:ascii="Simplified Arabic" w:hAnsi="Simplified Arabic" w:cs="Simplified Arabic"/>
                <w:b/>
                <w:bCs/>
                <w:sz w:val="18"/>
                <w:szCs w:val="18"/>
                <w:rtl/>
              </w:rPr>
            </w:pPr>
          </w:p>
        </w:tc>
        <w:tc>
          <w:tcPr>
            <w:tcW w:w="1339" w:type="dxa"/>
            <w:tcBorders>
              <w:top w:val="nil"/>
              <w:bottom w:val="nil"/>
            </w:tcBorders>
            <w:vAlign w:val="center"/>
          </w:tcPr>
          <w:p w14:paraId="38DF30E1"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18.4</w:t>
            </w:r>
          </w:p>
        </w:tc>
        <w:tc>
          <w:tcPr>
            <w:tcW w:w="1425" w:type="dxa"/>
            <w:tcBorders>
              <w:top w:val="nil"/>
              <w:bottom w:val="nil"/>
            </w:tcBorders>
            <w:vAlign w:val="center"/>
          </w:tcPr>
          <w:p w14:paraId="6562EC25" w14:textId="77777777" w:rsidR="00C24793" w:rsidRPr="001C1EE6" w:rsidRDefault="00C24793" w:rsidP="00C24793">
            <w:pPr>
              <w:bidi/>
              <w:jc w:val="center"/>
              <w:rPr>
                <w:rFonts w:ascii="Simplified Arabic" w:hAnsi="Simplified Arabic" w:cs="Simplified Arabic"/>
                <w:b/>
                <w:bCs/>
                <w:sz w:val="18"/>
                <w:szCs w:val="18"/>
                <w:rtl/>
              </w:rPr>
            </w:pPr>
          </w:p>
        </w:tc>
      </w:tr>
      <w:tr w:rsidR="00C24793" w:rsidRPr="001C1EE6" w14:paraId="5B08CA8A" w14:textId="77777777" w:rsidTr="00337E3D">
        <w:trPr>
          <w:jc w:val="center"/>
        </w:trPr>
        <w:tc>
          <w:tcPr>
            <w:tcW w:w="3474" w:type="dxa"/>
            <w:tcBorders>
              <w:top w:val="nil"/>
              <w:bottom w:val="single" w:sz="4" w:space="0" w:color="auto"/>
            </w:tcBorders>
            <w:shd w:val="clear" w:color="auto" w:fill="auto"/>
          </w:tcPr>
          <w:p w14:paraId="677CC158" w14:textId="77777777" w:rsidR="00C24793" w:rsidRPr="00C24793"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t>نسبة الأسر الذين يعيشون في فقر متعدد الأبعاد</w:t>
            </w:r>
            <w:r w:rsidRPr="00C24793">
              <w:rPr>
                <w:rFonts w:ascii="Simplified Arabic" w:hAnsi="Simplified Arabic" w:cs="Simplified Arabic"/>
                <w:sz w:val="18"/>
                <w:szCs w:val="18"/>
                <w:shd w:val="clear" w:color="auto" w:fill="FFFFFF"/>
                <w:rtl/>
              </w:rPr>
              <w:t xml:space="preserve"> </w:t>
            </w:r>
            <w:r w:rsidRPr="001C1EE6">
              <w:rPr>
                <w:rFonts w:ascii="Simplified Arabic" w:hAnsi="Simplified Arabic" w:cs="Simplified Arabic"/>
                <w:sz w:val="18"/>
                <w:szCs w:val="18"/>
                <w:shd w:val="clear" w:color="auto" w:fill="FFFFFF"/>
                <w:rtl/>
              </w:rPr>
              <w:t>(الجهاز المركزي للإحصاء، 2017، نسبة)</w:t>
            </w:r>
          </w:p>
        </w:tc>
        <w:tc>
          <w:tcPr>
            <w:tcW w:w="1354" w:type="dxa"/>
            <w:tcBorders>
              <w:top w:val="nil"/>
              <w:bottom w:val="single" w:sz="4" w:space="0" w:color="auto"/>
            </w:tcBorders>
            <w:vAlign w:val="center"/>
          </w:tcPr>
          <w:p w14:paraId="38124980" w14:textId="77777777" w:rsidR="00C24793" w:rsidRPr="001C1EE6" w:rsidRDefault="00C24793" w:rsidP="00C24793">
            <w:pPr>
              <w:bidi/>
              <w:jc w:val="center"/>
              <w:rPr>
                <w:rFonts w:ascii="Simplified Arabic" w:hAnsi="Simplified Arabic" w:cs="Simplified Arabic"/>
                <w:b/>
                <w:bCs/>
                <w:sz w:val="18"/>
                <w:szCs w:val="18"/>
                <w:rtl/>
              </w:rPr>
            </w:pPr>
            <w:r w:rsidRPr="001C1EE6">
              <w:rPr>
                <w:rFonts w:ascii="Simplified Arabic" w:hAnsi="Simplified Arabic" w:cs="Simplified Arabic"/>
                <w:sz w:val="18"/>
                <w:szCs w:val="18"/>
                <w:rtl/>
              </w:rPr>
              <w:t>مطابق</w:t>
            </w:r>
          </w:p>
        </w:tc>
        <w:tc>
          <w:tcPr>
            <w:tcW w:w="1480" w:type="dxa"/>
            <w:tcBorders>
              <w:top w:val="nil"/>
              <w:bottom w:val="single" w:sz="4" w:space="0" w:color="auto"/>
            </w:tcBorders>
            <w:vAlign w:val="center"/>
          </w:tcPr>
          <w:p w14:paraId="309A88FF" w14:textId="77777777" w:rsidR="00C24793" w:rsidRPr="001C1EE6" w:rsidRDefault="00C24793" w:rsidP="00C24793">
            <w:pPr>
              <w:bidi/>
              <w:jc w:val="center"/>
              <w:rPr>
                <w:rFonts w:ascii="Simplified Arabic" w:hAnsi="Simplified Arabic" w:cs="Simplified Arabic"/>
                <w:b/>
                <w:bCs/>
                <w:sz w:val="18"/>
                <w:szCs w:val="18"/>
                <w:rtl/>
              </w:rPr>
            </w:pPr>
          </w:p>
        </w:tc>
        <w:tc>
          <w:tcPr>
            <w:tcW w:w="1339" w:type="dxa"/>
            <w:tcBorders>
              <w:top w:val="nil"/>
              <w:bottom w:val="single" w:sz="4" w:space="0" w:color="auto"/>
            </w:tcBorders>
            <w:vAlign w:val="center"/>
          </w:tcPr>
          <w:p w14:paraId="33865BC7"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24.0</w:t>
            </w:r>
          </w:p>
        </w:tc>
        <w:tc>
          <w:tcPr>
            <w:tcW w:w="1425" w:type="dxa"/>
            <w:tcBorders>
              <w:top w:val="nil"/>
              <w:bottom w:val="single" w:sz="4" w:space="0" w:color="auto"/>
            </w:tcBorders>
            <w:vAlign w:val="center"/>
          </w:tcPr>
          <w:p w14:paraId="447BC386" w14:textId="77777777" w:rsidR="00C24793" w:rsidRPr="001C1EE6" w:rsidRDefault="00C24793" w:rsidP="00C24793">
            <w:pPr>
              <w:bidi/>
              <w:jc w:val="center"/>
              <w:rPr>
                <w:rFonts w:ascii="Simplified Arabic" w:hAnsi="Simplified Arabic" w:cs="Simplified Arabic"/>
                <w:b/>
                <w:bCs/>
                <w:sz w:val="18"/>
                <w:szCs w:val="18"/>
                <w:rtl/>
              </w:rPr>
            </w:pPr>
          </w:p>
        </w:tc>
      </w:tr>
      <w:tr w:rsidR="00C24793" w:rsidRPr="001C1EE6" w14:paraId="3B36AE2A" w14:textId="77777777" w:rsidTr="00C1518C">
        <w:trPr>
          <w:trHeight w:val="907"/>
          <w:jc w:val="center"/>
        </w:trPr>
        <w:tc>
          <w:tcPr>
            <w:tcW w:w="3474" w:type="dxa"/>
            <w:tcBorders>
              <w:bottom w:val="nil"/>
              <w:right w:val="single" w:sz="4" w:space="0" w:color="auto"/>
            </w:tcBorders>
          </w:tcPr>
          <w:p w14:paraId="1D3389FA" w14:textId="5AF500FB" w:rsidR="00C24793" w:rsidRPr="001C1EE6" w:rsidRDefault="00C24793" w:rsidP="00C24793">
            <w:pPr>
              <w:bidi/>
              <w:jc w:val="both"/>
              <w:rPr>
                <w:rFonts w:ascii="Simplified Arabic" w:hAnsi="Simplified Arabic" w:cs="Simplified Arabic"/>
                <w:sz w:val="18"/>
                <w:szCs w:val="18"/>
                <w:rtl/>
              </w:rPr>
            </w:pPr>
            <w:r w:rsidRPr="001C1EE6">
              <w:rPr>
                <w:rFonts w:ascii="Simplified Arabic" w:hAnsi="Simplified Arabic" w:cs="Simplified Arabic"/>
                <w:b/>
                <w:bCs/>
                <w:sz w:val="18"/>
                <w:szCs w:val="18"/>
                <w:rtl/>
                <w:lang w:bidi="ar-JO"/>
              </w:rPr>
              <w:t>المؤشر1.5.1</w:t>
            </w:r>
            <w:r w:rsidRPr="001C1EE6">
              <w:rPr>
                <w:rFonts w:ascii="Simplified Arabic" w:hAnsi="Simplified Arabic" w:cs="Simplified Arabic"/>
                <w:sz w:val="18"/>
                <w:szCs w:val="18"/>
                <w:rtl/>
                <w:lang w:bidi="ar-JO"/>
              </w:rPr>
              <w:t xml:space="preserve"> عدد الوفيات، والأشخاص المفقودين والمتضررين بشكل مباشر بسبب الكوارث لكل 100 ألف من السكان.</w:t>
            </w:r>
            <w:r w:rsidRPr="001C1EE6">
              <w:rPr>
                <w:rFonts w:ascii="Simplified Arabic" w:hAnsi="Simplified Arabic" w:cs="Simplified Arabic"/>
                <w:b/>
                <w:bCs/>
                <w:sz w:val="18"/>
                <w:szCs w:val="18"/>
                <w:rtl/>
              </w:rPr>
              <w:t xml:space="preserve">(مكرر مع المؤشر 1.5.11 و 1.1.13) </w:t>
            </w:r>
          </w:p>
        </w:tc>
        <w:tc>
          <w:tcPr>
            <w:tcW w:w="1354" w:type="dxa"/>
            <w:tcBorders>
              <w:top w:val="single" w:sz="4" w:space="0" w:color="auto"/>
              <w:left w:val="single" w:sz="4" w:space="0" w:color="auto"/>
              <w:bottom w:val="nil"/>
              <w:right w:val="single" w:sz="4" w:space="0" w:color="auto"/>
            </w:tcBorders>
            <w:vAlign w:val="center"/>
          </w:tcPr>
          <w:p w14:paraId="5D40FCC8" w14:textId="0B873B37" w:rsidR="00C24793" w:rsidRPr="001C1EE6" w:rsidRDefault="00C24793" w:rsidP="00C24793">
            <w:pPr>
              <w:bidi/>
              <w:jc w:val="center"/>
              <w:rPr>
                <w:rFonts w:ascii="Simplified Arabic" w:hAnsi="Simplified Arabic" w:cs="Simplified Arabic"/>
                <w:sz w:val="18"/>
                <w:szCs w:val="18"/>
                <w:rtl/>
              </w:rPr>
            </w:pPr>
          </w:p>
        </w:tc>
        <w:tc>
          <w:tcPr>
            <w:tcW w:w="1480" w:type="dxa"/>
            <w:tcBorders>
              <w:top w:val="single" w:sz="4" w:space="0" w:color="auto"/>
              <w:left w:val="single" w:sz="4" w:space="0" w:color="auto"/>
              <w:bottom w:val="nil"/>
              <w:right w:val="single" w:sz="4" w:space="0" w:color="auto"/>
            </w:tcBorders>
            <w:vAlign w:val="center"/>
          </w:tcPr>
          <w:p w14:paraId="212E7101" w14:textId="24166E03" w:rsidR="00C24793" w:rsidRPr="001C1EE6" w:rsidRDefault="00C24793" w:rsidP="00C24793">
            <w:pPr>
              <w:bidi/>
              <w:jc w:val="center"/>
              <w:rPr>
                <w:rFonts w:ascii="Simplified Arabic" w:hAnsi="Simplified Arabic" w:cs="Simplified Arabic"/>
                <w:sz w:val="18"/>
                <w:szCs w:val="18"/>
                <w:rtl/>
              </w:rPr>
            </w:pPr>
          </w:p>
        </w:tc>
        <w:tc>
          <w:tcPr>
            <w:tcW w:w="1339" w:type="dxa"/>
            <w:tcBorders>
              <w:left w:val="single" w:sz="4" w:space="0" w:color="auto"/>
              <w:bottom w:val="nil"/>
            </w:tcBorders>
            <w:vAlign w:val="center"/>
          </w:tcPr>
          <w:p w14:paraId="0DB1FFDE" w14:textId="3CBC6FB6" w:rsidR="00C24793" w:rsidRPr="001C1EE6" w:rsidRDefault="00C24793" w:rsidP="00C24793">
            <w:pPr>
              <w:bidi/>
              <w:jc w:val="center"/>
              <w:rPr>
                <w:rFonts w:ascii="Simplified Arabic" w:hAnsi="Simplified Arabic" w:cs="Simplified Arabic"/>
                <w:sz w:val="18"/>
                <w:szCs w:val="18"/>
                <w:rtl/>
              </w:rPr>
            </w:pPr>
          </w:p>
        </w:tc>
        <w:tc>
          <w:tcPr>
            <w:tcW w:w="1425" w:type="dxa"/>
            <w:tcBorders>
              <w:bottom w:val="nil"/>
            </w:tcBorders>
            <w:vAlign w:val="center"/>
          </w:tcPr>
          <w:p w14:paraId="00B1AC96" w14:textId="3F76698F" w:rsidR="00C24793" w:rsidRPr="001C1EE6" w:rsidRDefault="00C24793" w:rsidP="00C24793">
            <w:pPr>
              <w:bidi/>
              <w:jc w:val="center"/>
              <w:rPr>
                <w:rFonts w:ascii="Simplified Arabic" w:hAnsi="Simplified Arabic" w:cs="Simplified Arabic"/>
                <w:sz w:val="18"/>
                <w:szCs w:val="18"/>
                <w:rtl/>
              </w:rPr>
            </w:pPr>
          </w:p>
        </w:tc>
      </w:tr>
      <w:tr w:rsidR="00C24793" w:rsidRPr="001C1EE6" w14:paraId="75C246B2" w14:textId="77777777" w:rsidTr="00C1518C">
        <w:trPr>
          <w:trHeight w:val="850"/>
          <w:jc w:val="center"/>
        </w:trPr>
        <w:tc>
          <w:tcPr>
            <w:tcW w:w="3474" w:type="dxa"/>
            <w:tcBorders>
              <w:top w:val="nil"/>
              <w:bottom w:val="single" w:sz="4" w:space="0" w:color="auto"/>
              <w:right w:val="single" w:sz="4" w:space="0" w:color="auto"/>
            </w:tcBorders>
          </w:tcPr>
          <w:p w14:paraId="042B35B3" w14:textId="750A4B2E" w:rsidR="00C24793" w:rsidRPr="00C24793"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t xml:space="preserve">عدد الوفيات بسبب </w:t>
            </w:r>
            <w:r w:rsidR="00C1518C">
              <w:rPr>
                <w:rFonts w:ascii="Simplified Arabic" w:hAnsi="Simplified Arabic" w:cs="Simplified Arabic"/>
                <w:sz w:val="18"/>
                <w:szCs w:val="18"/>
                <w:shd w:val="clear" w:color="auto" w:fill="FFFFFF"/>
                <w:rtl/>
              </w:rPr>
              <w:t>الكوارث لكل 100 ألف من السكان (</w:t>
            </w:r>
            <w:r w:rsidRPr="001C1EE6">
              <w:rPr>
                <w:rFonts w:ascii="Simplified Arabic" w:hAnsi="Simplified Arabic" w:cs="Simplified Arabic"/>
                <w:sz w:val="18"/>
                <w:szCs w:val="18"/>
                <w:shd w:val="clear" w:color="auto" w:fill="FFFFFF"/>
                <w:rtl/>
              </w:rPr>
              <w:t>قاعدة بيانات أهداف التنمية المستدامة في الأمم   المتحدة، 2018، لكل 100 ألف من السكان)</w:t>
            </w:r>
          </w:p>
        </w:tc>
        <w:tc>
          <w:tcPr>
            <w:tcW w:w="1354" w:type="dxa"/>
            <w:tcBorders>
              <w:top w:val="nil"/>
              <w:left w:val="single" w:sz="4" w:space="0" w:color="auto"/>
              <w:bottom w:val="single" w:sz="4" w:space="0" w:color="auto"/>
              <w:right w:val="single" w:sz="4" w:space="0" w:color="auto"/>
            </w:tcBorders>
            <w:vAlign w:val="center"/>
          </w:tcPr>
          <w:p w14:paraId="08B7C496" w14:textId="295DA7D9"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nil"/>
              <w:left w:val="single" w:sz="4" w:space="0" w:color="auto"/>
              <w:bottom w:val="single" w:sz="4" w:space="0" w:color="auto"/>
              <w:right w:val="single" w:sz="4" w:space="0" w:color="auto"/>
            </w:tcBorders>
            <w:vAlign w:val="center"/>
          </w:tcPr>
          <w:p w14:paraId="364F6E2F" w14:textId="77777777" w:rsidR="00C1518C"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Pr>
              <w:t>1.42</w:t>
            </w:r>
          </w:p>
          <w:p w14:paraId="0CFD5695" w14:textId="582248CB" w:rsidR="00C24793" w:rsidRPr="001C1EE6" w:rsidRDefault="00C24793" w:rsidP="00C1518C">
            <w:pPr>
              <w:bidi/>
              <w:jc w:val="center"/>
              <w:rPr>
                <w:rFonts w:ascii="Simplified Arabic" w:hAnsi="Simplified Arabic" w:cs="Simplified Arabic"/>
                <w:sz w:val="18"/>
                <w:szCs w:val="18"/>
              </w:rPr>
            </w:pPr>
            <w:r w:rsidRPr="001C1EE6">
              <w:rPr>
                <w:rFonts w:ascii="Simplified Arabic" w:hAnsi="Simplified Arabic" w:cs="Simplified Arabic"/>
                <w:sz w:val="18"/>
                <w:szCs w:val="18"/>
              </w:rPr>
              <w:t xml:space="preserve"> (2017)</w:t>
            </w:r>
          </w:p>
        </w:tc>
        <w:tc>
          <w:tcPr>
            <w:tcW w:w="1339" w:type="dxa"/>
            <w:tcBorders>
              <w:top w:val="nil"/>
              <w:left w:val="single" w:sz="4" w:space="0" w:color="auto"/>
              <w:bottom w:val="single" w:sz="4" w:space="0" w:color="auto"/>
            </w:tcBorders>
            <w:vAlign w:val="center"/>
          </w:tcPr>
          <w:p w14:paraId="6DEF4C6C" w14:textId="6EADDA0D"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0.02</w:t>
            </w:r>
          </w:p>
        </w:tc>
        <w:tc>
          <w:tcPr>
            <w:tcW w:w="1425" w:type="dxa"/>
            <w:tcBorders>
              <w:top w:val="nil"/>
              <w:bottom w:val="single" w:sz="4" w:space="0" w:color="auto"/>
            </w:tcBorders>
            <w:vAlign w:val="center"/>
          </w:tcPr>
          <w:p w14:paraId="1053B137" w14:textId="1E930E4D"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تحسن</w:t>
            </w:r>
          </w:p>
        </w:tc>
      </w:tr>
      <w:tr w:rsidR="00C24793" w:rsidRPr="001C1EE6" w14:paraId="1D0C4B77" w14:textId="77777777" w:rsidTr="00C1518C">
        <w:trPr>
          <w:jc w:val="center"/>
        </w:trPr>
        <w:tc>
          <w:tcPr>
            <w:tcW w:w="3474" w:type="dxa"/>
            <w:tcBorders>
              <w:top w:val="single" w:sz="4" w:space="0" w:color="auto"/>
              <w:bottom w:val="nil"/>
              <w:right w:val="single" w:sz="4" w:space="0" w:color="auto"/>
            </w:tcBorders>
          </w:tcPr>
          <w:p w14:paraId="3BC45986" w14:textId="4F4671A7" w:rsidR="00C24793" w:rsidRPr="00C24793"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lastRenderedPageBreak/>
              <w:t>عدد المفقودين بسبب ا</w:t>
            </w:r>
            <w:r>
              <w:rPr>
                <w:rFonts w:ascii="Simplified Arabic" w:hAnsi="Simplified Arabic" w:cs="Simplified Arabic"/>
                <w:sz w:val="18"/>
                <w:szCs w:val="18"/>
                <w:shd w:val="clear" w:color="auto" w:fill="FFFFFF"/>
                <w:rtl/>
              </w:rPr>
              <w:t>لكوارث لكل 100 ألف من السكان (</w:t>
            </w:r>
            <w:r w:rsidRPr="001C1EE6">
              <w:rPr>
                <w:rFonts w:ascii="Simplified Arabic" w:hAnsi="Simplified Arabic" w:cs="Simplified Arabic"/>
                <w:sz w:val="18"/>
                <w:szCs w:val="18"/>
                <w:shd w:val="clear" w:color="auto" w:fill="FFFFFF"/>
                <w:rtl/>
              </w:rPr>
              <w:t>قاعدة بيانات أهداف التنمية المستدامة في الأمم  المتحدة، 2018، لكل100 ألف من السكان)</w:t>
            </w:r>
          </w:p>
        </w:tc>
        <w:tc>
          <w:tcPr>
            <w:tcW w:w="1354" w:type="dxa"/>
            <w:tcBorders>
              <w:top w:val="single" w:sz="4" w:space="0" w:color="auto"/>
              <w:left w:val="single" w:sz="4" w:space="0" w:color="auto"/>
              <w:bottom w:val="nil"/>
              <w:right w:val="single" w:sz="4" w:space="0" w:color="auto"/>
            </w:tcBorders>
            <w:vAlign w:val="center"/>
          </w:tcPr>
          <w:p w14:paraId="76AB4DEE"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left w:val="single" w:sz="4" w:space="0" w:color="auto"/>
              <w:bottom w:val="nil"/>
              <w:right w:val="single" w:sz="4" w:space="0" w:color="auto"/>
            </w:tcBorders>
            <w:vAlign w:val="center"/>
          </w:tcPr>
          <w:p w14:paraId="580A3959" w14:textId="77777777" w:rsidR="00C1518C" w:rsidRDefault="00C1518C" w:rsidP="00C1518C">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0.0</w:t>
            </w:r>
          </w:p>
          <w:p w14:paraId="24D9A504" w14:textId="5CB510B8" w:rsidR="00C24793" w:rsidRPr="001C1EE6" w:rsidRDefault="00C1518C" w:rsidP="00C1518C">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 xml:space="preserve"> </w:t>
            </w:r>
            <w:r w:rsidR="00C24793" w:rsidRPr="001C1EE6">
              <w:rPr>
                <w:rFonts w:ascii="Simplified Arabic" w:hAnsi="Simplified Arabic" w:cs="Simplified Arabic"/>
                <w:sz w:val="18"/>
                <w:szCs w:val="18"/>
                <w:rtl/>
              </w:rPr>
              <w:t>(2017)</w:t>
            </w:r>
          </w:p>
        </w:tc>
        <w:tc>
          <w:tcPr>
            <w:tcW w:w="1339" w:type="dxa"/>
            <w:tcBorders>
              <w:top w:val="single" w:sz="4" w:space="0" w:color="auto"/>
              <w:left w:val="single" w:sz="4" w:space="0" w:color="auto"/>
              <w:bottom w:val="nil"/>
            </w:tcBorders>
            <w:vAlign w:val="center"/>
          </w:tcPr>
          <w:p w14:paraId="4C9C402D"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0.0</w:t>
            </w:r>
          </w:p>
        </w:tc>
        <w:tc>
          <w:tcPr>
            <w:tcW w:w="1425" w:type="dxa"/>
            <w:tcBorders>
              <w:top w:val="single" w:sz="4" w:space="0" w:color="auto"/>
              <w:bottom w:val="nil"/>
            </w:tcBorders>
            <w:vAlign w:val="center"/>
          </w:tcPr>
          <w:p w14:paraId="2156E141"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لا تغيير</w:t>
            </w:r>
          </w:p>
        </w:tc>
      </w:tr>
      <w:tr w:rsidR="00C24793" w:rsidRPr="001C1EE6" w14:paraId="287BC53E" w14:textId="77777777" w:rsidTr="00C24793">
        <w:trPr>
          <w:jc w:val="center"/>
        </w:trPr>
        <w:tc>
          <w:tcPr>
            <w:tcW w:w="3474" w:type="dxa"/>
            <w:tcBorders>
              <w:top w:val="nil"/>
              <w:right w:val="single" w:sz="4" w:space="0" w:color="auto"/>
            </w:tcBorders>
          </w:tcPr>
          <w:p w14:paraId="7BB7C754" w14:textId="33B04D31" w:rsidR="00C24793" w:rsidRPr="001C1EE6"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t>عدد</w:t>
            </w:r>
            <w:r w:rsidRPr="00C24793">
              <w:rPr>
                <w:rFonts w:ascii="Simplified Arabic" w:hAnsi="Simplified Arabic" w:cs="Simplified Arabic"/>
                <w:sz w:val="18"/>
                <w:szCs w:val="18"/>
                <w:shd w:val="clear" w:color="auto" w:fill="FFFFFF"/>
                <w:rtl/>
              </w:rPr>
              <w:t xml:space="preserve"> المتضررين بشكل مباشر بسبب الكوارث لكل 100 ألف من السكان </w:t>
            </w:r>
            <w:r w:rsidRPr="00C24793">
              <w:rPr>
                <w:rFonts w:ascii="Simplified Arabic" w:hAnsi="Simplified Arabic" w:cs="Simplified Arabic" w:hint="cs"/>
                <w:sz w:val="18"/>
                <w:szCs w:val="18"/>
                <w:shd w:val="clear" w:color="auto" w:fill="FFFFFF"/>
                <w:rtl/>
              </w:rPr>
              <w:t>(</w:t>
            </w:r>
            <w:r w:rsidRPr="00C24793">
              <w:rPr>
                <w:rFonts w:ascii="Simplified Arabic" w:hAnsi="Simplified Arabic" w:cs="Simplified Arabic"/>
                <w:sz w:val="18"/>
                <w:szCs w:val="18"/>
                <w:shd w:val="clear" w:color="auto" w:fill="FFFFFF"/>
                <w:rtl/>
              </w:rPr>
              <w:t>قاعدة بيانات أهداف التنمية المستدامة في الأمم  المتحدة، 2018، لكل 100 ألف من السكان)</w:t>
            </w:r>
          </w:p>
        </w:tc>
        <w:tc>
          <w:tcPr>
            <w:tcW w:w="1354" w:type="dxa"/>
            <w:tcBorders>
              <w:top w:val="nil"/>
              <w:left w:val="single" w:sz="4" w:space="0" w:color="auto"/>
              <w:bottom w:val="single" w:sz="4" w:space="0" w:color="auto"/>
              <w:right w:val="single" w:sz="4" w:space="0" w:color="auto"/>
            </w:tcBorders>
            <w:vAlign w:val="center"/>
          </w:tcPr>
          <w:p w14:paraId="5466DD12"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nil"/>
              <w:left w:val="single" w:sz="4" w:space="0" w:color="auto"/>
              <w:bottom w:val="single" w:sz="4" w:space="0" w:color="auto"/>
              <w:right w:val="single" w:sz="4" w:space="0" w:color="auto"/>
            </w:tcBorders>
            <w:vAlign w:val="center"/>
          </w:tcPr>
          <w:p w14:paraId="58447894" w14:textId="77777777" w:rsidR="00C1518C" w:rsidRDefault="00C1518C"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 xml:space="preserve">42.0 </w:t>
            </w:r>
          </w:p>
          <w:p w14:paraId="093BE99D" w14:textId="38781CF6" w:rsidR="00C24793" w:rsidRPr="001C1EE6" w:rsidRDefault="00C24793" w:rsidP="00C1518C">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(2017)</w:t>
            </w:r>
          </w:p>
        </w:tc>
        <w:tc>
          <w:tcPr>
            <w:tcW w:w="1339" w:type="dxa"/>
            <w:tcBorders>
              <w:top w:val="nil"/>
              <w:left w:val="single" w:sz="4" w:space="0" w:color="auto"/>
            </w:tcBorders>
            <w:vAlign w:val="center"/>
          </w:tcPr>
          <w:p w14:paraId="5A7DD8FE"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6.3</w:t>
            </w:r>
          </w:p>
        </w:tc>
        <w:tc>
          <w:tcPr>
            <w:tcW w:w="1425" w:type="dxa"/>
            <w:tcBorders>
              <w:top w:val="nil"/>
            </w:tcBorders>
            <w:vAlign w:val="center"/>
          </w:tcPr>
          <w:p w14:paraId="28FA6184"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تحسن</w:t>
            </w:r>
          </w:p>
        </w:tc>
      </w:tr>
      <w:tr w:rsidR="00C24793" w:rsidRPr="001C1EE6" w14:paraId="527BA226" w14:textId="77777777" w:rsidTr="00C24793">
        <w:trPr>
          <w:trHeight w:val="1474"/>
          <w:jc w:val="center"/>
        </w:trPr>
        <w:tc>
          <w:tcPr>
            <w:tcW w:w="3474" w:type="dxa"/>
          </w:tcPr>
          <w:p w14:paraId="2F4AAF85" w14:textId="77777777" w:rsidR="00C24793" w:rsidRPr="001C1EE6" w:rsidRDefault="00C24793" w:rsidP="00C24793">
            <w:pPr>
              <w:bidi/>
              <w:jc w:val="both"/>
              <w:rPr>
                <w:rFonts w:ascii="Simplified Arabic" w:hAnsi="Simplified Arabic" w:cs="Simplified Arabic"/>
                <w:b/>
                <w:bCs/>
                <w:sz w:val="18"/>
                <w:szCs w:val="18"/>
                <w:rtl/>
              </w:rPr>
            </w:pPr>
            <w:r w:rsidRPr="001C1EE6">
              <w:rPr>
                <w:rFonts w:ascii="Simplified Arabic" w:hAnsi="Simplified Arabic" w:cs="Simplified Arabic"/>
                <w:b/>
                <w:bCs/>
                <w:sz w:val="18"/>
                <w:szCs w:val="18"/>
                <w:rtl/>
                <w:lang w:bidi="ar-JO"/>
              </w:rPr>
              <w:t>المؤشر 1.5.2</w:t>
            </w:r>
            <w:r w:rsidRPr="001C1EE6">
              <w:rPr>
                <w:rFonts w:ascii="Simplified Arabic" w:hAnsi="Simplified Arabic" w:cs="Simplified Arabic"/>
                <w:sz w:val="18"/>
                <w:szCs w:val="18"/>
                <w:rtl/>
                <w:lang w:bidi="ar-JO"/>
              </w:rPr>
              <w:t xml:space="preserve"> الخسائر الاقتصادية المباشرة بسبب الكوارث فيما يتعلق بإجمالي الناتج المحلي،</w:t>
            </w:r>
            <w:r w:rsidRPr="001C1EE6">
              <w:rPr>
                <w:rFonts w:ascii="Simplified Arabic" w:hAnsi="Simplified Arabic" w:cs="Simplified Arabic"/>
                <w:b/>
                <w:bCs/>
                <w:sz w:val="18"/>
                <w:szCs w:val="18"/>
                <w:rtl/>
              </w:rPr>
              <w:t xml:space="preserve"> </w:t>
            </w:r>
            <w:r w:rsidRPr="001C1EE6">
              <w:rPr>
                <w:rFonts w:ascii="Simplified Arabic" w:hAnsi="Simplified Arabic" w:cs="Simplified Arabic"/>
                <w:sz w:val="18"/>
                <w:szCs w:val="18"/>
                <w:rtl/>
              </w:rPr>
              <w:t>والخسائر الناجمة عن البنية التحتية المدمرة</w:t>
            </w:r>
            <w:r w:rsidRPr="001C1EE6">
              <w:rPr>
                <w:rFonts w:ascii="Simplified Arabic" w:hAnsi="Simplified Arabic" w:cs="Simplified Arabic"/>
                <w:b/>
                <w:bCs/>
                <w:sz w:val="18"/>
                <w:szCs w:val="18"/>
                <w:rtl/>
              </w:rPr>
              <w:t xml:space="preserve"> </w:t>
            </w:r>
            <w:r w:rsidRPr="001C1EE6">
              <w:rPr>
                <w:rFonts w:ascii="Simplified Arabic" w:hAnsi="Simplified Arabic" w:cs="Simplified Arabic"/>
                <w:sz w:val="18"/>
                <w:szCs w:val="18"/>
                <w:rtl/>
              </w:rPr>
              <w:t>وعدد الخسائر في قطاع المساكن التي تعزى مباشرة الى الكوارث</w:t>
            </w:r>
            <w:r w:rsidRPr="001C1EE6">
              <w:rPr>
                <w:rFonts w:ascii="Simplified Arabic" w:hAnsi="Simplified Arabic" w:cs="Simplified Arabic"/>
                <w:b/>
                <w:bCs/>
                <w:sz w:val="18"/>
                <w:szCs w:val="18"/>
                <w:rtl/>
              </w:rPr>
              <w:t xml:space="preserve"> </w:t>
            </w:r>
            <w:r w:rsidRPr="001C1EE6">
              <w:rPr>
                <w:rStyle w:val="Bodytext8pt"/>
                <w:rFonts w:ascii="Simplified Arabic" w:eastAsia="Calibri" w:hAnsi="Simplified Arabic" w:cs="Simplified Arabic"/>
                <w:color w:val="auto"/>
                <w:sz w:val="18"/>
                <w:szCs w:val="18"/>
                <w:rtl/>
              </w:rPr>
              <w:t>(</w:t>
            </w:r>
            <w:r w:rsidRPr="001C1EE6">
              <w:rPr>
                <w:rFonts w:ascii="Simplified Arabic" w:hAnsi="Simplified Arabic" w:cs="Simplified Arabic"/>
                <w:sz w:val="18"/>
                <w:szCs w:val="18"/>
                <w:rtl/>
              </w:rPr>
              <w:t>قاعدة بيانات أهداف التنمية المستدامة في الأمم  المتحدة، 2018، دولار أمريكي) (مكرر مع مؤشر 11.5.2)</w:t>
            </w:r>
          </w:p>
        </w:tc>
        <w:tc>
          <w:tcPr>
            <w:tcW w:w="1354" w:type="dxa"/>
            <w:tcBorders>
              <w:top w:val="single" w:sz="4" w:space="0" w:color="auto"/>
              <w:bottom w:val="single" w:sz="4" w:space="0" w:color="auto"/>
            </w:tcBorders>
            <w:vAlign w:val="center"/>
          </w:tcPr>
          <w:p w14:paraId="5F3C4C8B"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bottom w:val="single" w:sz="4" w:space="0" w:color="auto"/>
            </w:tcBorders>
            <w:vAlign w:val="center"/>
          </w:tcPr>
          <w:p w14:paraId="2751586C" w14:textId="77777777" w:rsidR="00C24793" w:rsidRPr="001C1EE6" w:rsidRDefault="00C24793" w:rsidP="00C24793">
            <w:pPr>
              <w:ind w:left="113" w:right="113"/>
              <w:jc w:val="center"/>
              <w:rPr>
                <w:rFonts w:ascii="Simplified Arabic" w:eastAsia="Times New Roman" w:hAnsi="Simplified Arabic" w:cs="Simplified Arabic"/>
                <w:sz w:val="18"/>
                <w:szCs w:val="18"/>
              </w:rPr>
            </w:pPr>
            <w:r w:rsidRPr="001C1EE6">
              <w:rPr>
                <w:rFonts w:ascii="Simplified Arabic" w:eastAsia="Times New Roman" w:hAnsi="Simplified Arabic" w:cs="Simplified Arabic"/>
                <w:sz w:val="18"/>
                <w:szCs w:val="18"/>
                <w:rtl/>
              </w:rPr>
              <w:t>536</w:t>
            </w:r>
            <w:r w:rsidRPr="001C1EE6">
              <w:rPr>
                <w:rFonts w:ascii="Simplified Arabic" w:eastAsia="Times New Roman" w:hAnsi="Simplified Arabic" w:cs="Simplified Arabic"/>
                <w:sz w:val="18"/>
                <w:szCs w:val="18"/>
              </w:rPr>
              <w:t>,</w:t>
            </w:r>
            <w:r w:rsidRPr="001C1EE6">
              <w:rPr>
                <w:rFonts w:ascii="Simplified Arabic" w:eastAsia="Times New Roman" w:hAnsi="Simplified Arabic" w:cs="Simplified Arabic"/>
                <w:sz w:val="18"/>
                <w:szCs w:val="18"/>
                <w:rtl/>
              </w:rPr>
              <w:t>823</w:t>
            </w:r>
          </w:p>
          <w:p w14:paraId="76B9FE99" w14:textId="77777777" w:rsidR="00C24793" w:rsidRPr="001C1EE6" w:rsidRDefault="00C24793" w:rsidP="00C24793">
            <w:pPr>
              <w:bidi/>
              <w:jc w:val="center"/>
              <w:rPr>
                <w:rFonts w:ascii="Simplified Arabic" w:eastAsia="Times New Roman" w:hAnsi="Simplified Arabic" w:cs="Simplified Arabic"/>
                <w:sz w:val="18"/>
                <w:szCs w:val="18"/>
                <w:lang w:val="en-US"/>
              </w:rPr>
            </w:pPr>
            <w:r w:rsidRPr="001C1EE6">
              <w:rPr>
                <w:rFonts w:ascii="Simplified Arabic" w:eastAsia="Times New Roman" w:hAnsi="Simplified Arabic" w:cs="Simplified Arabic"/>
                <w:sz w:val="18"/>
                <w:szCs w:val="18"/>
              </w:rPr>
              <w:t>(2017)</w:t>
            </w:r>
          </w:p>
        </w:tc>
        <w:tc>
          <w:tcPr>
            <w:tcW w:w="1339" w:type="dxa"/>
            <w:vAlign w:val="center"/>
          </w:tcPr>
          <w:p w14:paraId="58692BD7" w14:textId="77777777" w:rsidR="00C24793" w:rsidRPr="001C1EE6" w:rsidRDefault="00C24793" w:rsidP="00C24793">
            <w:pPr>
              <w:bidi/>
              <w:jc w:val="center"/>
              <w:rPr>
                <w:rFonts w:ascii="Simplified Arabic" w:hAnsi="Simplified Arabic" w:cs="Simplified Arabic"/>
                <w:sz w:val="18"/>
                <w:szCs w:val="18"/>
              </w:rPr>
            </w:pPr>
            <w:r w:rsidRPr="001C1EE6">
              <w:rPr>
                <w:rFonts w:ascii="Simplified Arabic" w:hAnsi="Simplified Arabic" w:cs="Simplified Arabic"/>
                <w:sz w:val="18"/>
                <w:szCs w:val="18"/>
              </w:rPr>
              <w:t>2,867,858</w:t>
            </w:r>
          </w:p>
        </w:tc>
        <w:tc>
          <w:tcPr>
            <w:tcW w:w="1425" w:type="dxa"/>
            <w:vAlign w:val="center"/>
          </w:tcPr>
          <w:p w14:paraId="55C3C579"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تحسن</w:t>
            </w:r>
          </w:p>
        </w:tc>
      </w:tr>
      <w:tr w:rsidR="00C24793" w:rsidRPr="001C1EE6" w14:paraId="6E3ADFF6" w14:textId="77777777" w:rsidTr="00C24793">
        <w:trPr>
          <w:jc w:val="center"/>
        </w:trPr>
        <w:tc>
          <w:tcPr>
            <w:tcW w:w="3474" w:type="dxa"/>
          </w:tcPr>
          <w:p w14:paraId="6C087AEC" w14:textId="77777777" w:rsidR="00C24793" w:rsidRPr="001C1EE6" w:rsidRDefault="00C24793" w:rsidP="00C24793">
            <w:pPr>
              <w:bidi/>
              <w:jc w:val="both"/>
              <w:rPr>
                <w:rFonts w:ascii="Simplified Arabic" w:hAnsi="Simplified Arabic" w:cs="Simplified Arabic"/>
                <w:b/>
                <w:bCs/>
                <w:sz w:val="18"/>
                <w:szCs w:val="18"/>
                <w:rtl/>
                <w:lang w:bidi="ar-JO"/>
              </w:rPr>
            </w:pPr>
            <w:r w:rsidRPr="001C1EE6">
              <w:rPr>
                <w:rFonts w:ascii="Simplified Arabic" w:hAnsi="Simplified Arabic" w:cs="Simplified Arabic"/>
                <w:b/>
                <w:bCs/>
                <w:sz w:val="18"/>
                <w:szCs w:val="18"/>
                <w:rtl/>
                <w:lang w:bidi="ar-JO"/>
              </w:rPr>
              <w:t xml:space="preserve">المؤشر 1.5.3 </w:t>
            </w:r>
            <w:r w:rsidRPr="001C1EE6">
              <w:rPr>
                <w:rFonts w:ascii="Simplified Arabic" w:hAnsi="Simplified Arabic" w:cs="Simplified Arabic"/>
                <w:sz w:val="18"/>
                <w:szCs w:val="18"/>
                <w:rtl/>
              </w:rPr>
              <w:t>عدد البلدان التي تعتمد وتنفذ استراتيجيات وطنية للحد من مخاطر الكوارث تمشياً مع إطار سنداي للحد من مخاطر الكوارث للفترة 2015-2030 (المركز الوطني لادارة مخاطر الكوارث، 2019، 1=نعم، 2=لا)</w:t>
            </w:r>
          </w:p>
        </w:tc>
        <w:tc>
          <w:tcPr>
            <w:tcW w:w="1354" w:type="dxa"/>
            <w:tcBorders>
              <w:top w:val="single" w:sz="4" w:space="0" w:color="auto"/>
              <w:bottom w:val="single" w:sz="4" w:space="0" w:color="auto"/>
            </w:tcBorders>
            <w:vAlign w:val="center"/>
          </w:tcPr>
          <w:p w14:paraId="1C6097E3"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bottom w:val="single" w:sz="4" w:space="0" w:color="auto"/>
            </w:tcBorders>
            <w:vAlign w:val="center"/>
          </w:tcPr>
          <w:p w14:paraId="40AFA586" w14:textId="405E2E10" w:rsidR="00C24793" w:rsidRPr="001C1EE6" w:rsidRDefault="00C1518C" w:rsidP="00C24793">
            <w:pPr>
              <w:bidi/>
              <w:ind w:left="113" w:right="113"/>
              <w:jc w:val="center"/>
              <w:rPr>
                <w:rFonts w:ascii="Simplified Arabic" w:eastAsia="Times New Roman" w:hAnsi="Simplified Arabic" w:cs="Simplified Arabic"/>
                <w:sz w:val="18"/>
                <w:szCs w:val="18"/>
                <w:lang w:val="en-US"/>
              </w:rPr>
            </w:pPr>
            <w:r>
              <w:rPr>
                <w:rFonts w:ascii="Simplified Arabic" w:eastAsia="Times New Roman" w:hAnsi="Simplified Arabic" w:cs="Simplified Arabic" w:hint="cs"/>
                <w:sz w:val="18"/>
                <w:szCs w:val="18"/>
                <w:rtl/>
              </w:rPr>
              <w:t>1 (نعم)</w:t>
            </w:r>
          </w:p>
          <w:p w14:paraId="2D6DD927" w14:textId="77777777" w:rsidR="00C24793" w:rsidRPr="001C1EE6" w:rsidRDefault="00C24793" w:rsidP="00C24793">
            <w:pPr>
              <w:bidi/>
              <w:ind w:left="113" w:right="113"/>
              <w:jc w:val="center"/>
              <w:rPr>
                <w:rFonts w:ascii="Simplified Arabic" w:eastAsia="Times New Roman" w:hAnsi="Simplified Arabic" w:cs="Simplified Arabic"/>
                <w:sz w:val="18"/>
                <w:szCs w:val="18"/>
                <w:rtl/>
              </w:rPr>
            </w:pPr>
            <w:r w:rsidRPr="001C1EE6">
              <w:rPr>
                <w:rFonts w:ascii="Simplified Arabic" w:eastAsia="Times New Roman" w:hAnsi="Simplified Arabic" w:cs="Simplified Arabic"/>
                <w:sz w:val="18"/>
                <w:szCs w:val="18"/>
              </w:rPr>
              <w:t>(2017)</w:t>
            </w:r>
          </w:p>
        </w:tc>
        <w:tc>
          <w:tcPr>
            <w:tcW w:w="1339" w:type="dxa"/>
            <w:vAlign w:val="center"/>
          </w:tcPr>
          <w:p w14:paraId="6A306DFB" w14:textId="01275EF0" w:rsidR="00C24793" w:rsidRPr="001C1EE6" w:rsidRDefault="00C1518C" w:rsidP="00C24793">
            <w:pPr>
              <w:bidi/>
              <w:jc w:val="center"/>
              <w:rPr>
                <w:rFonts w:ascii="Simplified Arabic" w:hAnsi="Simplified Arabic" w:cs="Simplified Arabic"/>
                <w:sz w:val="18"/>
                <w:szCs w:val="18"/>
                <w:lang w:val="en-US"/>
              </w:rPr>
            </w:pPr>
            <w:r>
              <w:rPr>
                <w:rFonts w:ascii="Simplified Arabic" w:hAnsi="Simplified Arabic" w:cs="Simplified Arabic" w:hint="cs"/>
                <w:sz w:val="18"/>
                <w:szCs w:val="18"/>
                <w:rtl/>
                <w:lang w:val="en-US"/>
              </w:rPr>
              <w:t>1 (نعم)</w:t>
            </w:r>
          </w:p>
        </w:tc>
        <w:tc>
          <w:tcPr>
            <w:tcW w:w="1425" w:type="dxa"/>
            <w:vAlign w:val="center"/>
          </w:tcPr>
          <w:p w14:paraId="5EF81497"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لا تغيير</w:t>
            </w:r>
          </w:p>
        </w:tc>
      </w:tr>
      <w:tr w:rsidR="00C24793" w:rsidRPr="001C1EE6" w14:paraId="20972FC1" w14:textId="77777777" w:rsidTr="00C24793">
        <w:trPr>
          <w:jc w:val="center"/>
        </w:trPr>
        <w:tc>
          <w:tcPr>
            <w:tcW w:w="3474" w:type="dxa"/>
          </w:tcPr>
          <w:p w14:paraId="63AECAEA" w14:textId="77777777" w:rsidR="00C24793" w:rsidRPr="001C1EE6" w:rsidRDefault="00C24793" w:rsidP="00C24793">
            <w:pPr>
              <w:bidi/>
              <w:jc w:val="both"/>
              <w:rPr>
                <w:rFonts w:ascii="Simplified Arabic" w:hAnsi="Simplified Arabic" w:cs="Simplified Arabic"/>
                <w:b/>
                <w:bCs/>
                <w:sz w:val="18"/>
                <w:szCs w:val="18"/>
                <w:lang w:val="en-US"/>
              </w:rPr>
            </w:pPr>
            <w:r w:rsidRPr="001C1EE6">
              <w:rPr>
                <w:rFonts w:ascii="Simplified Arabic" w:hAnsi="Simplified Arabic" w:cs="Simplified Arabic"/>
                <w:b/>
                <w:bCs/>
                <w:sz w:val="18"/>
                <w:szCs w:val="18"/>
                <w:rtl/>
                <w:lang w:bidi="ar-JO"/>
              </w:rPr>
              <w:t>المؤشر 1.5.4</w:t>
            </w:r>
            <w:r w:rsidRPr="001C1EE6">
              <w:rPr>
                <w:rFonts w:ascii="Simplified Arabic" w:hAnsi="Simplified Arabic" w:cs="Simplified Arabic"/>
                <w:b/>
                <w:bCs/>
                <w:sz w:val="18"/>
                <w:szCs w:val="18"/>
                <w:rtl/>
              </w:rPr>
              <w:t xml:space="preserve"> </w:t>
            </w:r>
            <w:r w:rsidRPr="001C1EE6">
              <w:rPr>
                <w:rFonts w:ascii="Simplified Arabic" w:hAnsi="Simplified Arabic" w:cs="Simplified Arabic"/>
                <w:sz w:val="18"/>
                <w:szCs w:val="18"/>
                <w:rtl/>
              </w:rPr>
              <w:t>نسبة الحكومات المحلية التي تتبنى وتنفذ استراتيجيات محلية للحد من مخاطر الكوارث بما يتماشى مع الاستراتيجيات الوطنية للحد من مخاطر الكوارث (</w:t>
            </w:r>
            <w:r w:rsidRPr="001C1EE6">
              <w:rPr>
                <w:rFonts w:ascii="Simplified Arabic" w:hAnsi="Simplified Arabic" w:cs="Simplified Arabic"/>
                <w:sz w:val="18"/>
                <w:szCs w:val="18"/>
                <w:lang w:val="en-US"/>
              </w:rPr>
              <w:t>NDRMC</w:t>
            </w:r>
            <w:r w:rsidRPr="001C1EE6">
              <w:rPr>
                <w:rFonts w:ascii="Simplified Arabic" w:hAnsi="Simplified Arabic" w:cs="Simplified Arabic"/>
                <w:b/>
                <w:bCs/>
                <w:sz w:val="18"/>
                <w:szCs w:val="18"/>
                <w:rtl/>
                <w:lang w:val="en-US"/>
              </w:rPr>
              <w:t xml:space="preserve">، 2019، نسبة) (مكرر مع مؤشر: </w:t>
            </w:r>
            <w:r w:rsidRPr="001C1EE6">
              <w:rPr>
                <w:rFonts w:ascii="Simplified Arabic" w:hAnsi="Simplified Arabic" w:cs="Simplified Arabic"/>
                <w:b/>
                <w:bCs/>
                <w:sz w:val="18"/>
                <w:szCs w:val="18"/>
                <w:lang w:val="en-US"/>
              </w:rPr>
              <w:t>11.b.2</w:t>
            </w:r>
            <w:r w:rsidRPr="001C1EE6">
              <w:rPr>
                <w:rFonts w:ascii="Simplified Arabic" w:hAnsi="Simplified Arabic" w:cs="Simplified Arabic"/>
                <w:b/>
                <w:bCs/>
                <w:sz w:val="18"/>
                <w:szCs w:val="18"/>
                <w:rtl/>
                <w:lang w:val="en-US"/>
              </w:rPr>
              <w:t xml:space="preserve"> و 13.1.3)</w:t>
            </w:r>
          </w:p>
        </w:tc>
        <w:tc>
          <w:tcPr>
            <w:tcW w:w="1354" w:type="dxa"/>
            <w:tcBorders>
              <w:top w:val="single" w:sz="4" w:space="0" w:color="auto"/>
              <w:bottom w:val="single" w:sz="4" w:space="0" w:color="auto"/>
            </w:tcBorders>
            <w:vAlign w:val="center"/>
          </w:tcPr>
          <w:p w14:paraId="43AB583C"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bottom w:val="single" w:sz="4" w:space="0" w:color="auto"/>
            </w:tcBorders>
            <w:vAlign w:val="center"/>
          </w:tcPr>
          <w:p w14:paraId="1F64DED9" w14:textId="77777777" w:rsidR="00C24793" w:rsidRPr="001C1EE6" w:rsidRDefault="00C24793" w:rsidP="00C24793">
            <w:pPr>
              <w:bidi/>
              <w:ind w:left="113" w:right="113"/>
              <w:jc w:val="center"/>
              <w:rPr>
                <w:rFonts w:ascii="Simplified Arabic" w:eastAsia="Times New Roman" w:hAnsi="Simplified Arabic" w:cs="Simplified Arabic"/>
                <w:sz w:val="18"/>
                <w:szCs w:val="18"/>
              </w:rPr>
            </w:pPr>
            <w:r w:rsidRPr="001C1EE6">
              <w:rPr>
                <w:rFonts w:ascii="Simplified Arabic" w:eastAsia="Times New Roman" w:hAnsi="Simplified Arabic" w:cs="Simplified Arabic"/>
                <w:sz w:val="18"/>
                <w:szCs w:val="18"/>
              </w:rPr>
              <w:t>68.8*</w:t>
            </w:r>
          </w:p>
          <w:p w14:paraId="7BC5F7A1" w14:textId="77777777" w:rsidR="00C24793" w:rsidRPr="001C1EE6" w:rsidRDefault="00C24793" w:rsidP="00C24793">
            <w:pPr>
              <w:bidi/>
              <w:ind w:left="113" w:right="113"/>
              <w:jc w:val="center"/>
              <w:rPr>
                <w:rFonts w:ascii="Simplified Arabic" w:eastAsia="Times New Roman" w:hAnsi="Simplified Arabic" w:cs="Simplified Arabic"/>
                <w:sz w:val="18"/>
                <w:szCs w:val="18"/>
              </w:rPr>
            </w:pPr>
            <w:r w:rsidRPr="001C1EE6">
              <w:rPr>
                <w:rFonts w:ascii="Simplified Arabic" w:eastAsia="Times New Roman" w:hAnsi="Simplified Arabic" w:cs="Simplified Arabic"/>
                <w:sz w:val="18"/>
                <w:szCs w:val="18"/>
              </w:rPr>
              <w:t>(2018)</w:t>
            </w:r>
          </w:p>
        </w:tc>
        <w:tc>
          <w:tcPr>
            <w:tcW w:w="1339" w:type="dxa"/>
            <w:vAlign w:val="center"/>
          </w:tcPr>
          <w:p w14:paraId="74B9E2A8"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*68.8</w:t>
            </w:r>
          </w:p>
        </w:tc>
        <w:tc>
          <w:tcPr>
            <w:tcW w:w="1425" w:type="dxa"/>
            <w:vAlign w:val="center"/>
          </w:tcPr>
          <w:p w14:paraId="1A393AF3"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لا تغيير</w:t>
            </w:r>
          </w:p>
        </w:tc>
      </w:tr>
      <w:tr w:rsidR="00C24793" w:rsidRPr="001C1EE6" w14:paraId="4CAB61F7" w14:textId="77777777" w:rsidTr="00C24793">
        <w:trPr>
          <w:jc w:val="center"/>
        </w:trPr>
        <w:tc>
          <w:tcPr>
            <w:tcW w:w="3474" w:type="dxa"/>
          </w:tcPr>
          <w:p w14:paraId="630FD0C9" w14:textId="77777777" w:rsidR="00C24793" w:rsidRPr="001C1EE6" w:rsidRDefault="00C24793" w:rsidP="00C24793">
            <w:pPr>
              <w:bidi/>
              <w:rPr>
                <w:rFonts w:ascii="Simplified Arabic" w:hAnsi="Simplified Arabic" w:cs="Simplified Arabic"/>
                <w:b/>
                <w:bCs/>
                <w:sz w:val="18"/>
                <w:szCs w:val="18"/>
                <w:rtl/>
              </w:rPr>
            </w:pPr>
            <w:r w:rsidRPr="001C1EE6">
              <w:rPr>
                <w:rFonts w:ascii="Simplified Arabic" w:hAnsi="Simplified Arabic" w:cs="Simplified Arabic"/>
                <w:b/>
                <w:bCs/>
                <w:sz w:val="18"/>
                <w:szCs w:val="18"/>
                <w:rtl/>
                <w:lang w:bidi="ar-JO"/>
              </w:rPr>
              <w:t xml:space="preserve">المؤشر </w:t>
            </w:r>
            <w:r w:rsidRPr="001C1EE6">
              <w:rPr>
                <w:rFonts w:ascii="Simplified Arabic" w:hAnsi="Simplified Arabic" w:cs="Simplified Arabic"/>
                <w:b/>
                <w:bCs/>
                <w:sz w:val="18"/>
                <w:szCs w:val="18"/>
                <w:lang w:bidi="ar-JO"/>
              </w:rPr>
              <w:t>1.a.2</w:t>
            </w:r>
            <w:r w:rsidRPr="001C1EE6">
              <w:rPr>
                <w:rFonts w:ascii="Simplified Arabic" w:hAnsi="Simplified Arabic" w:cs="Simplified Arabic"/>
                <w:b/>
                <w:bCs/>
                <w:sz w:val="18"/>
                <w:szCs w:val="18"/>
                <w:rtl/>
              </w:rPr>
              <w:t xml:space="preserve"> </w:t>
            </w:r>
            <w:r w:rsidRPr="001C1EE6">
              <w:rPr>
                <w:rFonts w:ascii="Simplified Arabic" w:hAnsi="Simplified Arabic" w:cs="Simplified Arabic"/>
                <w:sz w:val="18"/>
                <w:szCs w:val="18"/>
                <w:rtl/>
              </w:rPr>
              <w:t>نسبة مجموع الإنفاق الحكومي على الخدمات الأساسية (التعليم والصحة والحماية الاجتماعية، 2019، نسبة)</w:t>
            </w:r>
          </w:p>
        </w:tc>
        <w:tc>
          <w:tcPr>
            <w:tcW w:w="1354" w:type="dxa"/>
            <w:tcBorders>
              <w:top w:val="single" w:sz="4" w:space="0" w:color="auto"/>
            </w:tcBorders>
            <w:vAlign w:val="center"/>
          </w:tcPr>
          <w:p w14:paraId="70C98868"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tcBorders>
            <w:vAlign w:val="center"/>
          </w:tcPr>
          <w:p w14:paraId="47CFD685" w14:textId="77777777" w:rsidR="00C1518C" w:rsidRDefault="00C24793" w:rsidP="00C24793">
            <w:pPr>
              <w:bidi/>
              <w:ind w:left="113" w:right="113"/>
              <w:jc w:val="center"/>
              <w:rPr>
                <w:rFonts w:ascii="Simplified Arabic" w:eastAsia="Times New Roman" w:hAnsi="Simplified Arabic" w:cs="Simplified Arabic"/>
                <w:sz w:val="18"/>
                <w:szCs w:val="18"/>
                <w:rtl/>
              </w:rPr>
            </w:pPr>
            <w:r w:rsidRPr="001C1EE6">
              <w:rPr>
                <w:rFonts w:ascii="Simplified Arabic" w:eastAsia="Times New Roman" w:hAnsi="Simplified Arabic" w:cs="Simplified Arabic"/>
                <w:sz w:val="18"/>
                <w:szCs w:val="18"/>
              </w:rPr>
              <w:t>56.3</w:t>
            </w:r>
          </w:p>
          <w:p w14:paraId="7E82F25E" w14:textId="619FBAD8" w:rsidR="00C24793" w:rsidRPr="001C1EE6" w:rsidRDefault="00C24793" w:rsidP="00C1518C">
            <w:pPr>
              <w:bidi/>
              <w:ind w:left="113" w:right="113"/>
              <w:jc w:val="center"/>
              <w:rPr>
                <w:rFonts w:ascii="Simplified Arabic" w:eastAsia="Times New Roman" w:hAnsi="Simplified Arabic" w:cs="Simplified Arabic"/>
                <w:sz w:val="18"/>
                <w:szCs w:val="18"/>
              </w:rPr>
            </w:pPr>
            <w:r w:rsidRPr="001C1EE6">
              <w:rPr>
                <w:rFonts w:ascii="Simplified Arabic" w:eastAsia="Times New Roman" w:hAnsi="Simplified Arabic" w:cs="Simplified Arabic"/>
                <w:sz w:val="18"/>
                <w:szCs w:val="18"/>
              </w:rPr>
              <w:t>(2018)</w:t>
            </w:r>
          </w:p>
        </w:tc>
        <w:tc>
          <w:tcPr>
            <w:tcW w:w="1339" w:type="dxa"/>
            <w:vAlign w:val="center"/>
          </w:tcPr>
          <w:p w14:paraId="0098F245"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57.9</w:t>
            </w:r>
          </w:p>
        </w:tc>
        <w:tc>
          <w:tcPr>
            <w:tcW w:w="1425" w:type="dxa"/>
            <w:vAlign w:val="center"/>
          </w:tcPr>
          <w:p w14:paraId="0692E6C2"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تحسن</w:t>
            </w:r>
          </w:p>
        </w:tc>
      </w:tr>
    </w:tbl>
    <w:p w14:paraId="65DA1CA0" w14:textId="77777777" w:rsidR="007B7582" w:rsidRPr="001465EE" w:rsidRDefault="007B7582" w:rsidP="007B7582">
      <w:pPr>
        <w:bidi/>
        <w:spacing w:after="0" w:line="240" w:lineRule="auto"/>
        <w:rPr>
          <w:rFonts w:ascii="Simplified Arabic" w:eastAsiaTheme="minorHAnsi" w:hAnsi="Simplified Arabic" w:cs="Simplified Arabic"/>
          <w:sz w:val="18"/>
          <w:szCs w:val="18"/>
          <w:rtl/>
          <w:lang w:val="en-US"/>
        </w:rPr>
      </w:pPr>
      <w:r w:rsidRPr="001465EE">
        <w:rPr>
          <w:rFonts w:ascii="Simplified Arabic" w:eastAsiaTheme="minorHAnsi" w:hAnsi="Simplified Arabic" w:cs="Simplified Arabic"/>
          <w:sz w:val="18"/>
          <w:szCs w:val="18"/>
          <w:lang w:val="en-US"/>
        </w:rPr>
        <w:t>*</w:t>
      </w:r>
      <w:r w:rsidRPr="001465EE">
        <w:rPr>
          <w:rFonts w:ascii="Simplified Arabic" w:eastAsiaTheme="minorHAnsi" w:hAnsi="Simplified Arabic" w:cs="Simplified Arabic"/>
          <w:sz w:val="18"/>
          <w:szCs w:val="18"/>
          <w:rtl/>
          <w:lang w:val="en-US"/>
        </w:rPr>
        <w:t>: البيانات تمثل محافظات الضفة الغربية</w:t>
      </w:r>
    </w:p>
    <w:p w14:paraId="7B89032F" w14:textId="77777777" w:rsidR="007B7582" w:rsidRPr="00C1518C"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eastAsia="Times New Roman" w:hAnsi="Simplified Arabic" w:cs="Simplified Arabic"/>
          <w:sz w:val="16"/>
          <w:szCs w:val="16"/>
          <w:rtl/>
        </w:rPr>
      </w:pPr>
    </w:p>
    <w:p w14:paraId="524C12D7" w14:textId="77777777" w:rsidR="007B7582" w:rsidRPr="001465EE" w:rsidRDefault="007B7582" w:rsidP="007E452C">
      <w:pPr>
        <w:pStyle w:val="ListParagraph"/>
        <w:numPr>
          <w:ilvl w:val="0"/>
          <w:numId w:val="5"/>
        </w:numPr>
        <w:bidi/>
        <w:spacing w:line="276" w:lineRule="auto"/>
        <w:rPr>
          <w:rFonts w:asciiTheme="minorHAnsi" w:hAnsiTheme="minorHAnsi" w:cstheme="minorBidi"/>
          <w:b/>
          <w:bCs/>
          <w:sz w:val="22"/>
          <w:szCs w:val="22"/>
        </w:rPr>
      </w:pPr>
      <w:r w:rsidRPr="001465EE">
        <w:rPr>
          <w:rFonts w:ascii="Simplified Arabic" w:hAnsi="Simplified Arabic" w:cs="Simplified Arabic"/>
          <w:b/>
          <w:bCs/>
          <w:rtl/>
        </w:rPr>
        <w:t xml:space="preserve">المؤشرات المرصودة من </w:t>
      </w:r>
      <w:r w:rsidRPr="001465EE">
        <w:rPr>
          <w:rFonts w:ascii="Simplified Arabic" w:hAnsi="Simplified Arabic" w:cs="Simplified Arabic" w:hint="cs"/>
          <w:b/>
          <w:bCs/>
          <w:rtl/>
        </w:rPr>
        <w:t>مصادر أخرى</w:t>
      </w:r>
    </w:p>
    <w:p w14:paraId="4B7BAA2E" w14:textId="4B4FCD7C" w:rsidR="007B7582" w:rsidRDefault="007B7582" w:rsidP="005003A0">
      <w:pPr>
        <w:shd w:val="clear" w:color="auto" w:fill="FFFFFF"/>
        <w:bidi/>
        <w:spacing w:after="0" w:line="240" w:lineRule="auto"/>
        <w:ind w:left="45"/>
        <w:jc w:val="both"/>
        <w:textAlignment w:val="center"/>
        <w:rPr>
          <w:rFonts w:ascii="Simplified Arabic" w:hAnsi="Simplified Arabic" w:cs="Simplified Arabic"/>
          <w:sz w:val="24"/>
          <w:szCs w:val="24"/>
          <w:shd w:val="clear" w:color="auto" w:fill="FFFFFF"/>
          <w:rtl/>
        </w:rPr>
      </w:pPr>
      <w:r w:rsidRPr="001465EE">
        <w:rPr>
          <w:rFonts w:ascii="Simplified Arabic" w:hAnsi="Simplified Arabic" w:cs="Simplified Arabic" w:hint="cs"/>
          <w:sz w:val="24"/>
          <w:szCs w:val="24"/>
          <w:shd w:val="clear" w:color="auto" w:fill="FFFFFF"/>
          <w:rtl/>
        </w:rPr>
        <w:t>يوجد 4</w:t>
      </w:r>
      <w:r w:rsidRPr="001465EE">
        <w:rPr>
          <w:rFonts w:ascii="Simplified Arabic" w:hAnsi="Simplified Arabic" w:cs="Simplified Arabic"/>
          <w:sz w:val="24"/>
          <w:szCs w:val="24"/>
          <w:shd w:val="clear" w:color="auto" w:fill="FFFFFF"/>
        </w:rPr>
        <w:t xml:space="preserve"> </w:t>
      </w:r>
      <w:r w:rsidRPr="001465EE">
        <w:rPr>
          <w:rFonts w:ascii="Simplified Arabic" w:hAnsi="Simplified Arabic" w:cs="Simplified Arabic"/>
          <w:sz w:val="24"/>
          <w:szCs w:val="24"/>
          <w:shd w:val="clear" w:color="auto" w:fill="FFFFFF"/>
          <w:rtl/>
        </w:rPr>
        <w:t>مؤشرات</w:t>
      </w:r>
      <w:r w:rsidRPr="001465EE">
        <w:rPr>
          <w:rFonts w:ascii="Simplified Arabic" w:hAnsi="Simplified Arabic" w:cs="Simplified Arabic" w:hint="cs"/>
          <w:sz w:val="24"/>
          <w:szCs w:val="24"/>
          <w:shd w:val="clear" w:color="auto" w:fill="FFFFFF"/>
          <w:rtl/>
        </w:rPr>
        <w:t xml:space="preserve"> اضافية ل</w:t>
      </w:r>
      <w:r w:rsidRPr="001465EE">
        <w:rPr>
          <w:rFonts w:ascii="Simplified Arabic" w:hAnsi="Simplified Arabic" w:cs="Simplified Arabic"/>
          <w:sz w:val="24"/>
          <w:szCs w:val="24"/>
          <w:shd w:val="clear" w:color="auto" w:fill="FFFFFF"/>
          <w:rtl/>
        </w:rPr>
        <w:t xml:space="preserve">لهدف 1، وهي تمثل </w:t>
      </w:r>
      <w:r w:rsidRPr="001465EE">
        <w:rPr>
          <w:rFonts w:ascii="Simplified Arabic" w:hAnsi="Simplified Arabic" w:cs="Simplified Arabic" w:hint="cs"/>
          <w:sz w:val="24"/>
          <w:szCs w:val="24"/>
          <w:shd w:val="clear" w:color="auto" w:fill="FFFFFF"/>
          <w:rtl/>
        </w:rPr>
        <w:t>7</w:t>
      </w:r>
      <w:r w:rsidRPr="001465EE">
        <w:rPr>
          <w:rFonts w:ascii="Simplified Arabic" w:hAnsi="Simplified Arabic" w:cs="Simplified Arabic"/>
          <w:sz w:val="24"/>
          <w:szCs w:val="24"/>
          <w:shd w:val="clear" w:color="auto" w:fill="FFFFFF"/>
          <w:rtl/>
        </w:rPr>
        <w:t xml:space="preserve"> نقاط البيانات</w:t>
      </w:r>
      <w:r w:rsidRPr="001465EE">
        <w:rPr>
          <w:rFonts w:ascii="Simplified Arabic" w:hAnsi="Simplified Arabic" w:cs="Simplified Arabic" w:hint="cs"/>
          <w:sz w:val="24"/>
          <w:szCs w:val="24"/>
          <w:shd w:val="clear" w:color="auto" w:fill="FFFFFF"/>
          <w:rtl/>
        </w:rPr>
        <w:t xml:space="preserve"> من مصادر أخرى موجودة على قاعدة الأمم المتحدة،</w:t>
      </w:r>
      <w:r w:rsidRPr="001465EE">
        <w:rPr>
          <w:rFonts w:ascii="Simplified Arabic" w:hAnsi="Simplified Arabic" w:cs="Simplified Arabic"/>
          <w:sz w:val="24"/>
          <w:szCs w:val="24"/>
          <w:shd w:val="clear" w:color="auto" w:fill="FFFFFF"/>
          <w:rtl/>
        </w:rPr>
        <w:t xml:space="preserve"> وتشير إلى </w:t>
      </w:r>
      <w:r w:rsidRPr="001465EE">
        <w:rPr>
          <w:rFonts w:ascii="Simplified Arabic" w:hAnsi="Simplified Arabic" w:cs="Simplified Arabic" w:hint="cs"/>
          <w:sz w:val="24"/>
          <w:szCs w:val="24"/>
          <w:shd w:val="clear" w:color="auto" w:fill="FFFFFF"/>
          <w:rtl/>
        </w:rPr>
        <w:t>4 غايات</w:t>
      </w:r>
      <w:r w:rsidRPr="001465EE">
        <w:rPr>
          <w:rFonts w:ascii="Simplified Arabic" w:hAnsi="Simplified Arabic" w:cs="Simplified Arabic"/>
          <w:sz w:val="24"/>
          <w:szCs w:val="24"/>
          <w:shd w:val="clear" w:color="auto" w:fill="FFFFFF"/>
          <w:rtl/>
        </w:rPr>
        <w:t xml:space="preserve"> من الغايات</w:t>
      </w:r>
      <w:r w:rsidRPr="001465EE">
        <w:rPr>
          <w:rFonts w:ascii="Simplified Arabic" w:hAnsi="Simplified Arabic" w:cs="Simplified Arabic"/>
          <w:sz w:val="24"/>
          <w:szCs w:val="24"/>
          <w:shd w:val="clear" w:color="auto" w:fill="FFFFFF"/>
        </w:rPr>
        <w:t xml:space="preserve"> </w:t>
      </w:r>
      <w:r w:rsidRPr="001465EE">
        <w:rPr>
          <w:rFonts w:ascii="Simplified Arabic" w:hAnsi="Simplified Arabic" w:cs="Simplified Arabic"/>
          <w:sz w:val="24"/>
          <w:szCs w:val="24"/>
          <w:shd w:val="clear" w:color="auto" w:fill="FFFFFF"/>
          <w:rtl/>
        </w:rPr>
        <w:t>السبعة.</w:t>
      </w:r>
    </w:p>
    <w:p w14:paraId="4F8AEC15" w14:textId="2CDA1382" w:rsidR="005003A0" w:rsidRPr="00C1518C" w:rsidRDefault="005003A0" w:rsidP="005003A0">
      <w:pPr>
        <w:shd w:val="clear" w:color="auto" w:fill="FFFFFF"/>
        <w:bidi/>
        <w:spacing w:after="0" w:line="240" w:lineRule="auto"/>
        <w:ind w:left="45"/>
        <w:jc w:val="both"/>
        <w:textAlignment w:val="center"/>
        <w:rPr>
          <w:rFonts w:ascii="Simplified Arabic" w:hAnsi="Simplified Arabic" w:cs="Simplified Arabic"/>
          <w:sz w:val="16"/>
          <w:szCs w:val="16"/>
          <w:shd w:val="clear" w:color="auto" w:fill="FFFFFF"/>
          <w:rtl/>
        </w:rPr>
      </w:pPr>
    </w:p>
    <w:p w14:paraId="623C8C03" w14:textId="77777777" w:rsidR="007B7582" w:rsidRPr="005003A0" w:rsidRDefault="007B7582" w:rsidP="005003A0">
      <w:pPr>
        <w:bidi/>
        <w:spacing w:after="0" w:line="240" w:lineRule="auto"/>
        <w:jc w:val="center"/>
        <w:rPr>
          <w:rFonts w:ascii="Simplified Arabic" w:hAnsi="Simplified Arabic" w:cs="Simplified Arabic"/>
          <w:b/>
          <w:bCs/>
          <w:lang w:bidi="ar-JO"/>
        </w:rPr>
      </w:pPr>
      <w:r w:rsidRPr="005003A0">
        <w:rPr>
          <w:rFonts w:ascii="Simplified Arabic" w:hAnsi="Simplified Arabic" w:cs="Simplified Arabic" w:hint="cs"/>
          <w:b/>
          <w:bCs/>
          <w:rtl/>
          <w:lang w:bidi="ar-JO"/>
        </w:rPr>
        <w:t>جدول 1.2 قائمة مؤشرات التنمية المستدامة المرصودة من مصادر أخرى</w:t>
      </w:r>
    </w:p>
    <w:tbl>
      <w:tblPr>
        <w:tblStyle w:val="TableGrid"/>
        <w:bidiVisual/>
        <w:tblW w:w="9072" w:type="dxa"/>
        <w:jc w:val="center"/>
        <w:tblLook w:val="04A0" w:firstRow="1" w:lastRow="0" w:firstColumn="1" w:lastColumn="0" w:noHBand="0" w:noVBand="1"/>
      </w:tblPr>
      <w:tblGrid>
        <w:gridCol w:w="7375"/>
        <w:gridCol w:w="1697"/>
      </w:tblGrid>
      <w:tr w:rsidR="007B7582" w:rsidRPr="00F5175B" w14:paraId="0E9CD561" w14:textId="77777777" w:rsidTr="00F5175B">
        <w:trPr>
          <w:trHeight w:val="453"/>
          <w:jc w:val="center"/>
        </w:trPr>
        <w:tc>
          <w:tcPr>
            <w:tcW w:w="7375" w:type="dxa"/>
            <w:tcBorders>
              <w:bottom w:val="single" w:sz="4" w:space="0" w:color="auto"/>
            </w:tcBorders>
            <w:vAlign w:val="center"/>
          </w:tcPr>
          <w:p w14:paraId="47D43F1C" w14:textId="77777777" w:rsidR="007B7582" w:rsidRPr="00F5175B" w:rsidRDefault="007B7582" w:rsidP="0077150E">
            <w:pPr>
              <w:jc w:val="center"/>
              <w:rPr>
                <w:rFonts w:ascii="Simplified Arabic" w:hAnsi="Simplified Arabic" w:cs="Simplified Arabic"/>
                <w:b/>
                <w:bCs/>
                <w:sz w:val="18"/>
                <w:szCs w:val="18"/>
                <w:lang w:val="en-US"/>
              </w:rPr>
            </w:pPr>
            <w:r w:rsidRPr="00F5175B">
              <w:rPr>
                <w:rFonts w:ascii="Simplified Arabic" w:hAnsi="Simplified Arabic" w:cs="Simplified Arabic"/>
                <w:b/>
                <w:bCs/>
                <w:sz w:val="18"/>
                <w:szCs w:val="18"/>
                <w:rtl/>
              </w:rPr>
              <w:t>المؤشر</w:t>
            </w:r>
          </w:p>
        </w:tc>
        <w:tc>
          <w:tcPr>
            <w:tcW w:w="1697" w:type="dxa"/>
            <w:tcBorders>
              <w:bottom w:val="single" w:sz="4" w:space="0" w:color="auto"/>
            </w:tcBorders>
            <w:vAlign w:val="center"/>
          </w:tcPr>
          <w:p w14:paraId="3485DDDA" w14:textId="77777777" w:rsidR="007B7582" w:rsidRPr="00F5175B" w:rsidRDefault="007B7582" w:rsidP="0077150E">
            <w:pPr>
              <w:jc w:val="center"/>
              <w:rPr>
                <w:rFonts w:ascii="Simplified Arabic" w:hAnsi="Simplified Arabic" w:cs="Simplified Arabic"/>
                <w:b/>
                <w:bCs/>
                <w:sz w:val="18"/>
                <w:szCs w:val="18"/>
                <w:rtl/>
              </w:rPr>
            </w:pPr>
            <w:r w:rsidRPr="00F5175B">
              <w:rPr>
                <w:rFonts w:ascii="Simplified Arabic" w:hAnsi="Simplified Arabic" w:cs="Simplified Arabic"/>
                <w:b/>
                <w:bCs/>
                <w:sz w:val="18"/>
                <w:szCs w:val="18"/>
                <w:rtl/>
              </w:rPr>
              <w:t>أحدث السنوات المتوفرة</w:t>
            </w:r>
          </w:p>
        </w:tc>
      </w:tr>
      <w:tr w:rsidR="007B7582" w:rsidRPr="00F5175B" w14:paraId="20D5FDA6" w14:textId="77777777" w:rsidTr="00F5175B">
        <w:trPr>
          <w:trHeight w:val="576"/>
          <w:jc w:val="center"/>
        </w:trPr>
        <w:tc>
          <w:tcPr>
            <w:tcW w:w="7375" w:type="dxa"/>
            <w:tcBorders>
              <w:bottom w:val="nil"/>
            </w:tcBorders>
          </w:tcPr>
          <w:p w14:paraId="31B2B445" w14:textId="15FD0A48" w:rsidR="007B7582" w:rsidRPr="00F5175B" w:rsidRDefault="007B7582" w:rsidP="00337E3D">
            <w:pPr>
              <w:bidi/>
              <w:rPr>
                <w:rFonts w:ascii="Simplified Arabic" w:hAnsi="Simplified Arabic" w:cs="Simplified Arabic"/>
                <w:sz w:val="18"/>
                <w:szCs w:val="18"/>
                <w:rtl/>
              </w:rPr>
            </w:pPr>
            <w:r w:rsidRPr="00F5175B">
              <w:rPr>
                <w:rFonts w:ascii="Simplified Arabic" w:hAnsi="Simplified Arabic" w:cs="Simplified Arabic"/>
                <w:b/>
                <w:bCs/>
                <w:sz w:val="18"/>
                <w:szCs w:val="18"/>
                <w:rtl/>
              </w:rPr>
              <w:t xml:space="preserve">المؤشر 1.1.1 </w:t>
            </w:r>
            <w:r w:rsidRPr="00F5175B">
              <w:rPr>
                <w:rFonts w:ascii="Simplified Arabic" w:hAnsi="Simplified Arabic" w:cs="Simplified Arabic"/>
                <w:sz w:val="18"/>
                <w:szCs w:val="18"/>
                <w:rtl/>
              </w:rPr>
              <w:t>السكان العاملون الذين يعيشون تحت خط الفقر الدولي، حسب الجنس والعمر والوضع الوظيفي والموقع الجغرافي</w:t>
            </w:r>
          </w:p>
        </w:tc>
        <w:tc>
          <w:tcPr>
            <w:tcW w:w="1697" w:type="dxa"/>
            <w:tcBorders>
              <w:bottom w:val="nil"/>
            </w:tcBorders>
          </w:tcPr>
          <w:p w14:paraId="2FBA803A" w14:textId="77777777" w:rsidR="007B7582" w:rsidRPr="00F5175B" w:rsidRDefault="007B7582" w:rsidP="00337E3D">
            <w:pPr>
              <w:jc w:val="center"/>
              <w:rPr>
                <w:rFonts w:ascii="Simplified Arabic" w:hAnsi="Simplified Arabic" w:cs="Simplified Arabic"/>
                <w:sz w:val="18"/>
                <w:szCs w:val="18"/>
                <w:rtl/>
              </w:rPr>
            </w:pPr>
            <w:r w:rsidRPr="00F5175B">
              <w:rPr>
                <w:rFonts w:ascii="Simplified Arabic" w:hAnsi="Simplified Arabic" w:cs="Simplified Arabic"/>
                <w:sz w:val="18"/>
                <w:szCs w:val="18"/>
                <w:rtl/>
              </w:rPr>
              <w:t>2018</w:t>
            </w:r>
          </w:p>
        </w:tc>
      </w:tr>
      <w:tr w:rsidR="007B7582" w:rsidRPr="00F5175B" w14:paraId="55290643" w14:textId="77777777" w:rsidTr="00F5175B">
        <w:trPr>
          <w:trHeight w:val="576"/>
          <w:jc w:val="center"/>
        </w:trPr>
        <w:tc>
          <w:tcPr>
            <w:tcW w:w="7375" w:type="dxa"/>
          </w:tcPr>
          <w:p w14:paraId="4C709535" w14:textId="77777777" w:rsidR="007B7582" w:rsidRPr="00F5175B" w:rsidRDefault="007B7582" w:rsidP="0077150E">
            <w:pPr>
              <w:bidi/>
              <w:rPr>
                <w:rFonts w:ascii="Simplified Arabic" w:hAnsi="Simplified Arabic" w:cs="Simplified Arabic"/>
                <w:sz w:val="18"/>
                <w:szCs w:val="18"/>
                <w:rtl/>
              </w:rPr>
            </w:pPr>
            <w:r w:rsidRPr="00F5175B">
              <w:rPr>
                <w:rFonts w:ascii="Simplified Arabic" w:hAnsi="Simplified Arabic" w:cs="Simplified Arabic"/>
                <w:b/>
                <w:bCs/>
                <w:sz w:val="18"/>
                <w:szCs w:val="18"/>
                <w:rtl/>
              </w:rPr>
              <w:t xml:space="preserve">المؤشر 1.3.1 </w:t>
            </w:r>
            <w:r w:rsidRPr="00F5175B">
              <w:rPr>
                <w:rFonts w:ascii="Simplified Arabic" w:hAnsi="Simplified Arabic" w:cs="Simplified Arabic"/>
                <w:sz w:val="18"/>
                <w:szCs w:val="18"/>
                <w:rtl/>
              </w:rPr>
              <w:t>نسبة السكان الذين تشملهم حدود دنيا/ نظم للحماية الاجتماعية، بحسب الجنس، وبحسب الفئات السكانية، كالأطفال، والعاطلين عن العمل والمسنين والأشخاص ذوي الاعاقة والحوامل والأطفال حديثي الولادة وضحايا اصابات العمل والفقراء والضعفاء</w:t>
            </w:r>
          </w:p>
        </w:tc>
        <w:tc>
          <w:tcPr>
            <w:tcW w:w="1697" w:type="dxa"/>
          </w:tcPr>
          <w:p w14:paraId="1618EC2C" w14:textId="77777777" w:rsidR="007B7582" w:rsidRPr="00F5175B" w:rsidRDefault="007B7582" w:rsidP="00337E3D">
            <w:pPr>
              <w:jc w:val="center"/>
              <w:rPr>
                <w:rFonts w:ascii="Simplified Arabic" w:hAnsi="Simplified Arabic" w:cs="Simplified Arabic"/>
                <w:sz w:val="18"/>
                <w:szCs w:val="18"/>
                <w:lang w:val="en-US"/>
              </w:rPr>
            </w:pPr>
            <w:r w:rsidRPr="00F5175B">
              <w:rPr>
                <w:rFonts w:ascii="Simplified Arabic" w:hAnsi="Simplified Arabic" w:cs="Simplified Arabic"/>
                <w:sz w:val="18"/>
                <w:szCs w:val="18"/>
                <w:rtl/>
              </w:rPr>
              <w:t>2020</w:t>
            </w:r>
          </w:p>
        </w:tc>
      </w:tr>
      <w:tr w:rsidR="007B7582" w:rsidRPr="00F5175B" w14:paraId="074B8DAA" w14:textId="77777777" w:rsidTr="00F5175B">
        <w:trPr>
          <w:trHeight w:val="576"/>
          <w:jc w:val="center"/>
        </w:trPr>
        <w:tc>
          <w:tcPr>
            <w:tcW w:w="7375" w:type="dxa"/>
            <w:tcBorders>
              <w:bottom w:val="single" w:sz="4" w:space="0" w:color="auto"/>
            </w:tcBorders>
          </w:tcPr>
          <w:p w14:paraId="21E20D9C" w14:textId="77777777" w:rsidR="007B7582" w:rsidRPr="00F5175B" w:rsidRDefault="007B7582" w:rsidP="0077150E">
            <w:pPr>
              <w:bidi/>
              <w:rPr>
                <w:rFonts w:ascii="Simplified Arabic" w:hAnsi="Simplified Arabic" w:cs="Simplified Arabic"/>
                <w:sz w:val="18"/>
                <w:szCs w:val="18"/>
                <w:rtl/>
              </w:rPr>
            </w:pPr>
            <w:r w:rsidRPr="00F5175B">
              <w:rPr>
                <w:rFonts w:ascii="Simplified Arabic" w:hAnsi="Simplified Arabic" w:cs="Simplified Arabic"/>
                <w:b/>
                <w:bCs/>
                <w:sz w:val="18"/>
                <w:szCs w:val="18"/>
                <w:rtl/>
              </w:rPr>
              <w:t xml:space="preserve">المؤشر 1.4.1 </w:t>
            </w:r>
            <w:r w:rsidRPr="00F5175B">
              <w:rPr>
                <w:rFonts w:ascii="Simplified Arabic" w:hAnsi="Simplified Arabic" w:cs="Simplified Arabic"/>
                <w:sz w:val="18"/>
                <w:szCs w:val="18"/>
                <w:rtl/>
              </w:rPr>
              <w:t>نسبة السكان الذين يعيشون في أسر معيشية يمكنها الحصول على الخدمات الأساسية</w:t>
            </w:r>
          </w:p>
        </w:tc>
        <w:tc>
          <w:tcPr>
            <w:tcW w:w="1697" w:type="dxa"/>
            <w:tcBorders>
              <w:bottom w:val="single" w:sz="4" w:space="0" w:color="auto"/>
            </w:tcBorders>
          </w:tcPr>
          <w:p w14:paraId="7830E845" w14:textId="77777777" w:rsidR="007B7582" w:rsidRPr="00F5175B" w:rsidRDefault="007B7582" w:rsidP="00337E3D">
            <w:pPr>
              <w:jc w:val="center"/>
              <w:rPr>
                <w:rFonts w:ascii="Simplified Arabic" w:hAnsi="Simplified Arabic" w:cs="Simplified Arabic"/>
                <w:sz w:val="18"/>
                <w:szCs w:val="18"/>
                <w:rtl/>
              </w:rPr>
            </w:pPr>
            <w:r w:rsidRPr="00F5175B">
              <w:rPr>
                <w:rFonts w:ascii="Simplified Arabic" w:hAnsi="Simplified Arabic" w:cs="Simplified Arabic"/>
                <w:sz w:val="18"/>
                <w:szCs w:val="18"/>
                <w:rtl/>
              </w:rPr>
              <w:t>2017</w:t>
            </w:r>
          </w:p>
        </w:tc>
      </w:tr>
      <w:tr w:rsidR="007B7582" w:rsidRPr="00F5175B" w14:paraId="09E6A073" w14:textId="77777777" w:rsidTr="00F5175B">
        <w:trPr>
          <w:trHeight w:val="576"/>
          <w:jc w:val="center"/>
        </w:trPr>
        <w:tc>
          <w:tcPr>
            <w:tcW w:w="7375" w:type="dxa"/>
            <w:tcBorders>
              <w:bottom w:val="single" w:sz="4" w:space="0" w:color="auto"/>
            </w:tcBorders>
          </w:tcPr>
          <w:p w14:paraId="78866A20" w14:textId="77777777" w:rsidR="007B7582" w:rsidRPr="00F5175B" w:rsidRDefault="007B7582" w:rsidP="0077150E">
            <w:pPr>
              <w:bidi/>
              <w:rPr>
                <w:rFonts w:ascii="Simplified Arabic" w:hAnsi="Simplified Arabic" w:cs="Simplified Arabic"/>
                <w:sz w:val="18"/>
                <w:szCs w:val="18"/>
                <w:rtl/>
              </w:rPr>
            </w:pPr>
            <w:r w:rsidRPr="00F5175B">
              <w:rPr>
                <w:rFonts w:ascii="Simplified Arabic" w:hAnsi="Simplified Arabic" w:cs="Simplified Arabic"/>
                <w:b/>
                <w:bCs/>
                <w:sz w:val="18"/>
                <w:szCs w:val="18"/>
                <w:rtl/>
              </w:rPr>
              <w:t xml:space="preserve">المؤشر 1.5.2 </w:t>
            </w:r>
            <w:r w:rsidRPr="00F5175B">
              <w:rPr>
                <w:rFonts w:ascii="Simplified Arabic" w:hAnsi="Simplified Arabic" w:cs="Simplified Arabic"/>
                <w:sz w:val="18"/>
                <w:szCs w:val="18"/>
                <w:rtl/>
              </w:rPr>
              <w:t>الخسائر الاقتصادية التي تعزى مباشرة الى الكوارث مقابل الناتج المحلي الاجمالي العالمي</w:t>
            </w:r>
          </w:p>
        </w:tc>
        <w:tc>
          <w:tcPr>
            <w:tcW w:w="1697" w:type="dxa"/>
            <w:tcBorders>
              <w:bottom w:val="single" w:sz="4" w:space="0" w:color="auto"/>
            </w:tcBorders>
          </w:tcPr>
          <w:p w14:paraId="57A256BE" w14:textId="77777777" w:rsidR="007B7582" w:rsidRPr="00F5175B" w:rsidRDefault="007B7582" w:rsidP="00337E3D">
            <w:pPr>
              <w:jc w:val="center"/>
              <w:rPr>
                <w:rFonts w:ascii="Simplified Arabic" w:hAnsi="Simplified Arabic" w:cs="Simplified Arabic"/>
                <w:sz w:val="18"/>
                <w:szCs w:val="18"/>
                <w:rtl/>
              </w:rPr>
            </w:pPr>
            <w:r w:rsidRPr="00F5175B">
              <w:rPr>
                <w:rFonts w:ascii="Simplified Arabic" w:hAnsi="Simplified Arabic" w:cs="Simplified Arabic"/>
                <w:sz w:val="18"/>
                <w:szCs w:val="18"/>
                <w:rtl/>
              </w:rPr>
              <w:t>2018</w:t>
            </w:r>
          </w:p>
        </w:tc>
      </w:tr>
    </w:tbl>
    <w:p w14:paraId="53E87CA7" w14:textId="77777777" w:rsidR="007B7582" w:rsidRPr="001465EE" w:rsidRDefault="007B7582" w:rsidP="007B7582">
      <w:pPr>
        <w:bidi/>
        <w:spacing w:after="0" w:line="240" w:lineRule="auto"/>
        <w:jc w:val="both"/>
        <w:rPr>
          <w:rFonts w:ascii="Simplified Arabic" w:hAnsi="Simplified Arabic" w:cs="Simplified Arabic"/>
          <w:bCs/>
          <w:iCs/>
          <w:sz w:val="24"/>
          <w:szCs w:val="24"/>
          <w:lang w:val="en-US"/>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hint="cs"/>
          <w:bCs/>
          <w:iCs/>
          <w:sz w:val="24"/>
          <w:szCs w:val="24"/>
          <w:rtl/>
          <w:lang w:val="en-US"/>
        </w:rPr>
        <w:t xml:space="preserve"> 1.2.1 </w:t>
      </w:r>
      <w:r w:rsidRPr="001465EE">
        <w:rPr>
          <w:rFonts w:ascii="Simplified Arabic" w:hAnsi="Simplified Arabic" w:cs="Simplified Arabic"/>
          <w:bCs/>
          <w:iCs/>
          <w:sz w:val="24"/>
          <w:szCs w:val="24"/>
          <w:rtl/>
          <w:lang w:val="en-US"/>
        </w:rPr>
        <w:t>نسبة السكان الذين يعيشون تحت خط الفقر الوطني، حسب الجنس والعمر</w:t>
      </w:r>
    </w:p>
    <w:p w14:paraId="1902E22B" w14:textId="77777777" w:rsidR="007B7582" w:rsidRPr="001465EE" w:rsidRDefault="007B7582" w:rsidP="007B7582">
      <w:pPr>
        <w:bidi/>
        <w:spacing w:after="0" w:line="240" w:lineRule="auto"/>
        <w:ind w:left="-1"/>
        <w:jc w:val="both"/>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ارتفاع نسب الفقر في العام 2017.</w:t>
      </w:r>
    </w:p>
    <w:p w14:paraId="1EAB5ABF" w14:textId="77777777" w:rsidR="007B7582" w:rsidRPr="001465EE" w:rsidRDefault="007B7582" w:rsidP="007B7582">
      <w:pPr>
        <w:bidi/>
        <w:spacing w:after="0" w:line="240" w:lineRule="auto"/>
        <w:ind w:left="-1"/>
        <w:jc w:val="both"/>
        <w:rPr>
          <w:rFonts w:ascii="Simplified Arabic" w:hAnsi="Simplified Arabic" w:cs="Simplified Arabic"/>
          <w:sz w:val="24"/>
          <w:szCs w:val="24"/>
          <w:rtl/>
          <w:lang w:val="en-US"/>
        </w:rPr>
      </w:pPr>
      <w:r w:rsidRPr="00E91CFC">
        <w:rPr>
          <w:rFonts w:ascii="Simplified Arabic" w:hAnsi="Simplified Arabic" w:cs="Simplified Arabic"/>
          <w:sz w:val="24"/>
          <w:szCs w:val="24"/>
          <w:shd w:val="clear" w:color="auto" w:fill="FFFFFF"/>
          <w:rtl/>
        </w:rPr>
        <w:t xml:space="preserve">أظهرت البيانات ارتفاع في نسب الفقر في العام 2017 مقارنة مع العام 2011.  بلغت نسب الفقر 25.8% في العام 2011، وارتفعت في العام 2017 لتبلغ 29.2% من الأفراد. ويعزى ارتفاع معدلات الفقر بشكل أساسي للزيادة الحادة في الفقر في قطاع غزة: حيث ساء الوضع المعيشي في قطاع غزة عما كان عليه في العام 2011. بلغت معدلات الفقر بين الأفراد في قطاع غزة 38.8% في العام 2011؛ ثم قفزت إلى 53.0% في العام 2017. في الضفة الغربية، اختلف الوضع، حيث تراجعت معدلات الفقر من 17.8% في العام 2011 إلى </w:t>
      </w:r>
      <w:r w:rsidRPr="00E91CFC">
        <w:rPr>
          <w:rFonts w:ascii="Simplified Arabic" w:hAnsi="Simplified Arabic" w:cs="Simplified Arabic" w:hint="cs"/>
          <w:sz w:val="24"/>
          <w:szCs w:val="24"/>
          <w:shd w:val="clear" w:color="auto" w:fill="FFFFFF"/>
          <w:rtl/>
        </w:rPr>
        <w:t>13.9</w:t>
      </w:r>
      <w:r w:rsidRPr="00E91CFC">
        <w:rPr>
          <w:rFonts w:ascii="Simplified Arabic" w:hAnsi="Simplified Arabic" w:cs="Simplified Arabic"/>
          <w:sz w:val="24"/>
          <w:szCs w:val="24"/>
          <w:shd w:val="clear" w:color="auto" w:fill="FFFFFF"/>
          <w:rtl/>
        </w:rPr>
        <w:t>% في العام</w:t>
      </w:r>
      <w:r w:rsidRPr="001465EE">
        <w:rPr>
          <w:rFonts w:ascii="Simplified Arabic" w:hAnsi="Simplified Arabic" w:cs="Simplified Arabic"/>
          <w:sz w:val="24"/>
          <w:szCs w:val="24"/>
          <w:rtl/>
          <w:lang w:val="en-US" w:bidi="ar-JO"/>
        </w:rPr>
        <w:t xml:space="preserve"> 2017.</w:t>
      </w:r>
    </w:p>
    <w:p w14:paraId="2EC52409" w14:textId="77777777" w:rsidR="007B7582" w:rsidRPr="00C1518C" w:rsidRDefault="007B7582" w:rsidP="007B7582">
      <w:pPr>
        <w:bidi/>
        <w:spacing w:after="0" w:line="240" w:lineRule="auto"/>
        <w:ind w:left="-1"/>
        <w:jc w:val="both"/>
        <w:rPr>
          <w:rFonts w:ascii="Simplified Arabic" w:hAnsi="Simplified Arabic" w:cs="Simplified Arabic"/>
          <w:sz w:val="16"/>
          <w:szCs w:val="16"/>
          <w:rtl/>
          <w:lang w:val="en-US"/>
        </w:rPr>
      </w:pPr>
    </w:p>
    <w:p w14:paraId="5C042E28" w14:textId="77777777" w:rsidR="007B7582" w:rsidRPr="001465EE" w:rsidRDefault="007B7582" w:rsidP="007B7582">
      <w:pPr>
        <w:bidi/>
        <w:spacing w:after="0" w:line="240" w:lineRule="auto"/>
        <w:ind w:left="-284"/>
        <w:jc w:val="both"/>
        <w:rPr>
          <w:rFonts w:ascii="Simplified Arabic" w:hAnsi="Simplified Arabic" w:cs="Simplified Arabic"/>
          <w:sz w:val="8"/>
          <w:szCs w:val="8"/>
          <w:rtl/>
          <w:lang w:val="en-US"/>
        </w:rPr>
      </w:pPr>
    </w:p>
    <w:p w14:paraId="276B99E9" w14:textId="77777777" w:rsidR="007B7582" w:rsidRPr="001465EE" w:rsidRDefault="007B7582" w:rsidP="007B7582">
      <w:pPr>
        <w:bidi/>
        <w:spacing w:after="0" w:line="240" w:lineRule="auto"/>
        <w:jc w:val="center"/>
        <w:rPr>
          <w:rFonts w:ascii="Simplified Arabic" w:hAnsi="Simplified Arabic" w:cs="Simplified Arabic"/>
          <w:b/>
          <w:bCs/>
          <w:lang w:val="en-US"/>
        </w:rPr>
      </w:pPr>
      <w:r w:rsidRPr="001465EE">
        <w:rPr>
          <w:rFonts w:ascii="Simplified Arabic" w:hAnsi="Simplified Arabic" w:cs="Simplified Arabic"/>
          <w:b/>
          <w:bCs/>
          <w:rtl/>
          <w:lang w:val="en-US"/>
        </w:rPr>
        <w:t>معدلات الفقر بين الأفراد حسب أنماط الاستهلاك الشهري</w:t>
      </w:r>
      <w:r w:rsidRPr="001465EE">
        <w:rPr>
          <w:rFonts w:ascii="Simplified Arabic" w:hAnsi="Simplified Arabic" w:cs="Simplified Arabic" w:hint="cs"/>
          <w:b/>
          <w:bCs/>
          <w:rtl/>
          <w:lang w:val="en-US"/>
        </w:rPr>
        <w:t>،</w:t>
      </w:r>
      <w:r w:rsidRPr="001465EE">
        <w:rPr>
          <w:rFonts w:ascii="Simplified Arabic" w:hAnsi="Simplified Arabic" w:cs="Simplified Arabic"/>
          <w:b/>
          <w:bCs/>
          <w:lang w:val="en-US"/>
        </w:rPr>
        <w:t xml:space="preserve"> </w:t>
      </w:r>
      <w:r w:rsidRPr="001465EE">
        <w:rPr>
          <w:rFonts w:ascii="Simplified Arabic" w:hAnsi="Simplified Arabic" w:cs="Simplified Arabic" w:hint="cs"/>
          <w:b/>
          <w:bCs/>
          <w:rtl/>
          <w:lang w:val="en-US"/>
        </w:rPr>
        <w:t>لسنوات مختارة (%)</w:t>
      </w:r>
    </w:p>
    <w:tbl>
      <w:tblPr>
        <w:bidiVisual/>
        <w:tblW w:w="8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1BA02BA1" w14:textId="77777777" w:rsidTr="001465EE">
        <w:trPr>
          <w:trHeight w:val="3478"/>
        </w:trPr>
        <w:tc>
          <w:tcPr>
            <w:tcW w:w="8549" w:type="dxa"/>
            <w:shd w:val="clear" w:color="auto" w:fill="auto"/>
          </w:tcPr>
          <w:p w14:paraId="65FC5044" w14:textId="77777777" w:rsidR="007B7582" w:rsidRPr="001465EE" w:rsidRDefault="007B7582" w:rsidP="0077150E">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3EDD68C3" wp14:editId="3E2C39F6">
                  <wp:extent cx="5857240" cy="2105025"/>
                  <wp:effectExtent l="0" t="0" r="0" b="0"/>
                  <wp:docPr id="225" name="Chart 10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6AB67AAE" w14:textId="77777777" w:rsidR="007B7582" w:rsidRPr="001465EE" w:rsidRDefault="007B7582" w:rsidP="00C1518C">
      <w:pPr>
        <w:bidi/>
        <w:spacing w:after="0" w:line="240" w:lineRule="auto"/>
        <w:ind w:left="521" w:hanging="540"/>
        <w:rPr>
          <w:rFonts w:ascii="Simplified Arabic" w:hAnsi="Simplified Arabic" w:cs="Simplified Arabic"/>
          <w:sz w:val="18"/>
          <w:szCs w:val="18"/>
          <w:rtl/>
          <w:lang w:val="en-US"/>
        </w:rPr>
      </w:pPr>
      <w:r w:rsidRPr="001465EE">
        <w:rPr>
          <w:rFonts w:ascii="Simplified Arabic" w:hAnsi="Simplified Arabic" w:cs="Simplified Arabic"/>
          <w:b/>
          <w:bCs/>
          <w:sz w:val="18"/>
          <w:szCs w:val="18"/>
          <w:rtl/>
        </w:rPr>
        <w:t xml:space="preserve">المصدر: الجهاز المركزي للإحصاء الفلسطيني، </w:t>
      </w:r>
      <w:r w:rsidRPr="001465EE">
        <w:rPr>
          <w:rFonts w:ascii="Simplified Arabic" w:hAnsi="Simplified Arabic" w:cs="Simplified Arabic"/>
          <w:sz w:val="18"/>
          <w:szCs w:val="18"/>
          <w:rtl/>
        </w:rPr>
        <w:t xml:space="preserve">أهم نتائج مسح مستويات المعيشة في فلسطين (الإنفاق، والاستهلاك والفقر)، 2009-2011، 2017. رام الله _ فلسطين. </w:t>
      </w:r>
    </w:p>
    <w:p w14:paraId="4992C68C" w14:textId="32402826" w:rsidR="0077150E" w:rsidRPr="007F7124" w:rsidRDefault="0077150E" w:rsidP="0077150E">
      <w:pPr>
        <w:bidi/>
        <w:spacing w:after="0" w:line="240" w:lineRule="auto"/>
        <w:rPr>
          <w:rFonts w:ascii="Simplified Arabic" w:hAnsi="Simplified Arabic" w:cs="Simplified Arabic"/>
          <w:sz w:val="4"/>
          <w:szCs w:val="4"/>
          <w:rtl/>
          <w:lang w:val="en-US"/>
        </w:rPr>
      </w:pPr>
    </w:p>
    <w:p w14:paraId="1ED7B750" w14:textId="77777777" w:rsidR="001465EE" w:rsidRPr="007F7124" w:rsidRDefault="001465EE" w:rsidP="001465EE">
      <w:pPr>
        <w:bidi/>
        <w:spacing w:after="0" w:line="240" w:lineRule="auto"/>
        <w:rPr>
          <w:rFonts w:ascii="Simplified Arabic" w:hAnsi="Simplified Arabic" w:cs="Simplified Arabic"/>
          <w:sz w:val="6"/>
          <w:szCs w:val="6"/>
          <w:rtl/>
          <w:lang w:val="en-US"/>
        </w:rPr>
      </w:pPr>
    </w:p>
    <w:p w14:paraId="54A0325B" w14:textId="77777777" w:rsidR="007B7582" w:rsidRPr="001465EE" w:rsidRDefault="007B7582" w:rsidP="007B7582">
      <w:pPr>
        <w:bidi/>
        <w:spacing w:after="0" w:line="240" w:lineRule="auto"/>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الفقر حسب الجنس:</w:t>
      </w:r>
    </w:p>
    <w:p w14:paraId="20B8B30A" w14:textId="77777777" w:rsidR="007B7582" w:rsidRPr="001465EE" w:rsidRDefault="007B7582" w:rsidP="007B7582">
      <w:pPr>
        <w:bidi/>
        <w:spacing w:after="0" w:line="240" w:lineRule="auto"/>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معدلات الفقر بين الإناث أعلى منها بين الذكور، حيث بلغت للذكور نحو 29% مقابل 30% بالنسبة للإناث في فلسطين في العام 2017.</w:t>
      </w:r>
      <w:r w:rsidRPr="001465EE">
        <w:rPr>
          <w:rFonts w:ascii="Simplified Arabic" w:hAnsi="Simplified Arabic" w:cs="Simplified Arabic" w:hint="cs"/>
          <w:sz w:val="24"/>
          <w:szCs w:val="24"/>
          <w:rtl/>
          <w:lang w:val="en-US"/>
        </w:rPr>
        <w:t xml:space="preserve"> </w:t>
      </w:r>
    </w:p>
    <w:p w14:paraId="0001F272" w14:textId="77777777" w:rsidR="006B3D6B" w:rsidRPr="00C1518C" w:rsidRDefault="006B3D6B" w:rsidP="006B3D6B">
      <w:pPr>
        <w:bidi/>
        <w:spacing w:after="0" w:line="240" w:lineRule="auto"/>
        <w:rPr>
          <w:rFonts w:ascii="Simplified Arabic" w:hAnsi="Simplified Arabic" w:cs="Simplified Arabic"/>
          <w:b/>
          <w:bCs/>
          <w:sz w:val="16"/>
          <w:szCs w:val="16"/>
          <w:rtl/>
          <w:lang w:val="en-US"/>
        </w:rPr>
      </w:pPr>
    </w:p>
    <w:p w14:paraId="263067C0" w14:textId="77777777" w:rsidR="007B7582" w:rsidRPr="001465EE" w:rsidRDefault="007B7582" w:rsidP="007B7582">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نسب الفقر بين الأفراد حسب أنماط الاستهلاك الشهري حسب</w:t>
      </w:r>
      <w:r w:rsidRPr="001465EE">
        <w:rPr>
          <w:rFonts w:ascii="Simplified Arabic" w:hAnsi="Simplified Arabic" w:cs="Simplified Arabic" w:hint="cs"/>
          <w:b/>
          <w:bCs/>
          <w:rtl/>
          <w:lang w:val="en-US"/>
        </w:rPr>
        <w:t xml:space="preserve"> الجنس، لسنوات مختارة (%)</w:t>
      </w:r>
    </w:p>
    <w:tbl>
      <w:tblPr>
        <w:bidiVisual/>
        <w:tblW w:w="8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1"/>
      </w:tblGrid>
      <w:tr w:rsidR="001465EE" w:rsidRPr="001465EE" w14:paraId="33C36440" w14:textId="77777777" w:rsidTr="001465EE">
        <w:tc>
          <w:tcPr>
            <w:tcW w:w="8723" w:type="dxa"/>
            <w:shd w:val="clear" w:color="auto" w:fill="auto"/>
          </w:tcPr>
          <w:p w14:paraId="2A08EEF1" w14:textId="77777777" w:rsidR="007B7582" w:rsidRPr="001465EE" w:rsidRDefault="007B7582" w:rsidP="0077150E">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223B7111" wp14:editId="21CD5E83">
                  <wp:extent cx="5457825" cy="2087593"/>
                  <wp:effectExtent l="0" t="0" r="0" b="8255"/>
                  <wp:docPr id="226"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4615CDBA" w14:textId="3DAA8412" w:rsidR="007B7582" w:rsidRPr="007F7124" w:rsidRDefault="007B7582" w:rsidP="00C1518C">
      <w:pPr>
        <w:bidi/>
        <w:spacing w:after="0" w:line="240" w:lineRule="auto"/>
        <w:ind w:left="-19"/>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قاعدة بيانات مسح الإنفاق والاستهلاك، 2009-2011، 2017.</w:t>
      </w:r>
      <w:r w:rsidRPr="001465EE">
        <w:rPr>
          <w:rFonts w:ascii="Simplified Arabic" w:hAnsi="Simplified Arabic" w:cs="Simplified Arabic" w:hint="cs"/>
          <w:sz w:val="18"/>
          <w:szCs w:val="18"/>
          <w:rtl/>
          <w:lang w:val="en-US"/>
        </w:rPr>
        <w:t xml:space="preserve"> رام الله- فلسطين.</w:t>
      </w:r>
      <w:r w:rsidRPr="001465EE">
        <w:rPr>
          <w:rFonts w:ascii="Simplified Arabic" w:hAnsi="Simplified Arabic" w:cs="Simplified Arabic"/>
          <w:sz w:val="18"/>
          <w:szCs w:val="18"/>
          <w:rtl/>
          <w:lang w:val="en-US"/>
        </w:rPr>
        <w:t xml:space="preserve">  </w:t>
      </w:r>
    </w:p>
    <w:p w14:paraId="4C2A5F6E" w14:textId="77777777" w:rsidR="00C1518C" w:rsidRDefault="00C1518C" w:rsidP="007B7582">
      <w:pPr>
        <w:bidi/>
        <w:spacing w:after="0" w:line="240" w:lineRule="auto"/>
        <w:jc w:val="both"/>
        <w:rPr>
          <w:rFonts w:ascii="Simplified Arabic" w:hAnsi="Simplified Arabic" w:cs="Simplified Arabic"/>
          <w:b/>
          <w:bCs/>
          <w:sz w:val="24"/>
          <w:szCs w:val="24"/>
          <w:rtl/>
          <w:lang w:val="en-US"/>
        </w:rPr>
      </w:pPr>
    </w:p>
    <w:p w14:paraId="4D8245D1" w14:textId="6E304094" w:rsidR="007B7582" w:rsidRPr="001465EE" w:rsidRDefault="007B7582" w:rsidP="00C1518C">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b/>
          <w:bCs/>
          <w:sz w:val="24"/>
          <w:szCs w:val="24"/>
          <w:rtl/>
          <w:lang w:val="en-US"/>
        </w:rPr>
        <w:lastRenderedPageBreak/>
        <w:t xml:space="preserve">الفقر حسب </w:t>
      </w:r>
      <w:r w:rsidRPr="001465EE">
        <w:rPr>
          <w:rFonts w:ascii="Simplified Arabic" w:hAnsi="Simplified Arabic" w:cs="Simplified Arabic" w:hint="cs"/>
          <w:b/>
          <w:bCs/>
          <w:sz w:val="24"/>
          <w:szCs w:val="24"/>
          <w:rtl/>
          <w:lang w:val="en-US"/>
        </w:rPr>
        <w:t xml:space="preserve">فئات </w:t>
      </w:r>
      <w:r w:rsidRPr="001465EE">
        <w:rPr>
          <w:rFonts w:ascii="Simplified Arabic" w:hAnsi="Simplified Arabic" w:cs="Simplified Arabic"/>
          <w:b/>
          <w:bCs/>
          <w:sz w:val="24"/>
          <w:szCs w:val="24"/>
          <w:rtl/>
          <w:lang w:val="en-US"/>
        </w:rPr>
        <w:t>العمر</w:t>
      </w:r>
      <w:r w:rsidRPr="001465EE">
        <w:rPr>
          <w:rFonts w:ascii="Simplified Arabic" w:hAnsi="Simplified Arabic" w:cs="Simplified Arabic" w:hint="cs"/>
          <w:b/>
          <w:bCs/>
          <w:sz w:val="24"/>
          <w:szCs w:val="24"/>
          <w:rtl/>
          <w:lang w:val="en-US"/>
        </w:rPr>
        <w:t>:</w:t>
      </w:r>
    </w:p>
    <w:p w14:paraId="19BD3653" w14:textId="77777777" w:rsidR="007B7582" w:rsidRPr="001465EE" w:rsidRDefault="007B7582" w:rsidP="007B7582">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الوحدة المستخدمة لتحليل الفقر هي الأسرة المعيشية، وهي تشير إلى أن الفرد داخل أسرة معيشية فقيرة سوف يكون فقيرا، مهما كان عمره.</w:t>
      </w:r>
    </w:p>
    <w:p w14:paraId="0AD9C800" w14:textId="77777777" w:rsidR="007B7582" w:rsidRPr="001465EE" w:rsidRDefault="007B7582" w:rsidP="007B7582">
      <w:pPr>
        <w:bidi/>
        <w:spacing w:after="0" w:line="240" w:lineRule="auto"/>
        <w:jc w:val="center"/>
        <w:rPr>
          <w:rFonts w:ascii="Simplified Arabic" w:hAnsi="Simplified Arabic" w:cs="Simplified Arabic"/>
          <w:b/>
          <w:bCs/>
          <w:sz w:val="8"/>
          <w:szCs w:val="8"/>
          <w:rtl/>
          <w:lang w:val="en-US"/>
        </w:rPr>
      </w:pPr>
    </w:p>
    <w:p w14:paraId="5FDA642A" w14:textId="77777777" w:rsidR="007B7582" w:rsidRPr="00C1518C" w:rsidRDefault="007B7582" w:rsidP="007B7582">
      <w:pPr>
        <w:bidi/>
        <w:spacing w:after="0" w:line="240" w:lineRule="auto"/>
        <w:rPr>
          <w:rFonts w:ascii="Simplified Arabic" w:hAnsi="Simplified Arabic" w:cs="Simplified Arabic"/>
          <w:b/>
          <w:bCs/>
          <w:sz w:val="16"/>
          <w:szCs w:val="16"/>
          <w:rtl/>
          <w:lang w:val="en-US"/>
        </w:rPr>
      </w:pPr>
    </w:p>
    <w:p w14:paraId="584199FD" w14:textId="77777777" w:rsidR="007B7582" w:rsidRPr="001465EE" w:rsidRDefault="007B7582" w:rsidP="007B7582">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نسب الفقر بين الأفراد حسب أنماط الاستهلاك الشهري حسب العمر</w:t>
      </w:r>
      <w:r w:rsidRPr="001465EE">
        <w:rPr>
          <w:rFonts w:ascii="Simplified Arabic" w:hAnsi="Simplified Arabic" w:cs="Simplified Arabic" w:hint="cs"/>
          <w:b/>
          <w:bCs/>
          <w:rtl/>
          <w:lang w:val="en-US"/>
        </w:rPr>
        <w:t>، لسنوات مختارة (%)</w:t>
      </w:r>
    </w:p>
    <w:tbl>
      <w:tblPr>
        <w:bidiVisual/>
        <w:tblW w:w="88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4"/>
      </w:tblGrid>
      <w:tr w:rsidR="001465EE" w:rsidRPr="001465EE" w14:paraId="690AAC80" w14:textId="77777777" w:rsidTr="000E7CF7">
        <w:trPr>
          <w:trHeight w:val="3899"/>
        </w:trPr>
        <w:tc>
          <w:tcPr>
            <w:tcW w:w="8813" w:type="dxa"/>
            <w:shd w:val="clear" w:color="auto" w:fill="auto"/>
          </w:tcPr>
          <w:p w14:paraId="67BD6CFA" w14:textId="77777777" w:rsidR="007B7582" w:rsidRPr="001465EE" w:rsidRDefault="007B7582" w:rsidP="0077150E">
            <w:pPr>
              <w:bidi/>
              <w:spacing w:after="0" w:line="240" w:lineRule="auto"/>
              <w:jc w:val="center"/>
              <w:rPr>
                <w:rFonts w:ascii="Simplified Arabic" w:hAnsi="Simplified Arabic" w:cs="Simplified Arabic"/>
                <w:b/>
                <w:bCs/>
                <w:rtl/>
                <w:lang w:val="en-US"/>
              </w:rPr>
            </w:pPr>
            <w:r w:rsidRPr="001465EE">
              <w:rPr>
                <w:rFonts w:ascii="Arial" w:hAnsi="Arial"/>
                <w:b/>
                <w:bCs/>
                <w:noProof/>
                <w:sz w:val="18"/>
                <w:szCs w:val="18"/>
                <w:lang w:val="en-US"/>
              </w:rPr>
              <w:drawing>
                <wp:inline distT="0" distB="0" distL="0" distR="0" wp14:anchorId="46058A1F" wp14:editId="505F5934">
                  <wp:extent cx="5491633" cy="2400300"/>
                  <wp:effectExtent l="0" t="0" r="0" b="0"/>
                  <wp:docPr id="22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5988AA1A" w14:textId="77777777" w:rsidR="007B7582" w:rsidRPr="001465EE" w:rsidRDefault="007B7582" w:rsidP="007B7582">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قاعدة بيانات مسح الإنفاق والاستهلاك، 2009-2011، 2017.</w:t>
      </w:r>
      <w:r w:rsidRPr="001465EE">
        <w:rPr>
          <w:rFonts w:ascii="Simplified Arabic" w:hAnsi="Simplified Arabic" w:cs="Simplified Arabic" w:hint="cs"/>
          <w:sz w:val="18"/>
          <w:szCs w:val="18"/>
          <w:rtl/>
          <w:lang w:val="en-US"/>
        </w:rPr>
        <w:t xml:space="preserve"> رام الله- فلسطين.</w:t>
      </w:r>
    </w:p>
    <w:p w14:paraId="6AF28E18" w14:textId="77777777" w:rsidR="007B7582" w:rsidRPr="00C1518C" w:rsidRDefault="007B7582" w:rsidP="007B7582">
      <w:pPr>
        <w:bidi/>
        <w:spacing w:after="0"/>
        <w:rPr>
          <w:rFonts w:ascii="Simplified Arabic" w:hAnsi="Simplified Arabic" w:cs="Simplified Arabic"/>
          <w:b/>
          <w:bCs/>
          <w:i/>
          <w:iCs/>
          <w:sz w:val="16"/>
          <w:szCs w:val="16"/>
          <w:shd w:val="clear" w:color="auto" w:fill="FFFFFF"/>
          <w:rtl/>
        </w:rPr>
      </w:pPr>
    </w:p>
    <w:p w14:paraId="76422913" w14:textId="77777777" w:rsidR="007B7582" w:rsidRPr="001465EE" w:rsidRDefault="007B7582" w:rsidP="007B7582">
      <w:pPr>
        <w:bidi/>
        <w:spacing w:after="0"/>
        <w:rPr>
          <w:rFonts w:ascii="Simplified Arabic" w:hAnsi="Simplified Arabic" w:cs="Simplified Arabic"/>
          <w:b/>
          <w:bCs/>
          <w:i/>
          <w:iCs/>
          <w:sz w:val="24"/>
          <w:szCs w:val="24"/>
          <w:shd w:val="clear" w:color="auto" w:fill="FFFFFF"/>
          <w:rtl/>
        </w:rPr>
      </w:pPr>
      <w:r w:rsidRPr="001465EE">
        <w:rPr>
          <w:rFonts w:ascii="Simplified Arabic" w:hAnsi="Simplified Arabic" w:cs="Simplified Arabic" w:hint="cs"/>
          <w:b/>
          <w:bCs/>
          <w:i/>
          <w:iCs/>
          <w:sz w:val="24"/>
          <w:szCs w:val="24"/>
          <w:shd w:val="clear" w:color="auto" w:fill="FFFFFF"/>
          <w:rtl/>
        </w:rPr>
        <w:t>المؤشر 1.2.2 نسبة السكان الذين يعيشون في فقر متعدد الأبعاد</w:t>
      </w:r>
    </w:p>
    <w:p w14:paraId="632EAF91" w14:textId="77777777" w:rsidR="007B7582" w:rsidRPr="001465EE" w:rsidRDefault="007B7582" w:rsidP="007B7582">
      <w:pPr>
        <w:bidi/>
        <w:spacing w:after="0"/>
        <w:rPr>
          <w:rFonts w:ascii="Simplified Arabic" w:hAnsi="Simplified Arabic" w:cs="Simplified Arabic"/>
          <w:sz w:val="24"/>
          <w:szCs w:val="24"/>
          <w:shd w:val="clear" w:color="auto" w:fill="FFFFFF"/>
          <w:rtl/>
        </w:rPr>
      </w:pPr>
      <w:r w:rsidRPr="001465EE">
        <w:rPr>
          <w:rFonts w:ascii="Simplified Arabic" w:hAnsi="Simplified Arabic" w:cs="Simplified Arabic" w:hint="cs"/>
          <w:sz w:val="24"/>
          <w:szCs w:val="24"/>
          <w:shd w:val="clear" w:color="auto" w:fill="FFFFFF"/>
          <w:rtl/>
        </w:rPr>
        <w:t>بلغت نسبة السكان الذين يعيشون في فقر متعدد الأبعاد في فلسطين 24.0% في العام 2017، بينما بلغ متوسط نسبة الحرمان للأشخاص الذين يعانون من فقر متعدد الأبعاد</w:t>
      </w:r>
      <w:r w:rsidRPr="001465EE">
        <w:rPr>
          <w:rFonts w:ascii="Simplified Arabic" w:hAnsi="Simplified Arabic" w:cs="Simplified Arabic" w:hint="cs"/>
          <w:sz w:val="36"/>
          <w:szCs w:val="36"/>
          <w:shd w:val="clear" w:color="auto" w:fill="FFFFFF"/>
          <w:rtl/>
        </w:rPr>
        <w:t xml:space="preserve"> </w:t>
      </w:r>
      <w:r w:rsidRPr="001465EE">
        <w:rPr>
          <w:rFonts w:ascii="Simplified Arabic" w:hAnsi="Simplified Arabic" w:cs="Simplified Arabic" w:hint="cs"/>
          <w:sz w:val="24"/>
          <w:szCs w:val="24"/>
          <w:shd w:val="clear" w:color="auto" w:fill="FFFFFF"/>
          <w:rtl/>
        </w:rPr>
        <w:t>42.4%</w:t>
      </w:r>
      <w:r w:rsidRPr="001465EE">
        <w:rPr>
          <w:rFonts w:ascii="Simplified Arabic" w:hAnsi="Simplified Arabic" w:cs="Simplified Arabic" w:hint="cs"/>
          <w:sz w:val="36"/>
          <w:szCs w:val="36"/>
          <w:shd w:val="clear" w:color="auto" w:fill="FFFFFF"/>
          <w:rtl/>
        </w:rPr>
        <w:t xml:space="preserve"> </w:t>
      </w:r>
      <w:r w:rsidRPr="001465EE">
        <w:rPr>
          <w:rFonts w:ascii="Simplified Arabic" w:hAnsi="Simplified Arabic" w:cs="Simplified Arabic" w:hint="cs"/>
          <w:sz w:val="24"/>
          <w:szCs w:val="24"/>
          <w:shd w:val="clear" w:color="auto" w:fill="FFFFFF"/>
          <w:rtl/>
        </w:rPr>
        <w:t>في نفس العام. نسبة الحرمان للأطفال الذين يعانون من فقر متعدد الأبعاد وصلت الى 26.0% ونسبة الأسر الذين يعيشون في فقر متعدد الأبعاد 18.4% في العام 2017 في فلسطين.</w:t>
      </w:r>
    </w:p>
    <w:p w14:paraId="28063070" w14:textId="77777777" w:rsidR="006B3D6B" w:rsidRPr="00C1518C" w:rsidRDefault="006B3D6B" w:rsidP="006B3D6B">
      <w:pPr>
        <w:bidi/>
        <w:spacing w:after="0" w:line="240" w:lineRule="auto"/>
        <w:rPr>
          <w:rFonts w:ascii="Simplified Arabic" w:hAnsi="Simplified Arabic" w:cs="Simplified Arabic"/>
          <w:sz w:val="16"/>
          <w:szCs w:val="16"/>
          <w:rtl/>
          <w:lang w:val="en-US"/>
        </w:rPr>
      </w:pPr>
    </w:p>
    <w:p w14:paraId="03AD6029" w14:textId="77777777" w:rsidR="007B7582" w:rsidRPr="001465EE" w:rsidRDefault="007B7582" w:rsidP="007B7582">
      <w:pPr>
        <w:bidi/>
        <w:spacing w:after="0" w:line="240" w:lineRule="auto"/>
        <w:rPr>
          <w:rFonts w:ascii="Simplified Arabic" w:eastAsia="Times New Roman" w:hAnsi="Simplified Arabic" w:cs="Simplified Arabic"/>
          <w:bCs/>
          <w:iCs/>
          <w:sz w:val="24"/>
          <w:szCs w:val="24"/>
          <w:rtl/>
        </w:rPr>
      </w:pPr>
      <w:r w:rsidRPr="001465EE">
        <w:rPr>
          <w:rFonts w:ascii="Simplified Arabic" w:hAnsi="Simplified Arabic" w:cs="Simplified Arabic"/>
          <w:b/>
          <w:bCs/>
          <w:i/>
          <w:iCs/>
          <w:sz w:val="24"/>
          <w:szCs w:val="24"/>
          <w:rtl/>
          <w:lang w:val="en-US"/>
        </w:rPr>
        <w:t xml:space="preserve">المؤشر </w:t>
      </w:r>
      <w:r w:rsidRPr="001465EE">
        <w:rPr>
          <w:rFonts w:ascii="Simplified Arabic" w:eastAsia="Times New Roman" w:hAnsi="Simplified Arabic" w:cs="Simplified Arabic" w:hint="cs"/>
          <w:bCs/>
          <w:iCs/>
          <w:sz w:val="24"/>
          <w:szCs w:val="24"/>
          <w:rtl/>
        </w:rPr>
        <w:t>1.5.1</w:t>
      </w:r>
      <w:r w:rsidRPr="001465EE">
        <w:rPr>
          <w:rFonts w:ascii="Simplified Arabic" w:eastAsia="Times New Roman" w:hAnsi="Simplified Arabic" w:cs="Simplified Arabic"/>
          <w:bCs/>
          <w:iCs/>
          <w:sz w:val="24"/>
          <w:szCs w:val="24"/>
          <w:rtl/>
        </w:rPr>
        <w:t xml:space="preserve"> عدد الوفيات والمفقودين والمتضررين بشكل مباشر </w:t>
      </w:r>
      <w:r w:rsidRPr="001465EE">
        <w:rPr>
          <w:rFonts w:ascii="Simplified Arabic" w:eastAsia="Times New Roman" w:hAnsi="Simplified Arabic" w:cs="Simplified Arabic" w:hint="cs"/>
          <w:bCs/>
          <w:iCs/>
          <w:sz w:val="24"/>
          <w:szCs w:val="24"/>
          <w:rtl/>
        </w:rPr>
        <w:t xml:space="preserve">بسبب </w:t>
      </w:r>
      <w:r w:rsidRPr="001465EE">
        <w:rPr>
          <w:rFonts w:ascii="Simplified Arabic" w:eastAsia="Times New Roman" w:hAnsi="Simplified Arabic" w:cs="Simplified Arabic"/>
          <w:bCs/>
          <w:iCs/>
          <w:sz w:val="24"/>
          <w:szCs w:val="24"/>
          <w:rtl/>
        </w:rPr>
        <w:t>الكوارث، لكل 100 ألف</w:t>
      </w:r>
      <w:r w:rsidRPr="001465EE">
        <w:rPr>
          <w:rFonts w:ascii="Simplified Arabic" w:eastAsia="Times New Roman" w:hAnsi="Simplified Arabic" w:cs="Simplified Arabic" w:hint="cs"/>
          <w:bCs/>
          <w:iCs/>
          <w:sz w:val="24"/>
          <w:szCs w:val="24"/>
          <w:rtl/>
        </w:rPr>
        <w:t xml:space="preserve"> من السكان</w:t>
      </w:r>
      <w:r w:rsidRPr="001465EE">
        <w:rPr>
          <w:rFonts w:ascii="Simplified Arabic" w:eastAsia="Times New Roman" w:hAnsi="Simplified Arabic" w:cs="Simplified Arabic"/>
          <w:bCs/>
          <w:iCs/>
          <w:sz w:val="24"/>
          <w:szCs w:val="24"/>
          <w:rtl/>
        </w:rPr>
        <w:t>.</w:t>
      </w:r>
    </w:p>
    <w:p w14:paraId="3E437A5C" w14:textId="77777777" w:rsidR="007B7582" w:rsidRPr="001465EE" w:rsidRDefault="007B7582" w:rsidP="007B7582">
      <w:pPr>
        <w:bidi/>
        <w:spacing w:after="0" w:line="240" w:lineRule="auto"/>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t xml:space="preserve">المؤشر </w:t>
      </w:r>
      <w:r w:rsidRPr="001465EE">
        <w:rPr>
          <w:rFonts w:ascii="Simplified Arabic" w:hAnsi="Simplified Arabic" w:cs="Simplified Arabic" w:hint="cs"/>
          <w:b/>
          <w:bCs/>
          <w:iCs/>
          <w:sz w:val="24"/>
          <w:szCs w:val="24"/>
          <w:rtl/>
          <w:lang w:val="en-US"/>
        </w:rPr>
        <w:t>1.1.5.1</w:t>
      </w:r>
      <w:r w:rsidRPr="001465EE">
        <w:rPr>
          <w:rFonts w:ascii="Simplified Arabic" w:hAnsi="Simplified Arabic" w:cs="Simplified Arabic"/>
          <w:b/>
          <w:bCs/>
          <w:iCs/>
          <w:sz w:val="24"/>
          <w:szCs w:val="24"/>
          <w:rtl/>
          <w:lang w:val="en-US" w:bidi="ar-JO"/>
        </w:rPr>
        <w:t xml:space="preserve"> عدد الأفراد </w:t>
      </w:r>
      <w:r w:rsidRPr="001465EE">
        <w:rPr>
          <w:rFonts w:ascii="Simplified Arabic" w:hAnsi="Simplified Arabic" w:cs="Simplified Arabic" w:hint="cs"/>
          <w:b/>
          <w:bCs/>
          <w:iCs/>
          <w:sz w:val="24"/>
          <w:szCs w:val="24"/>
          <w:rtl/>
          <w:lang w:val="en-US" w:bidi="ar-JO"/>
        </w:rPr>
        <w:t xml:space="preserve">المتوفين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r w:rsidRPr="001465EE">
        <w:rPr>
          <w:rFonts w:ascii="Simplified Arabic" w:hAnsi="Simplified Arabic" w:cs="Simplified Arabic" w:hint="cs"/>
          <w:b/>
          <w:bCs/>
          <w:iCs/>
          <w:sz w:val="24"/>
          <w:szCs w:val="24"/>
          <w:rtl/>
          <w:lang w:bidi="ar-JO"/>
        </w:rPr>
        <w:t>، و</w:t>
      </w: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hint="cs"/>
          <w:b/>
          <w:bCs/>
          <w:iCs/>
          <w:sz w:val="24"/>
          <w:szCs w:val="24"/>
          <w:rtl/>
          <w:lang w:val="en-US" w:bidi="ar-JO"/>
        </w:rPr>
        <w:t xml:space="preserve">2.1.5.1 </w:t>
      </w:r>
      <w:r w:rsidRPr="001465EE">
        <w:rPr>
          <w:rFonts w:ascii="Simplified Arabic" w:hAnsi="Simplified Arabic" w:cs="Simplified Arabic"/>
          <w:b/>
          <w:bCs/>
          <w:iCs/>
          <w:sz w:val="24"/>
          <w:szCs w:val="24"/>
          <w:rtl/>
          <w:lang w:val="en-US" w:bidi="ar-JO"/>
        </w:rPr>
        <w:t xml:space="preserve">عدد الأفراد </w:t>
      </w:r>
      <w:r w:rsidRPr="001465EE">
        <w:rPr>
          <w:rFonts w:ascii="Simplified Arabic" w:hAnsi="Simplified Arabic" w:cs="Simplified Arabic" w:hint="cs"/>
          <w:b/>
          <w:bCs/>
          <w:iCs/>
          <w:sz w:val="24"/>
          <w:szCs w:val="24"/>
          <w:rtl/>
          <w:lang w:val="en-US" w:bidi="ar-JO"/>
        </w:rPr>
        <w:t xml:space="preserve"> المفقودين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3DB9EB85" w14:textId="77777777" w:rsidR="007B7582" w:rsidRPr="001465EE" w:rsidRDefault="007B7582" w:rsidP="007B7582">
      <w:pPr>
        <w:bidi/>
        <w:spacing w:after="0" w:line="240" w:lineRule="auto"/>
        <w:rPr>
          <w:rFonts w:ascii="Simplified Arabic" w:eastAsia="Times New Roman" w:hAnsi="Simplified Arabic" w:cs="Simplified Arabic"/>
          <w:b/>
          <w:bCs/>
          <w:rtl/>
        </w:rPr>
      </w:pPr>
      <w:r w:rsidRPr="001465EE">
        <w:rPr>
          <w:rFonts w:ascii="Simplified Arabic" w:eastAsia="Times New Roman" w:hAnsi="Simplified Arabic" w:cs="Simplified Arabic"/>
          <w:sz w:val="24"/>
          <w:szCs w:val="24"/>
          <w:rtl/>
        </w:rPr>
        <w:t xml:space="preserve">بلغ إجمالي عدد الوفيات بسبب الكوارث في فلسطين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201</w:t>
      </w:r>
      <w:r w:rsidRPr="001465EE">
        <w:rPr>
          <w:rFonts w:ascii="Simplified Arabic" w:eastAsia="Times New Roman" w:hAnsi="Simplified Arabic" w:cs="Simplified Arabic" w:hint="cs"/>
          <w:sz w:val="24"/>
          <w:szCs w:val="24"/>
          <w:rtl/>
        </w:rPr>
        <w:t>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 xml:space="preserve">1.42 </w:t>
      </w:r>
      <w:r w:rsidRPr="001465EE">
        <w:rPr>
          <w:rFonts w:ascii="Simplified Arabic" w:eastAsia="Times New Roman" w:hAnsi="Simplified Arabic" w:cs="Simplified Arabic"/>
          <w:sz w:val="24"/>
          <w:szCs w:val="24"/>
          <w:rtl/>
        </w:rPr>
        <w:t xml:space="preserve">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20</w:t>
      </w:r>
      <w:r w:rsidRPr="001465EE">
        <w:rPr>
          <w:rFonts w:ascii="Simplified Arabic" w:eastAsia="Times New Roman" w:hAnsi="Simplified Arabic" w:cs="Simplified Arabic" w:hint="cs"/>
          <w:sz w:val="24"/>
          <w:szCs w:val="24"/>
          <w:rtl/>
        </w:rPr>
        <w:t>17</w:t>
      </w:r>
      <w:r w:rsidRPr="001465EE">
        <w:rPr>
          <w:rFonts w:ascii="Simplified Arabic" w:eastAsia="Times New Roman" w:hAnsi="Simplified Arabic" w:cs="Simplified Arabic"/>
          <w:sz w:val="24"/>
          <w:szCs w:val="24"/>
          <w:rtl/>
        </w:rPr>
        <w:t>، بينما لم يكن هناك أشخاص مفقودون بسبب الكوارث في الفترة بين 2006 وحتى 201</w:t>
      </w:r>
      <w:r w:rsidRPr="001465EE">
        <w:rPr>
          <w:rFonts w:ascii="Simplified Arabic" w:eastAsia="Times New Roman" w:hAnsi="Simplified Arabic" w:cs="Simplified Arabic" w:hint="cs"/>
          <w:sz w:val="24"/>
          <w:szCs w:val="24"/>
          <w:rtl/>
        </w:rPr>
        <w:t>8</w:t>
      </w:r>
      <w:r w:rsidRPr="001465EE">
        <w:rPr>
          <w:rFonts w:ascii="Simplified Arabic" w:eastAsia="Times New Roman" w:hAnsi="Simplified Arabic" w:cs="Simplified Arabic"/>
          <w:sz w:val="24"/>
          <w:szCs w:val="24"/>
          <w:rtl/>
        </w:rPr>
        <w:t>.</w:t>
      </w:r>
    </w:p>
    <w:p w14:paraId="6DE12646" w14:textId="396831E7" w:rsidR="007F7124" w:rsidRDefault="007F7124" w:rsidP="007F7124">
      <w:pPr>
        <w:bidi/>
        <w:spacing w:after="0" w:line="240" w:lineRule="auto"/>
        <w:jc w:val="center"/>
        <w:rPr>
          <w:rFonts w:ascii="Simplified Arabic" w:eastAsia="Times New Roman" w:hAnsi="Simplified Arabic" w:cs="Simplified Arabic"/>
          <w:b/>
          <w:bCs/>
          <w:rtl/>
        </w:rPr>
      </w:pPr>
    </w:p>
    <w:p w14:paraId="6D4F377E" w14:textId="5693642D" w:rsidR="00966D83" w:rsidRDefault="00966D83" w:rsidP="00966D83">
      <w:pPr>
        <w:bidi/>
        <w:spacing w:after="0" w:line="240" w:lineRule="auto"/>
        <w:jc w:val="center"/>
        <w:rPr>
          <w:rFonts w:ascii="Simplified Arabic" w:eastAsia="Times New Roman" w:hAnsi="Simplified Arabic" w:cs="Simplified Arabic"/>
          <w:b/>
          <w:bCs/>
          <w:rtl/>
        </w:rPr>
      </w:pPr>
    </w:p>
    <w:p w14:paraId="6F77001D" w14:textId="73DE9EA5" w:rsidR="00966D83" w:rsidRDefault="00966D83" w:rsidP="00966D83">
      <w:pPr>
        <w:bidi/>
        <w:spacing w:after="0" w:line="240" w:lineRule="auto"/>
        <w:jc w:val="center"/>
        <w:rPr>
          <w:rFonts w:ascii="Simplified Arabic" w:eastAsia="Times New Roman" w:hAnsi="Simplified Arabic" w:cs="Simplified Arabic"/>
          <w:b/>
          <w:bCs/>
          <w:rtl/>
        </w:rPr>
      </w:pPr>
    </w:p>
    <w:p w14:paraId="3E791607" w14:textId="6F193A81" w:rsidR="00966D83" w:rsidRDefault="00966D83" w:rsidP="00966D83">
      <w:pPr>
        <w:bidi/>
        <w:spacing w:after="0" w:line="240" w:lineRule="auto"/>
        <w:jc w:val="center"/>
        <w:rPr>
          <w:rFonts w:ascii="Simplified Arabic" w:eastAsia="Times New Roman" w:hAnsi="Simplified Arabic" w:cs="Simplified Arabic"/>
          <w:b/>
          <w:bCs/>
          <w:rtl/>
        </w:rPr>
      </w:pPr>
    </w:p>
    <w:p w14:paraId="35E65456" w14:textId="6402F6EC" w:rsidR="00966D83" w:rsidRDefault="00966D83" w:rsidP="00966D83">
      <w:pPr>
        <w:bidi/>
        <w:spacing w:after="0" w:line="240" w:lineRule="auto"/>
        <w:jc w:val="center"/>
        <w:rPr>
          <w:rFonts w:ascii="Simplified Arabic" w:eastAsia="Times New Roman" w:hAnsi="Simplified Arabic" w:cs="Simplified Arabic"/>
          <w:b/>
          <w:bCs/>
          <w:rtl/>
        </w:rPr>
      </w:pPr>
    </w:p>
    <w:p w14:paraId="60C794BF" w14:textId="3FCD2C80" w:rsidR="00966D83" w:rsidRDefault="00966D83" w:rsidP="00966D83">
      <w:pPr>
        <w:bidi/>
        <w:spacing w:after="0" w:line="240" w:lineRule="auto"/>
        <w:jc w:val="center"/>
        <w:rPr>
          <w:rFonts w:ascii="Simplified Arabic" w:eastAsia="Times New Roman" w:hAnsi="Simplified Arabic" w:cs="Simplified Arabic"/>
          <w:b/>
          <w:bCs/>
          <w:rtl/>
        </w:rPr>
      </w:pPr>
    </w:p>
    <w:p w14:paraId="3D31114D" w14:textId="77777777" w:rsidR="00966D83" w:rsidRDefault="00966D83" w:rsidP="00966D83">
      <w:pPr>
        <w:bidi/>
        <w:spacing w:after="0" w:line="240" w:lineRule="auto"/>
        <w:jc w:val="center"/>
        <w:rPr>
          <w:rFonts w:ascii="Simplified Arabic" w:eastAsia="Times New Roman" w:hAnsi="Simplified Arabic" w:cs="Simplified Arabic"/>
          <w:b/>
          <w:bCs/>
          <w:rtl/>
        </w:rPr>
      </w:pPr>
    </w:p>
    <w:p w14:paraId="6FE3A38C" w14:textId="28CA2459" w:rsidR="007B7582" w:rsidRPr="001465EE" w:rsidRDefault="007B7582" w:rsidP="007F7124">
      <w:pPr>
        <w:bidi/>
        <w:spacing w:after="0" w:line="240" w:lineRule="auto"/>
        <w:jc w:val="center"/>
        <w:rPr>
          <w:rFonts w:ascii="Simplified Arabic" w:eastAsia="Times New Roman" w:hAnsi="Simplified Arabic" w:cs="Simplified Arabic"/>
          <w:sz w:val="24"/>
          <w:szCs w:val="24"/>
          <w:rtl/>
        </w:rPr>
      </w:pPr>
      <w:r w:rsidRPr="001465EE">
        <w:rPr>
          <w:rFonts w:ascii="Simplified Arabic" w:eastAsia="Times New Roman" w:hAnsi="Simplified Arabic" w:cs="Simplified Arabic"/>
          <w:b/>
          <w:bCs/>
          <w:rtl/>
        </w:rPr>
        <w:lastRenderedPageBreak/>
        <w:t xml:space="preserve">عدد الوفيات بسبب الكوارث </w:t>
      </w:r>
      <w:r w:rsidRPr="001465EE">
        <w:rPr>
          <w:rFonts w:ascii="Simplified Arabic" w:hAnsi="Simplified Arabic" w:cs="Simplified Arabic"/>
          <w:b/>
          <w:bCs/>
          <w:rtl/>
        </w:rPr>
        <w:t>لسنوات مختارة</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053D3E46" w14:textId="77777777" w:rsidTr="0077150E">
        <w:tc>
          <w:tcPr>
            <w:tcW w:w="9854" w:type="dxa"/>
            <w:shd w:val="clear" w:color="auto" w:fill="auto"/>
          </w:tcPr>
          <w:p w14:paraId="0B06216E" w14:textId="77777777" w:rsidR="007B7582" w:rsidRPr="001465EE" w:rsidRDefault="007B7582" w:rsidP="0077150E">
            <w:pPr>
              <w:bidi/>
              <w:spacing w:after="0" w:line="240" w:lineRule="auto"/>
              <w:jc w:val="center"/>
              <w:rPr>
                <w:rFonts w:ascii="Arial" w:eastAsia="Times New Roman" w:hAnsi="Arial"/>
                <w:b/>
                <w:bCs/>
                <w:sz w:val="18"/>
                <w:szCs w:val="18"/>
                <w:rtl/>
                <w:lang w:bidi="ar-JO"/>
              </w:rPr>
            </w:pPr>
            <w:r w:rsidRPr="001465EE">
              <w:rPr>
                <w:rFonts w:ascii="Times New Roman" w:hAnsi="Times New Roman" w:cs="Times New Roman"/>
                <w:b/>
                <w:bCs/>
                <w:noProof/>
                <w:lang w:val="en-US"/>
              </w:rPr>
              <w:drawing>
                <wp:inline distT="0" distB="0" distL="0" distR="0" wp14:anchorId="1363F2E2" wp14:editId="61ECC231">
                  <wp:extent cx="5562600" cy="2000250"/>
                  <wp:effectExtent l="0" t="0" r="0" b="0"/>
                  <wp:docPr id="22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198AB795" w14:textId="77777777" w:rsidR="007B7582" w:rsidRPr="001465EE" w:rsidRDefault="007B7582" w:rsidP="007B7582">
      <w:pPr>
        <w:bidi/>
        <w:spacing w:after="0" w:line="240" w:lineRule="auto"/>
        <w:rPr>
          <w:rFonts w:ascii="Simplified Arabic" w:hAnsi="Simplified Arabic" w:cs="Simplified Arabic"/>
          <w:sz w:val="18"/>
          <w:szCs w:val="18"/>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للحد من مخاطر الكوارث، و </w:t>
      </w:r>
      <w:hyperlink r:id="rId37" w:history="1">
        <w:r w:rsidRPr="001465EE">
          <w:rPr>
            <w:rStyle w:val="Hyperlink"/>
            <w:rFonts w:ascii="Simplified Arabic" w:hAnsi="Simplified Arabic" w:cs="Simplified Arabic"/>
            <w:color w:val="auto"/>
            <w:sz w:val="18"/>
            <w:szCs w:val="18"/>
          </w:rPr>
          <w:t>https://unstats.un.org/sdgs/indicators/database</w:t>
        </w:r>
      </w:hyperlink>
    </w:p>
    <w:p w14:paraId="79B192C9" w14:textId="77777777" w:rsidR="007B7582" w:rsidRPr="00C1518C" w:rsidRDefault="007B7582" w:rsidP="007B7582">
      <w:pPr>
        <w:bidi/>
        <w:spacing w:after="0" w:line="240" w:lineRule="auto"/>
        <w:rPr>
          <w:rFonts w:ascii="Simplified Arabic" w:hAnsi="Simplified Arabic" w:cs="Simplified Arabic"/>
          <w:b/>
          <w:bCs/>
          <w:iCs/>
          <w:sz w:val="16"/>
          <w:szCs w:val="16"/>
          <w:rtl/>
          <w:lang w:val="en-US" w:bidi="ar-JO"/>
        </w:rPr>
      </w:pPr>
    </w:p>
    <w:p w14:paraId="2C592A0C" w14:textId="77777777" w:rsidR="007B7582" w:rsidRPr="001465EE" w:rsidRDefault="007B7582" w:rsidP="007B7582">
      <w:pPr>
        <w:bidi/>
        <w:spacing w:after="0" w:line="240" w:lineRule="auto"/>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hint="cs"/>
          <w:b/>
          <w:bCs/>
          <w:iCs/>
          <w:sz w:val="24"/>
          <w:szCs w:val="24"/>
          <w:rtl/>
          <w:lang w:val="en-US" w:bidi="ar-JO"/>
        </w:rPr>
        <w:t>3.1.5.1</w:t>
      </w:r>
      <w:r w:rsidRPr="001465EE">
        <w:rPr>
          <w:rFonts w:ascii="Simplified Arabic" w:hAnsi="Simplified Arabic" w:cs="Simplified Arabic"/>
          <w:b/>
          <w:bCs/>
          <w:iCs/>
          <w:sz w:val="24"/>
          <w:szCs w:val="24"/>
          <w:rtl/>
          <w:lang w:val="en-US" w:bidi="ar-JO"/>
        </w:rPr>
        <w:t xml:space="preserve"> عدد الأفراد </w:t>
      </w:r>
      <w:r w:rsidRPr="001465EE">
        <w:rPr>
          <w:rFonts w:ascii="Simplified Arabic" w:hAnsi="Simplified Arabic" w:cs="Simplified Arabic" w:hint="cs"/>
          <w:b/>
          <w:bCs/>
          <w:iCs/>
          <w:sz w:val="24"/>
          <w:szCs w:val="24"/>
          <w:rtl/>
          <w:lang w:val="en-US" w:bidi="ar-JO"/>
        </w:rPr>
        <w:t>المتضررين</w:t>
      </w:r>
      <w:r w:rsidRPr="001465EE">
        <w:rPr>
          <w:rFonts w:ascii="Simplified Arabic" w:hAnsi="Simplified Arabic" w:cs="Simplified Arabic"/>
          <w:b/>
          <w:bCs/>
          <w:iCs/>
          <w:sz w:val="24"/>
          <w:szCs w:val="24"/>
          <w:rtl/>
          <w:lang w:val="en-US" w:bidi="ar-JO"/>
        </w:rPr>
        <w:t xml:space="preserve"> 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73AEE01A" w14:textId="77777777" w:rsidR="007B7582" w:rsidRPr="001465EE" w:rsidRDefault="007B7582" w:rsidP="007B7582">
      <w:pPr>
        <w:bidi/>
        <w:spacing w:after="0" w:line="240" w:lineRule="auto"/>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من جهة أخرى، فإن إجمالي عدد المتضررين بسبب الكوارث في فلسطين بلغ </w:t>
      </w:r>
      <w:r w:rsidRPr="001465EE">
        <w:rPr>
          <w:rFonts w:ascii="Simplified Arabic" w:eastAsia="Times New Roman" w:hAnsi="Simplified Arabic" w:cs="Simplified Arabic" w:hint="cs"/>
          <w:sz w:val="24"/>
          <w:szCs w:val="24"/>
          <w:rtl/>
        </w:rPr>
        <w:t>6.3</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201</w:t>
      </w:r>
      <w:r w:rsidRPr="001465EE">
        <w:rPr>
          <w:rFonts w:ascii="Simplified Arabic" w:eastAsia="Times New Roman" w:hAnsi="Simplified Arabic" w:cs="Simplified Arabic" w:hint="cs"/>
          <w:sz w:val="24"/>
          <w:szCs w:val="24"/>
          <w:rtl/>
        </w:rPr>
        <w:t>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42</w:t>
      </w:r>
      <w:r w:rsidRPr="001465EE">
        <w:rPr>
          <w:rFonts w:ascii="Simplified Arabic" w:eastAsia="Times New Roman" w:hAnsi="Simplified Arabic" w:cs="Simplified Arabic"/>
          <w:sz w:val="24"/>
          <w:szCs w:val="24"/>
          <w:rtl/>
        </w:rPr>
        <w:t xml:space="preserve"> شخص لكل 100 ألف</w:t>
      </w:r>
      <w:r w:rsidRPr="001465EE">
        <w:rPr>
          <w:rFonts w:ascii="Simplified Arabic" w:eastAsia="Times New Roman" w:hAnsi="Simplified Arabic" w:cs="Simplified Arabic" w:hint="cs"/>
          <w:sz w:val="24"/>
          <w:szCs w:val="24"/>
          <w:rtl/>
        </w:rPr>
        <w:t xml:space="preserve"> من السكان</w:t>
      </w:r>
      <w:r w:rsidRPr="001465EE">
        <w:rPr>
          <w:rFonts w:ascii="Simplified Arabic" w:eastAsia="Times New Roman" w:hAnsi="Simplified Arabic" w:cs="Simplified Arabic"/>
          <w:sz w:val="24"/>
          <w:szCs w:val="24"/>
          <w:rtl/>
        </w:rPr>
        <w:t xml:space="preserve"> في العام 20</w:t>
      </w:r>
      <w:r w:rsidRPr="001465EE">
        <w:rPr>
          <w:rFonts w:ascii="Simplified Arabic" w:eastAsia="Times New Roman" w:hAnsi="Simplified Arabic" w:cs="Simplified Arabic" w:hint="cs"/>
          <w:sz w:val="24"/>
          <w:szCs w:val="24"/>
          <w:rtl/>
        </w:rPr>
        <w:t>17.</w:t>
      </w:r>
    </w:p>
    <w:p w14:paraId="1FDC8671" w14:textId="797C3092" w:rsidR="0077150E" w:rsidRPr="00C1518C" w:rsidRDefault="0077150E" w:rsidP="0077150E">
      <w:pPr>
        <w:bidi/>
        <w:spacing w:after="0" w:line="240" w:lineRule="auto"/>
        <w:rPr>
          <w:rFonts w:ascii="Simplified Arabic" w:eastAsia="Times New Roman" w:hAnsi="Simplified Arabic" w:cs="Simplified Arabic"/>
          <w:sz w:val="16"/>
          <w:szCs w:val="16"/>
          <w:rtl/>
        </w:rPr>
      </w:pPr>
    </w:p>
    <w:p w14:paraId="6A1E5D44" w14:textId="77777777" w:rsidR="007B7582" w:rsidRPr="001465EE" w:rsidRDefault="007B7582" w:rsidP="007B7582">
      <w:pPr>
        <w:bidi/>
        <w:spacing w:after="0" w:line="240" w:lineRule="auto"/>
        <w:rPr>
          <w:rFonts w:ascii="Simplified Arabic" w:eastAsia="Times New Roman" w:hAnsi="Simplified Arabic" w:cs="Simplified Arabic"/>
          <w:sz w:val="8"/>
          <w:szCs w:val="8"/>
          <w:rtl/>
        </w:rPr>
      </w:pPr>
    </w:p>
    <w:p w14:paraId="29ECDDBC" w14:textId="77777777" w:rsidR="007B7582" w:rsidRPr="001465EE" w:rsidRDefault="007B7582" w:rsidP="007B7582">
      <w:pPr>
        <w:bidi/>
        <w:spacing w:after="0" w:line="240" w:lineRule="auto"/>
        <w:jc w:val="center"/>
        <w:rPr>
          <w:rFonts w:ascii="Simplified Arabic" w:eastAsia="Times New Roman" w:hAnsi="Simplified Arabic" w:cs="Simplified Arabic"/>
          <w:sz w:val="24"/>
          <w:szCs w:val="24"/>
          <w:rtl/>
        </w:rPr>
      </w:pPr>
      <w:r w:rsidRPr="001465EE">
        <w:rPr>
          <w:rFonts w:ascii="Simplified Arabic" w:eastAsia="Times New Roman" w:hAnsi="Simplified Arabic" w:cs="Simplified Arabic"/>
          <w:b/>
          <w:bCs/>
          <w:rtl/>
        </w:rPr>
        <w:t xml:space="preserve">عدد المتضررين بشكل مباشر بسبب الكوارث </w:t>
      </w:r>
      <w:r w:rsidRPr="001465EE">
        <w:rPr>
          <w:rFonts w:ascii="Simplified Arabic" w:hAnsi="Simplified Arabic" w:cs="Simplified Arabic"/>
          <w:b/>
          <w:bCs/>
          <w:rtl/>
        </w:rPr>
        <w:t>لسنوات مختارة</w:t>
      </w:r>
      <w:r w:rsidRPr="001465EE">
        <w:rPr>
          <w:rFonts w:ascii="Simplified Arabic" w:hAnsi="Simplified Arabic" w:cs="Simplified Arabic"/>
          <w:b/>
          <w:bCs/>
        </w:rPr>
        <w:t xml:space="preserve">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p w14:paraId="7F033B93" w14:textId="77777777" w:rsidR="007B7582" w:rsidRPr="001465EE" w:rsidRDefault="007B7582" w:rsidP="007B7582">
      <w:pPr>
        <w:tabs>
          <w:tab w:val="left" w:pos="9072"/>
        </w:tabs>
        <w:bidi/>
        <w:spacing w:after="0" w:line="240" w:lineRule="auto"/>
        <w:rPr>
          <w:rFonts w:ascii="Simplified Arabic" w:eastAsia="Times New Roman" w:hAnsi="Simplified Arabic" w:cs="Simplified Arabic"/>
          <w:b/>
          <w:bCs/>
          <w:sz w:val="18"/>
          <w:szCs w:val="18"/>
          <w:rtl/>
        </w:rPr>
      </w:pPr>
      <w:r w:rsidRPr="001465EE">
        <w:rPr>
          <w:rFonts w:ascii="Times New Roman" w:hAnsi="Times New Roman" w:cs="Times New Roman"/>
          <w:b/>
          <w:bCs/>
          <w:noProof/>
          <w:sz w:val="24"/>
          <w:szCs w:val="24"/>
          <w:lang w:val="en-US"/>
        </w:rPr>
        <w:drawing>
          <wp:inline distT="0" distB="0" distL="0" distR="0" wp14:anchorId="77E73537" wp14:editId="6A2B085A">
            <wp:extent cx="5621655" cy="2154555"/>
            <wp:effectExtent l="0" t="0" r="17145" b="17145"/>
            <wp:docPr id="22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1465EE">
        <w:rPr>
          <w:rFonts w:ascii="Simplified Arabic" w:eastAsia="Times New Roman" w:hAnsi="Simplified Arabic" w:cs="Simplified Arabic" w:hint="cs"/>
          <w:b/>
          <w:bCs/>
          <w:sz w:val="18"/>
          <w:szCs w:val="18"/>
          <w:rtl/>
        </w:rPr>
        <w:t xml:space="preserve"> </w:t>
      </w:r>
    </w:p>
    <w:p w14:paraId="3A118524" w14:textId="77777777" w:rsidR="007B7582" w:rsidRPr="001465EE" w:rsidRDefault="007B7582" w:rsidP="00C1518C">
      <w:pPr>
        <w:tabs>
          <w:tab w:val="left" w:pos="9072"/>
        </w:tabs>
        <w:bidi/>
        <w:spacing w:after="0" w:line="240" w:lineRule="auto"/>
        <w:ind w:left="71"/>
        <w:rPr>
          <w:rFonts w:ascii="Arial" w:eastAsiaTheme="minorHAnsi" w:hAnsi="Arial" w:cstheme="minorBidi"/>
          <w:b/>
          <w:bCs/>
          <w:rtl/>
          <w:lang w:val="en-US"/>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للحد من مخاطر الكوارث، و </w:t>
      </w:r>
      <w:hyperlink r:id="rId39" w:history="1">
        <w:r w:rsidRPr="001465EE">
          <w:rPr>
            <w:rStyle w:val="Hyperlink"/>
            <w:rFonts w:ascii="Simplified Arabic" w:hAnsi="Simplified Arabic" w:cs="Simplified Arabic"/>
            <w:color w:val="auto"/>
            <w:sz w:val="18"/>
            <w:szCs w:val="18"/>
          </w:rPr>
          <w:t>https://unstats.un.org/sdgs/indicators/database</w:t>
        </w:r>
      </w:hyperlink>
    </w:p>
    <w:p w14:paraId="4D2D90F7" w14:textId="77777777" w:rsidR="007B7582" w:rsidRPr="00C1518C" w:rsidRDefault="007B7582" w:rsidP="007B7582">
      <w:pPr>
        <w:bidi/>
        <w:spacing w:after="0" w:line="240" w:lineRule="auto"/>
        <w:rPr>
          <w:rFonts w:ascii="Simplified Arabic" w:eastAsia="Times New Roman" w:hAnsi="Simplified Arabic" w:cs="Simplified Arabic"/>
          <w:b/>
          <w:bCs/>
          <w:sz w:val="16"/>
          <w:szCs w:val="16"/>
          <w:rtl/>
        </w:rPr>
      </w:pPr>
    </w:p>
    <w:p w14:paraId="681F3A3B" w14:textId="77777777" w:rsidR="007B7582" w:rsidRPr="001465EE" w:rsidRDefault="007B7582" w:rsidP="007B7582">
      <w:pPr>
        <w:bidi/>
        <w:spacing w:after="0" w:line="240" w:lineRule="auto"/>
        <w:rPr>
          <w:rFonts w:ascii="Simplified Arabic" w:hAnsi="Simplified Arabic" w:cs="Simplified Arabic"/>
          <w:i/>
          <w:iCs/>
          <w:sz w:val="24"/>
          <w:szCs w:val="24"/>
          <w:lang w:val="en-US"/>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2.5.1</w:t>
      </w:r>
      <w:r w:rsidRPr="001465EE">
        <w:rPr>
          <w:rFonts w:ascii="Simplified Arabic" w:hAnsi="Simplified Arabic" w:cs="Simplified Arabic"/>
          <w:b/>
          <w:bCs/>
          <w:i/>
          <w:iCs/>
          <w:sz w:val="24"/>
          <w:szCs w:val="24"/>
          <w:rtl/>
          <w:lang w:val="en-US"/>
        </w:rPr>
        <w:t xml:space="preserve"> الخسائر الاقتصادية المباشرة بسبب الكوارث على مستوى الناتج الإجمالي المحلي</w:t>
      </w:r>
    </w:p>
    <w:p w14:paraId="1109D5DC" w14:textId="77777777" w:rsidR="007B7582" w:rsidRPr="001465EE" w:rsidRDefault="007B7582" w:rsidP="007B7582">
      <w:pPr>
        <w:bidi/>
        <w:spacing w:after="0" w:line="240" w:lineRule="auto"/>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بلغت الخسائر الاقتصادية </w:t>
      </w:r>
      <w:r w:rsidRPr="001465EE">
        <w:rPr>
          <w:rFonts w:ascii="Simplified Arabic" w:hAnsi="Simplified Arabic" w:cs="Simplified Arabic" w:hint="cs"/>
          <w:sz w:val="24"/>
          <w:szCs w:val="24"/>
          <w:rtl/>
        </w:rPr>
        <w:t>الفلسطينية</w:t>
      </w:r>
      <w:r w:rsidRPr="001465EE">
        <w:rPr>
          <w:rFonts w:ascii="Simplified Arabic" w:hAnsi="Simplified Arabic" w:cs="Simplified Arabic"/>
          <w:sz w:val="24"/>
          <w:szCs w:val="24"/>
          <w:rtl/>
        </w:rPr>
        <w:t xml:space="preserve"> بسبب الكوارث حوالي </w:t>
      </w:r>
      <w:r w:rsidRPr="001465EE">
        <w:rPr>
          <w:rFonts w:ascii="Simplified Arabic" w:hAnsi="Simplified Arabic" w:cs="Simplified Arabic" w:hint="cs"/>
          <w:sz w:val="24"/>
          <w:szCs w:val="24"/>
          <w:rtl/>
        </w:rPr>
        <w:t>2.9 مليون</w:t>
      </w:r>
      <w:r w:rsidRPr="001465EE">
        <w:rPr>
          <w:rFonts w:ascii="Simplified Arabic" w:hAnsi="Simplified Arabic" w:cs="Simplified Arabic"/>
          <w:sz w:val="24"/>
          <w:szCs w:val="24"/>
          <w:rtl/>
          <w:lang w:val="en-US"/>
        </w:rPr>
        <w:t xml:space="preserve"> دولار </w:t>
      </w:r>
      <w:r w:rsidRPr="001465EE">
        <w:rPr>
          <w:rFonts w:ascii="Simplified Arabic" w:hAnsi="Simplified Arabic" w:cs="Simplified Arabic" w:hint="cs"/>
          <w:sz w:val="24"/>
          <w:szCs w:val="24"/>
          <w:rtl/>
          <w:lang w:val="en-US"/>
        </w:rPr>
        <w:t>أمريكي</w:t>
      </w:r>
      <w:r w:rsidRPr="001465EE">
        <w:rPr>
          <w:rFonts w:ascii="Simplified Arabic" w:hAnsi="Simplified Arabic" w:cs="Simplified Arabic"/>
          <w:sz w:val="24"/>
          <w:szCs w:val="24"/>
          <w:rtl/>
          <w:lang w:val="en-US"/>
        </w:rPr>
        <w:t xml:space="preserve"> في العام 201</w:t>
      </w:r>
      <w:r w:rsidRPr="001465EE">
        <w:rPr>
          <w:rFonts w:ascii="Simplified Arabic" w:hAnsi="Simplified Arabic" w:cs="Simplified Arabic" w:hint="cs"/>
          <w:sz w:val="24"/>
          <w:szCs w:val="24"/>
          <w:rtl/>
        </w:rPr>
        <w:t>8</w:t>
      </w:r>
      <w:r w:rsidRPr="001465EE">
        <w:rPr>
          <w:rFonts w:ascii="Simplified Arabic" w:hAnsi="Simplified Arabic" w:cs="Simplified Arabic"/>
          <w:sz w:val="24"/>
          <w:szCs w:val="24"/>
          <w:rtl/>
          <w:lang w:val="en-US"/>
        </w:rPr>
        <w:t>.</w:t>
      </w:r>
    </w:p>
    <w:p w14:paraId="2A008947" w14:textId="77777777" w:rsidR="00C1518C" w:rsidRPr="00C1518C" w:rsidRDefault="00C1518C" w:rsidP="007B7582">
      <w:pPr>
        <w:bidi/>
        <w:spacing w:after="0" w:line="240" w:lineRule="auto"/>
        <w:rPr>
          <w:rFonts w:ascii="Simplified Arabic" w:hAnsi="Simplified Arabic" w:cs="Simplified Arabic"/>
          <w:b/>
          <w:bCs/>
          <w:i/>
          <w:iCs/>
          <w:sz w:val="16"/>
          <w:szCs w:val="16"/>
          <w:rtl/>
          <w:lang w:val="en-US"/>
        </w:rPr>
      </w:pPr>
    </w:p>
    <w:p w14:paraId="4F1A21B8" w14:textId="38F4FFA7" w:rsidR="007B7582" w:rsidRPr="001465EE" w:rsidRDefault="007B7582" w:rsidP="00C1518C">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 xml:space="preserve">المؤشر </w:t>
      </w:r>
      <w:r w:rsidRPr="001465EE">
        <w:rPr>
          <w:rFonts w:ascii="Simplified Arabic" w:hAnsi="Simplified Arabic" w:cs="Simplified Arabic" w:hint="cs"/>
          <w:b/>
          <w:bCs/>
          <w:i/>
          <w:iCs/>
          <w:sz w:val="24"/>
          <w:szCs w:val="24"/>
          <w:rtl/>
          <w:lang w:val="en-US"/>
        </w:rPr>
        <w:t>4.5.1</w:t>
      </w:r>
      <w:r w:rsidRPr="001465EE">
        <w:rPr>
          <w:rFonts w:ascii="Simplified Arabic" w:hAnsi="Simplified Arabic" w:cs="Simplified Arabic"/>
          <w:b/>
          <w:bCs/>
          <w:i/>
          <w:iCs/>
          <w:sz w:val="24"/>
          <w:szCs w:val="24"/>
          <w:rtl/>
          <w:lang w:val="en-US"/>
        </w:rPr>
        <w:t xml:space="preserve"> نسبة الحكومات المحلية التي تتبنى وتنفذ استراتيجيات محلية للحد من مخاطر الكوارث تنسجم مع الاستراتيجيات الوطنية للحد من مخاطر الكوارث</w:t>
      </w:r>
    </w:p>
    <w:p w14:paraId="388C6E41" w14:textId="77777777" w:rsidR="007B7582" w:rsidRPr="001465EE" w:rsidRDefault="007B7582" w:rsidP="007B7582">
      <w:pPr>
        <w:bidi/>
        <w:spacing w:after="0" w:line="240" w:lineRule="auto"/>
        <w:rPr>
          <w:rFonts w:ascii="Simplified Arabic" w:hAnsi="Simplified Arabic" w:cs="Simplified Arabic"/>
          <w:sz w:val="24"/>
          <w:szCs w:val="24"/>
          <w:rtl/>
        </w:rPr>
      </w:pPr>
      <w:r w:rsidRPr="001465EE">
        <w:rPr>
          <w:rFonts w:ascii="Simplified Arabic" w:hAnsi="Simplified Arabic" w:cs="Simplified Arabic" w:hint="cs"/>
          <w:sz w:val="24"/>
          <w:szCs w:val="24"/>
          <w:rtl/>
        </w:rPr>
        <w:t>بلغت</w:t>
      </w:r>
      <w:r w:rsidRPr="001465EE">
        <w:rPr>
          <w:rFonts w:ascii="Simplified Arabic" w:hAnsi="Simplified Arabic" w:cs="Simplified Arabic"/>
          <w:sz w:val="24"/>
          <w:szCs w:val="24"/>
          <w:rtl/>
          <w:lang w:val="en-US"/>
        </w:rPr>
        <w:t xml:space="preserve"> نسبة الحكومات المحلية التي تتبنى وتنفذ استراتيجيات محلية للحد من مخاطر الكوارث تنسجم مع الاستراتيجيات الوطنية للحد من مخاطر الكوارث</w:t>
      </w:r>
      <w:r w:rsidRPr="001465EE">
        <w:rPr>
          <w:rFonts w:ascii="Simplified Arabic" w:hAnsi="Simplified Arabic" w:cs="Simplified Arabic" w:hint="cs"/>
          <w:sz w:val="24"/>
          <w:szCs w:val="24"/>
          <w:rtl/>
        </w:rPr>
        <w:t xml:space="preserve"> 68.8 في الضفة الغربية في العام 2018 والنسبة بقيت ثابتة في العام 2019.</w:t>
      </w:r>
    </w:p>
    <w:p w14:paraId="7E6E885B" w14:textId="6330477E" w:rsidR="007B7582" w:rsidRDefault="007B7582" w:rsidP="007B7582">
      <w:pPr>
        <w:bidi/>
        <w:spacing w:after="0" w:line="240" w:lineRule="auto"/>
        <w:rPr>
          <w:rFonts w:ascii="Simplified Arabic" w:hAnsi="Simplified Arabic" w:cs="Simplified Arabic"/>
          <w:sz w:val="16"/>
          <w:szCs w:val="16"/>
          <w:rtl/>
        </w:rPr>
      </w:pPr>
    </w:p>
    <w:p w14:paraId="4E339752" w14:textId="428F8547" w:rsidR="002C0DC8" w:rsidRDefault="002C0DC8" w:rsidP="002C0DC8">
      <w:pPr>
        <w:bidi/>
        <w:spacing w:after="0" w:line="240" w:lineRule="auto"/>
        <w:rPr>
          <w:rFonts w:ascii="Simplified Arabic" w:hAnsi="Simplified Arabic" w:cs="Simplified Arabic"/>
          <w:sz w:val="16"/>
          <w:szCs w:val="16"/>
          <w:rtl/>
        </w:rPr>
      </w:pPr>
    </w:p>
    <w:p w14:paraId="16F8C56B" w14:textId="1842E727" w:rsidR="002C0DC8" w:rsidRDefault="002C0DC8" w:rsidP="002C0DC8">
      <w:pPr>
        <w:bidi/>
        <w:spacing w:after="0" w:line="240" w:lineRule="auto"/>
        <w:rPr>
          <w:rFonts w:ascii="Simplified Arabic" w:hAnsi="Simplified Arabic" w:cs="Simplified Arabic"/>
          <w:sz w:val="16"/>
          <w:szCs w:val="16"/>
          <w:rtl/>
        </w:rPr>
      </w:pPr>
    </w:p>
    <w:p w14:paraId="59AA8960" w14:textId="77777777" w:rsidR="002C0DC8" w:rsidRPr="00C1518C" w:rsidRDefault="002C0DC8" w:rsidP="002C0DC8">
      <w:pPr>
        <w:bidi/>
        <w:spacing w:after="0" w:line="240" w:lineRule="auto"/>
        <w:rPr>
          <w:rFonts w:ascii="Simplified Arabic" w:hAnsi="Simplified Arabic" w:cs="Simplified Arabic"/>
          <w:sz w:val="16"/>
          <w:szCs w:val="16"/>
          <w:rtl/>
        </w:rPr>
      </w:pPr>
    </w:p>
    <w:p w14:paraId="7171F59B" w14:textId="77777777" w:rsidR="007B7582" w:rsidRPr="001465EE" w:rsidRDefault="007B7582" w:rsidP="007B7582">
      <w:pPr>
        <w:bidi/>
        <w:spacing w:after="0" w:line="240" w:lineRule="auto"/>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lastRenderedPageBreak/>
        <w:t xml:space="preserve">المؤشر </w:t>
      </w:r>
      <w:r w:rsidRPr="001465EE">
        <w:rPr>
          <w:rFonts w:ascii="Simplified Arabic" w:hAnsi="Simplified Arabic" w:cs="Simplified Arabic"/>
          <w:b/>
          <w:bCs/>
          <w:i/>
          <w:iCs/>
          <w:sz w:val="24"/>
          <w:szCs w:val="24"/>
        </w:rPr>
        <w:t>2.a.1</w:t>
      </w:r>
      <w:r w:rsidRPr="001465EE">
        <w:rPr>
          <w:rFonts w:ascii="Simplified Arabic" w:hAnsi="Simplified Arabic" w:cs="Simplified Arabic" w:hint="cs"/>
          <w:b/>
          <w:bCs/>
          <w:i/>
          <w:iCs/>
          <w:sz w:val="24"/>
          <w:szCs w:val="24"/>
          <w:rtl/>
        </w:rPr>
        <w:t xml:space="preserve"> نسبة مجموع الانفاق الحكومي على الخدمات الأساسية (التعليم والصحة والحماية الاجتماعية)</w:t>
      </w:r>
    </w:p>
    <w:p w14:paraId="3BE8208A" w14:textId="77777777" w:rsidR="007B7582" w:rsidRPr="001465EE" w:rsidRDefault="007B7582" w:rsidP="007B7582">
      <w:pPr>
        <w:bidi/>
        <w:spacing w:after="0" w:line="240" w:lineRule="auto"/>
        <w:rPr>
          <w:rFonts w:ascii="Simplified Arabic" w:hAnsi="Simplified Arabic" w:cs="Simplified Arabic"/>
          <w:sz w:val="24"/>
          <w:szCs w:val="24"/>
          <w:rtl/>
        </w:rPr>
      </w:pPr>
      <w:r w:rsidRPr="001465EE">
        <w:rPr>
          <w:rFonts w:ascii="Simplified Arabic" w:hAnsi="Simplified Arabic" w:cs="Simplified Arabic" w:hint="cs"/>
          <w:sz w:val="24"/>
          <w:szCs w:val="24"/>
          <w:rtl/>
        </w:rPr>
        <w:t>ارتفعت نسبة مجموع الانفاق الحكومي على الخدمات الأساسية (التعليم والصحة والحماية الاجتماعية) من 56.3% في العام 2018 الى 57.9% في العام 2019 في فلسطين.</w:t>
      </w:r>
    </w:p>
    <w:p w14:paraId="35D5F4F6"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eastAsia="Times New Roman" w:hAnsi="Simplified Arabic" w:cs="Simplified Arabic"/>
          <w:sz w:val="24"/>
          <w:szCs w:val="24"/>
        </w:rPr>
      </w:pPr>
      <w:r w:rsidRPr="001465EE">
        <w:rPr>
          <w:rFonts w:ascii="Simplified Arabic" w:hAnsi="Simplified Arabic" w:cs="Simplified Arabic"/>
          <w:bCs/>
          <w:sz w:val="24"/>
          <w:szCs w:val="24"/>
          <w:rtl/>
        </w:rPr>
        <w:t>ملخص:</w:t>
      </w:r>
    </w:p>
    <w:p w14:paraId="6C235E0D" w14:textId="77777777" w:rsidR="007B7582" w:rsidRPr="001465EE" w:rsidRDefault="007B7582" w:rsidP="007B7582">
      <w:pPr>
        <w:bidi/>
        <w:adjustRightInd w:val="0"/>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في فلسطين، بلغت نسبة السكان الذين يعانون من الفقر نحو 29% في العام 2017، وهذا يعني أن 1.4 مليون </w:t>
      </w:r>
      <w:r w:rsidRPr="001465EE">
        <w:rPr>
          <w:rFonts w:ascii="Simplified Arabic" w:hAnsi="Simplified Arabic" w:cs="Simplified Arabic" w:hint="cs"/>
          <w:sz w:val="24"/>
          <w:szCs w:val="24"/>
          <w:rtl/>
        </w:rPr>
        <w:t>فلسطيني</w:t>
      </w:r>
      <w:r w:rsidRPr="001465EE">
        <w:rPr>
          <w:rFonts w:ascii="Simplified Arabic" w:hAnsi="Simplified Arabic" w:cs="Simplified Arabic"/>
          <w:sz w:val="24"/>
          <w:szCs w:val="24"/>
          <w:rtl/>
          <w:lang w:val="en-US"/>
        </w:rPr>
        <w:t xml:space="preserve"> كانوا فقراء في العام 2017.  بينما كانت نسبة </w:t>
      </w:r>
      <w:r w:rsidRPr="001465EE">
        <w:rPr>
          <w:rFonts w:ascii="Simplified Arabic" w:hAnsi="Simplified Arabic" w:cs="Simplified Arabic" w:hint="cs"/>
          <w:sz w:val="24"/>
          <w:szCs w:val="24"/>
          <w:rtl/>
          <w:lang w:val="en-US"/>
        </w:rPr>
        <w:t>الأفراد</w:t>
      </w:r>
      <w:r w:rsidRPr="001465EE">
        <w:rPr>
          <w:rFonts w:ascii="Simplified Arabic" w:hAnsi="Simplified Arabic" w:cs="Simplified Arabic"/>
          <w:sz w:val="24"/>
          <w:szCs w:val="24"/>
          <w:rtl/>
          <w:lang w:val="en-US"/>
        </w:rPr>
        <w:t xml:space="preserve"> الفقراء 25.8% في عام 2011.  وتجدر </w:t>
      </w:r>
      <w:r w:rsidRPr="001465EE">
        <w:rPr>
          <w:rFonts w:ascii="Simplified Arabic" w:hAnsi="Simplified Arabic" w:cs="Simplified Arabic" w:hint="cs"/>
          <w:sz w:val="24"/>
          <w:szCs w:val="24"/>
          <w:rtl/>
          <w:lang w:val="en-US"/>
        </w:rPr>
        <w:t>الإشارة</w:t>
      </w:r>
      <w:r w:rsidRPr="001465EE">
        <w:rPr>
          <w:rFonts w:ascii="Simplified Arabic" w:hAnsi="Simplified Arabic" w:cs="Simplified Arabic"/>
          <w:sz w:val="24"/>
          <w:szCs w:val="24"/>
          <w:lang w:val="en-US"/>
        </w:rPr>
        <w:t xml:space="preserve"> </w:t>
      </w:r>
      <w:r w:rsidRPr="001465EE">
        <w:rPr>
          <w:rFonts w:ascii="Simplified Arabic" w:hAnsi="Simplified Arabic" w:cs="Simplified Arabic" w:hint="cs"/>
          <w:sz w:val="24"/>
          <w:szCs w:val="24"/>
          <w:rtl/>
          <w:lang w:val="en-US"/>
        </w:rPr>
        <w:t>إلى</w:t>
      </w:r>
      <w:r w:rsidRPr="001465EE">
        <w:rPr>
          <w:rFonts w:ascii="Simplified Arabic" w:hAnsi="Simplified Arabic" w:cs="Simplified Arabic"/>
          <w:sz w:val="24"/>
          <w:szCs w:val="24"/>
          <w:rtl/>
          <w:lang w:val="en-US"/>
        </w:rPr>
        <w:t xml:space="preserve"> التباين في </w:t>
      </w:r>
      <w:r w:rsidRPr="001465EE">
        <w:rPr>
          <w:rFonts w:ascii="Simplified Arabic" w:hAnsi="Simplified Arabic" w:cs="Simplified Arabic" w:hint="cs"/>
          <w:sz w:val="24"/>
          <w:szCs w:val="24"/>
          <w:rtl/>
          <w:lang w:val="en-US"/>
        </w:rPr>
        <w:t>مستويا</w:t>
      </w:r>
      <w:r w:rsidRPr="001465EE">
        <w:rPr>
          <w:rFonts w:ascii="Simplified Arabic" w:hAnsi="Simplified Arabic" w:cs="Simplified Arabic" w:hint="eastAsia"/>
          <w:sz w:val="24"/>
          <w:szCs w:val="24"/>
          <w:rtl/>
          <w:lang w:val="en-US"/>
        </w:rPr>
        <w:t>ت</w:t>
      </w:r>
      <w:r w:rsidRPr="001465EE">
        <w:rPr>
          <w:rFonts w:ascii="Simplified Arabic" w:hAnsi="Simplified Arabic" w:cs="Simplified Arabic"/>
          <w:sz w:val="24"/>
          <w:szCs w:val="24"/>
          <w:rtl/>
          <w:lang w:val="en-US"/>
        </w:rPr>
        <w:t xml:space="preserve"> المعيشة ما بين الضفة الغربية وقطاع غزة، فقد بلغت </w:t>
      </w:r>
      <w:r w:rsidRPr="001465EE">
        <w:rPr>
          <w:rFonts w:ascii="Simplified Arabic" w:hAnsi="Simplified Arabic" w:cs="Simplified Arabic" w:hint="cs"/>
          <w:sz w:val="24"/>
          <w:szCs w:val="24"/>
          <w:rtl/>
        </w:rPr>
        <w:t>ال</w:t>
      </w:r>
      <w:r w:rsidRPr="001465EE">
        <w:rPr>
          <w:rFonts w:ascii="Simplified Arabic" w:hAnsi="Simplified Arabic" w:cs="Simplified Arabic"/>
          <w:sz w:val="24"/>
          <w:szCs w:val="24"/>
          <w:rtl/>
          <w:lang w:val="en-US"/>
        </w:rPr>
        <w:t xml:space="preserve">نسبة </w:t>
      </w:r>
      <w:r w:rsidRPr="001465EE">
        <w:rPr>
          <w:rFonts w:ascii="Simplified Arabic" w:hAnsi="Simplified Arabic" w:cs="Simplified Arabic"/>
          <w:sz w:val="24"/>
          <w:szCs w:val="24"/>
          <w:rtl/>
        </w:rPr>
        <w:t>13.9% و</w:t>
      </w:r>
      <w:r w:rsidRPr="001465EE">
        <w:rPr>
          <w:rFonts w:ascii="Simplified Arabic" w:hAnsi="Simplified Arabic" w:cs="Simplified Arabic"/>
          <w:sz w:val="24"/>
          <w:szCs w:val="24"/>
          <w:rtl/>
          <w:lang w:val="en-US"/>
        </w:rPr>
        <w:t xml:space="preserve"> 53</w:t>
      </w:r>
      <w:r w:rsidRPr="001465EE">
        <w:rPr>
          <w:rFonts w:ascii="Simplified Arabic" w:hAnsi="Simplified Arabic" w:cs="Simplified Arabic" w:hint="cs"/>
          <w:sz w:val="24"/>
          <w:szCs w:val="24"/>
          <w:rtl/>
          <w:lang w:val="en-US"/>
        </w:rPr>
        <w:t>.0</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rPr>
        <w:t>بالترتيب.</w:t>
      </w:r>
    </w:p>
    <w:p w14:paraId="23DC0D03" w14:textId="77777777" w:rsidR="007B7582" w:rsidRPr="001465EE" w:rsidRDefault="007B7582" w:rsidP="007B7582">
      <w:pPr>
        <w:bidi/>
        <w:spacing w:after="0" w:line="240" w:lineRule="auto"/>
        <w:rPr>
          <w:rFonts w:ascii="Simplified Arabic" w:hAnsi="Simplified Arabic" w:cs="Simplified Arabic"/>
          <w:sz w:val="24"/>
          <w:szCs w:val="24"/>
          <w:rtl/>
          <w:lang w:val="en-US"/>
        </w:rPr>
      </w:pPr>
    </w:p>
    <w:p w14:paraId="4BEC0255" w14:textId="77777777" w:rsidR="007B7582" w:rsidRPr="001465EE" w:rsidRDefault="007B7582" w:rsidP="007B7582">
      <w:pPr>
        <w:spacing w:after="0" w:line="240" w:lineRule="auto"/>
        <w:rPr>
          <w:rFonts w:ascii="Simplified Arabic" w:eastAsia="Consolas" w:hAnsi="Simplified Arabic" w:cs="Simplified Arabic"/>
          <w:sz w:val="24"/>
          <w:szCs w:val="24"/>
          <w:shd w:val="clear" w:color="auto" w:fill="FBFBFB"/>
          <w:rtl/>
          <w:lang w:val="en-US"/>
        </w:rPr>
      </w:pPr>
    </w:p>
    <w:p w14:paraId="38225357" w14:textId="0172F527" w:rsidR="007B7582" w:rsidRDefault="007B7582" w:rsidP="007B7582">
      <w:pPr>
        <w:spacing w:after="0" w:line="240" w:lineRule="auto"/>
        <w:rPr>
          <w:rFonts w:ascii="Simplified Arabic" w:eastAsia="Consolas" w:hAnsi="Simplified Arabic" w:cs="Simplified Arabic"/>
          <w:sz w:val="24"/>
          <w:szCs w:val="24"/>
          <w:shd w:val="clear" w:color="auto" w:fill="FBFBFB"/>
          <w:rtl/>
        </w:rPr>
      </w:pPr>
    </w:p>
    <w:p w14:paraId="3233781D" w14:textId="14D721A2"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1C320A70" w14:textId="7FA093F1"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4E588D5F" w14:textId="54867678"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457BB71B" w14:textId="15F81F9E"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6AE1AB37" w14:textId="5316C1D5"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2B16F46D" w14:textId="5EC96A64"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70035E4F" w14:textId="6CDE32C3"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234E44B3" w14:textId="48C9F866"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074B3D4C" w14:textId="119B3BBE"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0B4F985B" w14:textId="43A492FA"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1BA74814" w14:textId="15211268"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30CBCEC3" w14:textId="25C8D781"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25004189" w14:textId="2C2B21C0"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0DBA7C13" w14:textId="5AD8E1CF"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4D5BB451" w14:textId="7BFB6FF2"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7802976A" w14:textId="5EA616F9"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24CC4512" w14:textId="76051DB2"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3D512D7A" w14:textId="026B2460"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635F336A" w14:textId="06FA8944" w:rsidR="00C1518C" w:rsidRDefault="00C1518C">
      <w:pPr>
        <w:rPr>
          <w:rFonts w:ascii="Simplified Arabic" w:eastAsia="Consolas" w:hAnsi="Simplified Arabic" w:cs="Simplified Arabic"/>
          <w:sz w:val="24"/>
          <w:szCs w:val="24"/>
          <w:shd w:val="clear" w:color="auto" w:fill="FBFBFB"/>
        </w:rPr>
      </w:pPr>
      <w:r>
        <w:rPr>
          <w:rFonts w:ascii="Simplified Arabic" w:eastAsia="Consolas" w:hAnsi="Simplified Arabic" w:cs="Simplified Arabic"/>
          <w:sz w:val="24"/>
          <w:szCs w:val="24"/>
          <w:shd w:val="clear" w:color="auto" w:fill="FBFBFB"/>
        </w:rPr>
        <w:br w:type="page"/>
      </w:r>
    </w:p>
    <w:tbl>
      <w:tblPr>
        <w:bidiVisual/>
        <w:tblW w:w="0" w:type="auto"/>
        <w:tblInd w:w="135" w:type="dxa"/>
        <w:tblBorders>
          <w:top w:val="thinThickSmallGap" w:sz="24" w:space="0" w:color="CD9931"/>
          <w:left w:val="thinThickSmallGap" w:sz="24" w:space="0" w:color="CD9931"/>
          <w:bottom w:val="thickThinSmallGap" w:sz="24" w:space="0" w:color="CD9931"/>
          <w:right w:val="thickThinSmallGap" w:sz="24" w:space="0" w:color="CD9931"/>
        </w:tblBorders>
        <w:tblLook w:val="04A0" w:firstRow="1" w:lastRow="0" w:firstColumn="1" w:lastColumn="0" w:noHBand="0" w:noVBand="1"/>
      </w:tblPr>
      <w:tblGrid>
        <w:gridCol w:w="2072"/>
        <w:gridCol w:w="6478"/>
      </w:tblGrid>
      <w:tr w:rsidR="007B7582" w:rsidRPr="001465EE" w14:paraId="5DCFAED4" w14:textId="77777777" w:rsidTr="00C1518C">
        <w:tc>
          <w:tcPr>
            <w:tcW w:w="2072" w:type="dxa"/>
            <w:tcBorders>
              <w:top w:val="thinThickSmallGap" w:sz="24" w:space="0" w:color="CD9931"/>
              <w:left w:val="thinThickSmallGap" w:sz="24" w:space="0" w:color="CD9931"/>
              <w:bottom w:val="thickThinSmallGap" w:sz="24" w:space="0" w:color="CD9931"/>
              <w:right w:val="nil"/>
            </w:tcBorders>
            <w:shd w:val="clear" w:color="auto" w:fill="auto"/>
            <w:vAlign w:val="center"/>
            <w:hideMark/>
          </w:tcPr>
          <w:p w14:paraId="23463F85" w14:textId="77777777" w:rsidR="007B7582" w:rsidRPr="001465EE" w:rsidRDefault="007B7582" w:rsidP="0077150E">
            <w:pPr>
              <w:pStyle w:val="Header"/>
              <w:tabs>
                <w:tab w:val="left" w:pos="720"/>
              </w:tabs>
              <w:spacing w:after="120"/>
              <w:jc w:val="center"/>
              <w:rPr>
                <w:rFonts w:ascii="Times New Roman" w:hAnsi="Times New Roman" w:cs="Times New Roman"/>
                <w:b/>
                <w:bCs/>
                <w:sz w:val="24"/>
                <w:szCs w:val="24"/>
              </w:rPr>
            </w:pPr>
            <w:r w:rsidRPr="001465EE">
              <w:rPr>
                <w:rFonts w:ascii="Simplified Arabic" w:eastAsia="Consolas" w:hAnsi="Simplified Arabic" w:cs="Simplified Arabic"/>
                <w:sz w:val="24"/>
                <w:szCs w:val="24"/>
                <w:shd w:val="clear" w:color="auto" w:fill="FBFBFB"/>
                <w:lang w:val="en-US"/>
              </w:rPr>
              <w:lastRenderedPageBreak/>
              <w:br w:type="page"/>
            </w:r>
            <w:r w:rsidRPr="001465EE">
              <w:rPr>
                <w:noProof/>
                <w:lang w:val="en-US"/>
              </w:rPr>
              <w:drawing>
                <wp:inline distT="0" distB="0" distL="0" distR="0" wp14:anchorId="7AE83CF9" wp14:editId="3A781551">
                  <wp:extent cx="1078230" cy="1078230"/>
                  <wp:effectExtent l="19050" t="0" r="7620" b="0"/>
                  <wp:docPr id="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6478" w:type="dxa"/>
            <w:tcBorders>
              <w:top w:val="thinThickSmallGap" w:sz="24" w:space="0" w:color="CD9931"/>
              <w:left w:val="nil"/>
              <w:bottom w:val="thickThinSmallGap" w:sz="24" w:space="0" w:color="CD9931"/>
              <w:right w:val="thickThinSmallGap" w:sz="24" w:space="0" w:color="CD9931"/>
            </w:tcBorders>
            <w:shd w:val="clear" w:color="auto" w:fill="auto"/>
            <w:vAlign w:val="center"/>
            <w:hideMark/>
          </w:tcPr>
          <w:p w14:paraId="58FF864A" w14:textId="77777777" w:rsidR="007B7582" w:rsidRPr="001465EE" w:rsidRDefault="007B7582" w:rsidP="0077150E">
            <w:pPr>
              <w:pStyle w:val="Header"/>
              <w:tabs>
                <w:tab w:val="left" w:pos="720"/>
              </w:tabs>
              <w:bidi/>
              <w:spacing w:after="120"/>
              <w:jc w:val="both"/>
              <w:rPr>
                <w:rFonts w:ascii="Times New Roman" w:hAnsi="Times New Roman" w:cs="Times New Roman"/>
                <w:b/>
                <w:bCs/>
                <w:sz w:val="24"/>
                <w:szCs w:val="24"/>
              </w:rPr>
            </w:pPr>
            <w:r w:rsidRPr="001465EE">
              <w:rPr>
                <w:rFonts w:ascii="Simplified Arabic" w:hAnsi="Simplified Arabic" w:cs="Simplified Arabic"/>
                <w:bCs/>
                <w:sz w:val="28"/>
                <w:szCs w:val="28"/>
                <w:rtl/>
                <w:lang w:val="en-US"/>
              </w:rPr>
              <w:t>الهدف 2- القضاء على الجوع وتوفير الأمن الغذائي والتغذية المحسّنة وتعزيز الزراعة المستدامة</w:t>
            </w:r>
          </w:p>
        </w:tc>
      </w:tr>
    </w:tbl>
    <w:p w14:paraId="0372F514"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p>
    <w:p w14:paraId="6C30AF9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مقدمة حول الهدف:</w:t>
      </w:r>
    </w:p>
    <w:p w14:paraId="22CE38CF" w14:textId="77777777" w:rsidR="007B7582" w:rsidRPr="001465EE" w:rsidRDefault="007B7582" w:rsidP="007B7582">
      <w:pPr>
        <w:pStyle w:val="HTMLPreformatted"/>
        <w:shd w:val="clear" w:color="auto" w:fill="FFFFFF"/>
        <w:bidi/>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يسعى الهدف الثاني إلى ضمان تمتع الإنسانية جمعاء بإمكانية الحصول على غذاء صحي ومغذٍ. ورغم تركز مشاكل الجوع والأمن الغذائي في الدول النامية، إلا أن </w:t>
      </w:r>
      <w:r w:rsidRPr="001465EE">
        <w:rPr>
          <w:rFonts w:ascii="Simplified Arabic" w:hAnsi="Simplified Arabic" w:cs="Simplified Arabic" w:hint="cs"/>
          <w:sz w:val="24"/>
          <w:szCs w:val="24"/>
          <w:rtl/>
        </w:rPr>
        <w:t>الإستراتيجية</w:t>
      </w:r>
      <w:r w:rsidRPr="001465EE">
        <w:rPr>
          <w:rFonts w:ascii="Simplified Arabic" w:hAnsi="Simplified Arabic" w:cs="Simplified Arabic"/>
          <w:sz w:val="24"/>
          <w:szCs w:val="24"/>
          <w:rtl/>
        </w:rPr>
        <w:t xml:space="preserve"> تشتمل على كافة دول العالم، في محاولة لتحسين النواحي الكمية والنوعية للتغذية وتعزيز الزراعة المستدامة.</w:t>
      </w:r>
    </w:p>
    <w:p w14:paraId="5C663324" w14:textId="77777777" w:rsidR="007B7582" w:rsidRPr="001465EE" w:rsidRDefault="007B7582" w:rsidP="007B7582">
      <w:pPr>
        <w:pStyle w:val="HTMLPreformatted"/>
        <w:shd w:val="clear" w:color="auto" w:fill="FFFFFF"/>
        <w:bidi/>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تسهم العوامل المختلفة في تنفيذ هذه </w:t>
      </w:r>
      <w:r w:rsidRPr="001465EE">
        <w:rPr>
          <w:rFonts w:ascii="Simplified Arabic" w:hAnsi="Simplified Arabic" w:cs="Simplified Arabic" w:hint="cs"/>
          <w:sz w:val="24"/>
          <w:szCs w:val="24"/>
          <w:rtl/>
        </w:rPr>
        <w:t>الإستراتيجية</w:t>
      </w:r>
      <w:r w:rsidRPr="001465EE">
        <w:rPr>
          <w:rFonts w:ascii="Simplified Arabic" w:hAnsi="Simplified Arabic" w:cs="Simplified Arabic"/>
          <w:sz w:val="24"/>
          <w:szCs w:val="24"/>
          <w:rtl/>
        </w:rPr>
        <w:t>، التي تعد حيوية لضم</w:t>
      </w:r>
      <w:r w:rsidRPr="001465EE">
        <w:rPr>
          <w:rFonts w:ascii="Simplified Arabic" w:hAnsi="Simplified Arabic" w:cs="Simplified Arabic" w:hint="cs"/>
          <w:sz w:val="24"/>
          <w:szCs w:val="24"/>
          <w:rtl/>
        </w:rPr>
        <w:t>ا</w:t>
      </w:r>
      <w:r w:rsidRPr="001465EE">
        <w:rPr>
          <w:rFonts w:ascii="Simplified Arabic" w:hAnsi="Simplified Arabic" w:cs="Simplified Arabic"/>
          <w:sz w:val="24"/>
          <w:szCs w:val="24"/>
          <w:rtl/>
        </w:rPr>
        <w:t>ن الأمن الغذائي لتعداد سكان العالم المتزايد سريعا وللاستدامة البيئية لإنتاج الغذاء: من سوق زراعي يعمل بالشكل السليم، إلى تكافؤ الحصول للأرض وللتكنولوجيا، إلى سياسات دعم التنمية الريفية والمحافظة على التنوع الجيني للنباتات والحيوانات.</w:t>
      </w:r>
    </w:p>
    <w:p w14:paraId="57C4D307" w14:textId="77777777" w:rsidR="007B7582" w:rsidRPr="001465EE" w:rsidRDefault="007B7582" w:rsidP="007B7582">
      <w:pPr>
        <w:pStyle w:val="HTMLPreformatted"/>
        <w:shd w:val="clear" w:color="auto" w:fill="FFFFFF"/>
        <w:bidi/>
        <w:jc w:val="both"/>
        <w:rPr>
          <w:rFonts w:ascii="Simplified Arabic" w:hAnsi="Simplified Arabic" w:cs="Simplified Arabic"/>
          <w:sz w:val="24"/>
          <w:szCs w:val="24"/>
        </w:rPr>
      </w:pPr>
    </w:p>
    <w:p w14:paraId="34E0A36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tl/>
        </w:rPr>
        <w:t>الغايات:</w:t>
      </w:r>
    </w:p>
    <w:p w14:paraId="28E9D441" w14:textId="77777777" w:rsidR="007B7582" w:rsidRPr="001465EE" w:rsidRDefault="007B7582" w:rsidP="007B7582">
      <w:pPr>
        <w:pStyle w:val="Bodytext1"/>
        <w:shd w:val="clear" w:color="auto" w:fill="auto"/>
        <w:bidi/>
        <w:spacing w:before="0" w:after="0" w:line="240" w:lineRule="auto"/>
        <w:ind w:right="442" w:firstLine="0"/>
        <w:rPr>
          <w:rFonts w:ascii="Simplified Arabic" w:eastAsia="Calibri" w:hAnsi="Simplified Arabic" w:cs="Simplified Arabic"/>
          <w:spacing w:val="0"/>
          <w:sz w:val="24"/>
          <w:szCs w:val="24"/>
        </w:rPr>
      </w:pPr>
      <w:r w:rsidRPr="001465EE">
        <w:rPr>
          <w:rFonts w:ascii="Simplified Arabic" w:eastAsia="Calibri" w:hAnsi="Simplified Arabic" w:cs="Simplified Arabic"/>
          <w:spacing w:val="0"/>
          <w:sz w:val="24"/>
          <w:szCs w:val="24"/>
          <w:rtl/>
        </w:rPr>
        <w:t xml:space="preserve">ينقسم الهدف الثاني إلى ثمانية </w:t>
      </w:r>
      <w:r w:rsidRPr="001465EE">
        <w:rPr>
          <w:rFonts w:ascii="Simplified Arabic" w:eastAsia="Calibri" w:hAnsi="Simplified Arabic" w:cs="Simplified Arabic" w:hint="cs"/>
          <w:spacing w:val="0"/>
          <w:sz w:val="24"/>
          <w:szCs w:val="24"/>
          <w:rtl/>
        </w:rPr>
        <w:t>غايات</w:t>
      </w:r>
      <w:r w:rsidRPr="001465EE">
        <w:rPr>
          <w:rFonts w:ascii="Simplified Arabic" w:eastAsia="Calibri" w:hAnsi="Simplified Arabic" w:cs="Simplified Arabic"/>
          <w:spacing w:val="0"/>
          <w:sz w:val="24"/>
          <w:szCs w:val="24"/>
          <w:rtl/>
        </w:rPr>
        <w:t xml:space="preserve">، منها 3 تشير إلى </w:t>
      </w:r>
      <w:r w:rsidRPr="001465EE">
        <w:rPr>
          <w:rFonts w:ascii="Simplified Arabic" w:eastAsia="Calibri" w:hAnsi="Simplified Arabic" w:cs="Simplified Arabic" w:hint="cs"/>
          <w:spacing w:val="0"/>
          <w:sz w:val="24"/>
          <w:szCs w:val="24"/>
          <w:rtl/>
        </w:rPr>
        <w:t>سبل</w:t>
      </w:r>
      <w:r w:rsidRPr="001465EE">
        <w:rPr>
          <w:rFonts w:ascii="Simplified Arabic" w:eastAsia="Calibri" w:hAnsi="Simplified Arabic" w:cs="Simplified Arabic"/>
          <w:spacing w:val="0"/>
          <w:sz w:val="24"/>
          <w:szCs w:val="24"/>
          <w:rtl/>
        </w:rPr>
        <w:t xml:space="preserve"> التنفيذ:</w:t>
      </w:r>
    </w:p>
    <w:p w14:paraId="2D8084AD"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1.2</w:t>
      </w:r>
    </w:p>
    <w:p w14:paraId="366EAA21"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القضاء على الجوع وضمان حصول الجميع، ولا سيما الفقراء والفئات الضعيفة، بمن فيهم الرضّع، على ما يكفيهم من الغذاء المأمون والمغذّي طوال العام بحلول عام 2030</w:t>
      </w:r>
      <w:r w:rsidRPr="001465EE">
        <w:rPr>
          <w:rFonts w:ascii="Simplified Arabic" w:hAnsi="Simplified Arabic" w:cs="Simplified Arabic"/>
          <w:sz w:val="24"/>
          <w:szCs w:val="24"/>
          <w:shd w:val="clear" w:color="auto" w:fill="FFFFFF"/>
        </w:rPr>
        <w:t>.</w:t>
      </w:r>
    </w:p>
    <w:p w14:paraId="4E818031"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2.2</w:t>
      </w:r>
    </w:p>
    <w:p w14:paraId="591FA739"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وضع نهاية لجميع أشكال سوء التغذية، بحلول عام 2030، بما في ذلك تحقيق الأهداف المتّفق عليها دوليا بشأن توقّف النمو والهزال لدى الأطفال دون سن الخامسة، ومعالجة الاحتياجات التغذوية للمراهقات والنساء الحوامل والمرضعات وكبار السن بحلول عام 2025</w:t>
      </w:r>
      <w:r w:rsidRPr="001465EE">
        <w:rPr>
          <w:rFonts w:ascii="Simplified Arabic" w:hAnsi="Simplified Arabic" w:cs="Simplified Arabic"/>
          <w:sz w:val="24"/>
          <w:szCs w:val="24"/>
          <w:shd w:val="clear" w:color="auto" w:fill="FFFFFF"/>
        </w:rPr>
        <w:t>.</w:t>
      </w:r>
    </w:p>
    <w:p w14:paraId="2E5F243A"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3.2</w:t>
      </w:r>
    </w:p>
    <w:p w14:paraId="12FD9BD7"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مضاعفة الإنتاجية الزراعية ودخل صغار منتجي الأغذية، ولا سيما النساء وأفراد الشعوب الأصلية والمزارعين الأسريين والرعاة والصيادين، بما في ذلك من خلال ضمان المساواة في حصولهم على الأراضي وعلى موارد الإنتاج الأخرى والمدخلات والمعارف والخدمات المالية وإمكانية وصولهم إلى الأسواق وحصولهم على الفرص لتحقيق قيمة مضافة وحصولهم على فرص عمل غير زراعية، بحلول عام 2030</w:t>
      </w:r>
      <w:r w:rsidRPr="001465EE">
        <w:rPr>
          <w:rFonts w:ascii="Simplified Arabic" w:hAnsi="Simplified Arabic" w:cs="Simplified Arabic"/>
          <w:sz w:val="24"/>
          <w:szCs w:val="24"/>
          <w:shd w:val="clear" w:color="auto" w:fill="FFFFFF"/>
        </w:rPr>
        <w:t>.</w:t>
      </w:r>
    </w:p>
    <w:p w14:paraId="2650479F" w14:textId="77777777" w:rsidR="007B7582" w:rsidRPr="001465EE" w:rsidRDefault="007B7582" w:rsidP="007B7582">
      <w:pPr>
        <w:bidi/>
        <w:spacing w:after="0" w:line="240" w:lineRule="auto"/>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4.2</w:t>
      </w:r>
    </w:p>
    <w:p w14:paraId="70D8614C"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rtl/>
          <w:lang w:val="en-US"/>
        </w:rPr>
      </w:pPr>
      <w:r w:rsidRPr="001465EE">
        <w:rPr>
          <w:rFonts w:ascii="Simplified Arabic" w:hAnsi="Simplified Arabic" w:cs="Simplified Arabic"/>
          <w:sz w:val="24"/>
          <w:szCs w:val="24"/>
          <w:shd w:val="clear" w:color="auto" w:fill="FFFFFF"/>
          <w:rtl/>
        </w:rPr>
        <w:t>ضمان وجود نظم إنتاج غذائي مستدامة، وتنفيذ ممارسات زراعية متينة تؤدي إلى زيادة الإنتاجية والمحاصيل، وتساعد على الحفاظ على النظم الإيكولوجية، وتعزز القدرة على التكيّف مع تغير المناخ وعلى مواجهة أحوال الطقس المتطرفة وحالات الجفاف والفيضانات وغيرها من الكوارث، وتحسِّن تدريجيا نوعية الأراضي والتربة، بحلول عام 2030</w:t>
      </w:r>
      <w:r w:rsidRPr="001465EE">
        <w:rPr>
          <w:rFonts w:ascii="Simplified Arabic" w:hAnsi="Simplified Arabic" w:cs="Simplified Arabic"/>
          <w:sz w:val="24"/>
          <w:szCs w:val="24"/>
          <w:shd w:val="clear" w:color="auto" w:fill="FFFFFF"/>
        </w:rPr>
        <w:t>.</w:t>
      </w:r>
    </w:p>
    <w:p w14:paraId="381985D7"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5.2</w:t>
      </w:r>
    </w:p>
    <w:p w14:paraId="46304BDE"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hAnsi="Simplified Arabic" w:cs="Simplified Arabic"/>
          <w:sz w:val="24"/>
          <w:szCs w:val="24"/>
          <w:shd w:val="clear" w:color="auto" w:fill="FFFFFF"/>
          <w:rtl/>
        </w:rPr>
        <w:t xml:space="preserve">الحفاظ على التنوع الجيني للبذور والنباتات المزروعة والحيوانات الأليفة وما يتصل بها من الأنواع البرية، بما في ذلك من خلال بنوك البذور والنباتات المتنوّعة التي تُدار إدارة سليمة على كل من الصعيد الوطني والإقليمي والدولي، وضمان الوصول </w:t>
      </w:r>
      <w:r w:rsidRPr="001465EE">
        <w:rPr>
          <w:rFonts w:ascii="Simplified Arabic" w:hAnsi="Simplified Arabic" w:cs="Simplified Arabic"/>
          <w:sz w:val="24"/>
          <w:szCs w:val="24"/>
          <w:shd w:val="clear" w:color="auto" w:fill="FFFFFF"/>
          <w:rtl/>
        </w:rPr>
        <w:lastRenderedPageBreak/>
        <w:t xml:space="preserve">إليها وتقاسم المنافع الناشئة عن استخدام الموارد الجينية وما يتّصل بها من معارف تقليدية بعدل وإنصاف على النحو المتفق عليه دوليا، بحلول عام </w:t>
      </w:r>
      <w:r w:rsidRPr="001465EE">
        <w:rPr>
          <w:rFonts w:ascii="Simplified Arabic" w:hAnsi="Simplified Arabic" w:cs="Simplified Arabic" w:hint="cs"/>
          <w:sz w:val="24"/>
          <w:szCs w:val="24"/>
          <w:shd w:val="clear" w:color="auto" w:fill="FFFFFF"/>
          <w:rtl/>
        </w:rPr>
        <w:t>2020</w:t>
      </w:r>
      <w:r w:rsidRPr="001465EE">
        <w:rPr>
          <w:rFonts w:ascii="Simplified Arabic" w:hAnsi="Simplified Arabic" w:cs="Simplified Arabic"/>
          <w:sz w:val="24"/>
          <w:szCs w:val="24"/>
          <w:shd w:val="clear" w:color="auto" w:fill="FFFFFF"/>
        </w:rPr>
        <w:t>.</w:t>
      </w:r>
    </w:p>
    <w:p w14:paraId="45DB576B"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2.أ</w:t>
      </w:r>
    </w:p>
    <w:p w14:paraId="0AB58090"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زيادة الاستثمار، بما في ذلك عن طريق التعاون الدولي المعزّز، في البنى التحتية الريفية، وفي البحوث الزراعية وخدمات الإرشاد الزراعي، وفي تطوير التكنولوجيا وبنوك الجينات الحيوانية والنباتية من أجل تعزيز القدرة الإنتاجية الزراعية في البلدان النامية، ولا سيما في أقل البلدان نموا</w:t>
      </w:r>
      <w:r w:rsidRPr="001465EE">
        <w:rPr>
          <w:rFonts w:ascii="Simplified Arabic" w:hAnsi="Simplified Arabic" w:cs="Simplified Arabic"/>
          <w:sz w:val="24"/>
          <w:szCs w:val="24"/>
          <w:shd w:val="clear" w:color="auto" w:fill="FFFFFF"/>
        </w:rPr>
        <w:t>.</w:t>
      </w:r>
    </w:p>
    <w:p w14:paraId="7011BBDF"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2.ب</w:t>
      </w:r>
    </w:p>
    <w:p w14:paraId="7361569D"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منع القيود المفروضة على التجارة وتصحيح التشوهات في الأسواق الزراعية العالمية، بما في ذلك عن طريق الإلغاء الموازي لجميع أشكال إعانات الصادرات الزراعية، وجميع تدابير التصدير ذات الأثر المماثل، وفقا لتكليف جولة الدوحة الإنمائية</w:t>
      </w:r>
      <w:r w:rsidRPr="001465EE">
        <w:rPr>
          <w:rFonts w:ascii="Simplified Arabic" w:hAnsi="Simplified Arabic" w:cs="Simplified Arabic"/>
          <w:sz w:val="24"/>
          <w:szCs w:val="24"/>
          <w:shd w:val="clear" w:color="auto" w:fill="FFFFFF"/>
        </w:rPr>
        <w:t>.</w:t>
      </w:r>
    </w:p>
    <w:p w14:paraId="7844C7EF" w14:textId="77777777" w:rsidR="007B7582" w:rsidRPr="001465EE" w:rsidRDefault="007B7582" w:rsidP="007B7582">
      <w:pPr>
        <w:bidi/>
        <w:spacing w:after="0" w:line="240" w:lineRule="auto"/>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2.ج</w:t>
      </w:r>
    </w:p>
    <w:p w14:paraId="01B70241"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اعتماد تدابير لضمان سلامة أداء أسواق السلع الأساسية ومشتقاتها وتيسير الحصول على المعلومات عن الأسواق في الوقت المناسب، بما في ذلك عن الاحتياطيات من الأغذية، وذلك للمساعدة على الحد من شدة تقلب أسعارها</w:t>
      </w:r>
      <w:r w:rsidRPr="001465EE">
        <w:rPr>
          <w:rFonts w:ascii="Simplified Arabic" w:hAnsi="Simplified Arabic" w:cs="Simplified Arabic"/>
          <w:sz w:val="24"/>
          <w:szCs w:val="24"/>
          <w:shd w:val="clear" w:color="auto" w:fill="FFFFFF"/>
        </w:rPr>
        <w:t>.</w:t>
      </w:r>
    </w:p>
    <w:p w14:paraId="64DE36C7" w14:textId="77777777" w:rsidR="007B7582" w:rsidRPr="001465EE" w:rsidRDefault="007B7582" w:rsidP="007B7582">
      <w:pPr>
        <w:bidi/>
        <w:spacing w:after="0" w:line="240" w:lineRule="auto"/>
        <w:rPr>
          <w:rFonts w:ascii="Simplified Arabic" w:hAnsi="Simplified Arabic" w:cs="Simplified Arabic"/>
          <w:sz w:val="24"/>
          <w:szCs w:val="24"/>
          <w:shd w:val="clear" w:color="auto" w:fill="FFFFFF"/>
          <w:rtl/>
          <w:lang w:val="en-US"/>
        </w:rPr>
      </w:pPr>
    </w:p>
    <w:p w14:paraId="3BE84EDB" w14:textId="77777777" w:rsidR="007B7582" w:rsidRPr="001465EE" w:rsidRDefault="007B7582" w:rsidP="007E452C">
      <w:pPr>
        <w:pStyle w:val="Heading1220"/>
        <w:widowControl/>
        <w:numPr>
          <w:ilvl w:val="0"/>
          <w:numId w:val="14"/>
        </w:numPr>
        <w:shd w:val="clear" w:color="auto" w:fill="auto"/>
        <w:bidi/>
        <w:spacing w:afterLines="50" w:after="120" w:line="240" w:lineRule="auto"/>
        <w:jc w:val="both"/>
        <w:rPr>
          <w:rFonts w:ascii="Simplified Arabic" w:eastAsia="Calibri" w:hAnsi="Simplified Arabic" w:cs="Simplified Arabic"/>
          <w:spacing w:val="0"/>
          <w:sz w:val="24"/>
          <w:szCs w:val="24"/>
          <w:shd w:val="clear" w:color="auto" w:fill="FFFFFF"/>
          <w:rtl/>
        </w:rPr>
      </w:pPr>
      <w:r w:rsidRPr="001465EE">
        <w:rPr>
          <w:rFonts w:ascii="Simplified Arabic" w:eastAsia="Calibri" w:hAnsi="Simplified Arabic" w:cs="Simplified Arabic"/>
          <w:spacing w:val="0"/>
          <w:sz w:val="24"/>
          <w:szCs w:val="24"/>
          <w:shd w:val="clear" w:color="auto" w:fill="FFFFFF"/>
          <w:rtl/>
        </w:rPr>
        <w:t>المؤشرات المرصودة</w:t>
      </w:r>
      <w:r w:rsidRPr="001465EE">
        <w:rPr>
          <w:rFonts w:ascii="Simplified Arabic" w:eastAsia="Calibri" w:hAnsi="Simplified Arabic" w:cs="Simplified Arabic" w:hint="cs"/>
          <w:spacing w:val="0"/>
          <w:sz w:val="24"/>
          <w:szCs w:val="24"/>
          <w:shd w:val="clear" w:color="auto" w:fill="FFFFFF"/>
          <w:rtl/>
        </w:rPr>
        <w:t xml:space="preserve"> </w:t>
      </w:r>
      <w:r w:rsidRPr="001465EE">
        <w:rPr>
          <w:rFonts w:ascii="Simplified Arabic" w:eastAsia="Calibri" w:hAnsi="Simplified Arabic" w:cs="Simplified Arabic"/>
          <w:spacing w:val="0"/>
          <w:sz w:val="24"/>
          <w:szCs w:val="24"/>
          <w:shd w:val="clear" w:color="auto" w:fill="FFFFFF"/>
          <w:rtl/>
        </w:rPr>
        <w:t>من قبل الجهاز</w:t>
      </w:r>
      <w:r w:rsidRPr="001465EE">
        <w:rPr>
          <w:rFonts w:ascii="Simplified Arabic" w:eastAsia="Calibri" w:hAnsi="Simplified Arabic" w:cs="Simplified Arabic" w:hint="cs"/>
          <w:spacing w:val="0"/>
          <w:sz w:val="24"/>
          <w:szCs w:val="24"/>
          <w:shd w:val="clear" w:color="auto" w:fill="FFFFFF"/>
          <w:rtl/>
        </w:rPr>
        <w:t xml:space="preserve"> </w:t>
      </w:r>
      <w:r w:rsidRPr="001465EE">
        <w:rPr>
          <w:rFonts w:ascii="Simplified Arabic" w:eastAsia="Calibri" w:hAnsi="Simplified Arabic" w:cs="Simplified Arabic"/>
          <w:spacing w:val="0"/>
          <w:sz w:val="24"/>
          <w:szCs w:val="24"/>
          <w:shd w:val="clear" w:color="auto" w:fill="FFFFFF"/>
          <w:rtl/>
        </w:rPr>
        <w:t xml:space="preserve">المركزي للإحصاء الفلسطيني </w:t>
      </w:r>
    </w:p>
    <w:p w14:paraId="5A25FAE1" w14:textId="77777777" w:rsidR="007B7582" w:rsidRPr="001465EE" w:rsidRDefault="007B7582" w:rsidP="007B7582">
      <w:pPr>
        <w:pStyle w:val="Bodytext1"/>
        <w:shd w:val="clear" w:color="auto" w:fill="auto"/>
        <w:bidi/>
        <w:spacing w:before="0" w:after="0" w:line="240" w:lineRule="auto"/>
        <w:ind w:right="-1" w:firstLine="0"/>
        <w:rPr>
          <w:rFonts w:ascii="Simplified Arabic" w:eastAsia="Calibri" w:hAnsi="Simplified Arabic" w:cs="Simplified Arabic"/>
          <w:spacing w:val="0"/>
          <w:sz w:val="24"/>
          <w:szCs w:val="24"/>
          <w:shd w:val="clear" w:color="auto" w:fill="FFFFFF"/>
          <w:rtl/>
        </w:rPr>
      </w:pPr>
      <w:r w:rsidRPr="001465EE">
        <w:rPr>
          <w:rFonts w:ascii="Simplified Arabic" w:eastAsia="Calibri" w:hAnsi="Simplified Arabic" w:cs="Simplified Arabic"/>
          <w:spacing w:val="0"/>
          <w:sz w:val="24"/>
          <w:szCs w:val="24"/>
          <w:shd w:val="clear" w:color="auto" w:fill="FFFFFF"/>
          <w:rtl/>
        </w:rPr>
        <w:t xml:space="preserve">أصدر الجهاز بيانات </w:t>
      </w:r>
      <w:r w:rsidRPr="001465EE">
        <w:rPr>
          <w:rFonts w:ascii="Simplified Arabic" w:eastAsia="Calibri" w:hAnsi="Simplified Arabic" w:cs="Simplified Arabic" w:hint="cs"/>
          <w:spacing w:val="0"/>
          <w:sz w:val="24"/>
          <w:szCs w:val="24"/>
          <w:shd w:val="clear" w:color="auto" w:fill="FFFFFF"/>
          <w:rtl/>
        </w:rPr>
        <w:t xml:space="preserve">حول 5 </w:t>
      </w:r>
      <w:r w:rsidRPr="001465EE">
        <w:rPr>
          <w:rFonts w:ascii="Simplified Arabic" w:eastAsia="Calibri" w:hAnsi="Simplified Arabic" w:cs="Simplified Arabic"/>
          <w:spacing w:val="0"/>
          <w:sz w:val="24"/>
          <w:szCs w:val="24"/>
          <w:shd w:val="clear" w:color="auto" w:fill="FFFFFF"/>
          <w:rtl/>
        </w:rPr>
        <w:t xml:space="preserve">مؤشرات للهدف 2، تشكل </w:t>
      </w:r>
      <w:r w:rsidRPr="001465EE">
        <w:rPr>
          <w:rFonts w:ascii="Simplified Arabic" w:eastAsia="Calibri" w:hAnsi="Simplified Arabic" w:cs="Simplified Arabic" w:hint="cs"/>
          <w:spacing w:val="0"/>
          <w:sz w:val="24"/>
          <w:szCs w:val="24"/>
          <w:shd w:val="clear" w:color="auto" w:fill="FFFFFF"/>
          <w:rtl/>
        </w:rPr>
        <w:t>11</w:t>
      </w:r>
      <w:r w:rsidRPr="001465EE">
        <w:rPr>
          <w:rFonts w:ascii="Simplified Arabic" w:eastAsia="Calibri" w:hAnsi="Simplified Arabic" w:cs="Simplified Arabic"/>
          <w:spacing w:val="0"/>
          <w:sz w:val="24"/>
          <w:szCs w:val="24"/>
          <w:shd w:val="clear" w:color="auto" w:fill="FFFFFF"/>
          <w:rtl/>
        </w:rPr>
        <w:t xml:space="preserve"> نقاط بيانات، تشير إلى </w:t>
      </w:r>
      <w:r w:rsidRPr="001465EE">
        <w:rPr>
          <w:rFonts w:ascii="Simplified Arabic" w:eastAsia="Calibri" w:hAnsi="Simplified Arabic" w:cs="Simplified Arabic" w:hint="cs"/>
          <w:spacing w:val="0"/>
          <w:sz w:val="24"/>
          <w:szCs w:val="24"/>
          <w:shd w:val="clear" w:color="auto" w:fill="FFFFFF"/>
          <w:rtl/>
        </w:rPr>
        <w:t>4</w:t>
      </w:r>
      <w:r w:rsidRPr="001465EE">
        <w:rPr>
          <w:rFonts w:ascii="Simplified Arabic" w:eastAsia="Calibri" w:hAnsi="Simplified Arabic" w:cs="Simplified Arabic"/>
          <w:spacing w:val="0"/>
          <w:sz w:val="24"/>
          <w:szCs w:val="24"/>
          <w:shd w:val="clear" w:color="auto" w:fill="FFFFFF"/>
          <w:rtl/>
        </w:rPr>
        <w:t xml:space="preserve"> غايات من الغايات الثمانية</w:t>
      </w:r>
    </w:p>
    <w:p w14:paraId="7E1662F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3BDFF779" w14:textId="77777777" w:rsidR="007B7582" w:rsidRPr="001465EE" w:rsidRDefault="007B7582" w:rsidP="007B7582">
      <w:pPr>
        <w:bidi/>
        <w:spacing w:after="0" w:line="240" w:lineRule="auto"/>
        <w:jc w:val="center"/>
        <w:rPr>
          <w:rFonts w:ascii="Simplified Arabic" w:hAnsi="Simplified Arabic" w:cs="Simplified Arabic"/>
          <w:b/>
          <w:bCs/>
        </w:rPr>
      </w:pPr>
      <w:r w:rsidRPr="001465EE">
        <w:rPr>
          <w:rFonts w:ascii="Simplified Arabic" w:hAnsi="Simplified Arabic" w:cs="Simplified Arabic"/>
          <w:b/>
          <w:bCs/>
          <w:rtl/>
          <w:lang w:bidi="ar-JO"/>
        </w:rPr>
        <w:t xml:space="preserve">جدول </w:t>
      </w:r>
      <w:r w:rsidRPr="001465EE">
        <w:rPr>
          <w:rFonts w:ascii="Simplified Arabic" w:hAnsi="Simplified Arabic" w:cs="Simplified Arabic" w:hint="cs"/>
          <w:b/>
          <w:bCs/>
          <w:rtl/>
          <w:lang w:bidi="ar-JO"/>
        </w:rPr>
        <w:t xml:space="preserve">1.2: </w:t>
      </w:r>
      <w:r w:rsidRPr="001465EE">
        <w:rPr>
          <w:rFonts w:ascii="Simplified Arabic" w:hAnsi="Simplified Arabic" w:cs="Simplified Arabic"/>
          <w:b/>
          <w:bCs/>
          <w:rtl/>
        </w:rPr>
        <w:t>قائمة مؤشرات التنمية المستدامة المرصودة من قبل الجهاز المركزي للإحصاء الفلسطيني</w:t>
      </w:r>
    </w:p>
    <w:tbl>
      <w:tblPr>
        <w:bidiVisual/>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4"/>
        <w:gridCol w:w="1701"/>
        <w:gridCol w:w="1134"/>
        <w:gridCol w:w="993"/>
        <w:gridCol w:w="1127"/>
      </w:tblGrid>
      <w:tr w:rsidR="007B7582" w:rsidRPr="001465EE" w14:paraId="50D022F9" w14:textId="77777777" w:rsidTr="002C0DC8">
        <w:trPr>
          <w:trHeight w:val="633"/>
          <w:tblHeader/>
          <w:jc w:val="center"/>
        </w:trPr>
        <w:tc>
          <w:tcPr>
            <w:tcW w:w="4114" w:type="dxa"/>
            <w:tcBorders>
              <w:bottom w:val="single" w:sz="4" w:space="0" w:color="auto"/>
            </w:tcBorders>
            <w:shd w:val="clear" w:color="auto" w:fill="auto"/>
            <w:vAlign w:val="center"/>
          </w:tcPr>
          <w:p w14:paraId="1A25B11B" w14:textId="77777777" w:rsidR="007B7582" w:rsidRPr="001465EE" w:rsidRDefault="007B7582" w:rsidP="00612290">
            <w:pPr>
              <w:bidi/>
              <w:spacing w:after="0" w:line="240" w:lineRule="auto"/>
              <w:jc w:val="center"/>
              <w:rPr>
                <w:rFonts w:ascii="Simplified Arabic" w:hAnsi="Simplified Arabic" w:cs="Simplified Arabic"/>
                <w:b/>
                <w:bCs/>
                <w:sz w:val="18"/>
                <w:szCs w:val="18"/>
                <w:rtl/>
                <w:lang w:bidi="ar-JO"/>
              </w:rPr>
            </w:pPr>
            <w:r w:rsidRPr="001465EE">
              <w:rPr>
                <w:rFonts w:ascii="Simplified Arabic" w:hAnsi="Simplified Arabic" w:cs="Simplified Arabic"/>
                <w:b/>
                <w:bCs/>
                <w:sz w:val="18"/>
                <w:szCs w:val="18"/>
                <w:rtl/>
                <w:lang w:bidi="ar-JO"/>
              </w:rPr>
              <w:t>المؤشر</w:t>
            </w:r>
          </w:p>
        </w:tc>
        <w:tc>
          <w:tcPr>
            <w:tcW w:w="1701" w:type="dxa"/>
            <w:tcBorders>
              <w:bottom w:val="single" w:sz="4" w:space="0" w:color="auto"/>
            </w:tcBorders>
            <w:shd w:val="clear" w:color="auto" w:fill="auto"/>
            <w:vAlign w:val="center"/>
          </w:tcPr>
          <w:p w14:paraId="33080B9C" w14:textId="77777777" w:rsidR="007B7582" w:rsidRPr="00612290" w:rsidRDefault="007B7582" w:rsidP="00612290">
            <w:pPr>
              <w:bidi/>
              <w:spacing w:after="0" w:line="240" w:lineRule="auto"/>
              <w:jc w:val="center"/>
              <w:rPr>
                <w:rFonts w:ascii="Simplified Arabic" w:hAnsi="Simplified Arabic" w:cs="Simplified Arabic"/>
                <w:b/>
                <w:bCs/>
                <w:sz w:val="18"/>
                <w:szCs w:val="18"/>
                <w:lang w:bidi="ar-JO"/>
              </w:rPr>
            </w:pPr>
            <w:r w:rsidRPr="00612290">
              <w:rPr>
                <w:rFonts w:ascii="Simplified Arabic" w:hAnsi="Simplified Arabic" w:cs="Simplified Arabic" w:hint="cs"/>
                <w:b/>
                <w:bCs/>
                <w:sz w:val="18"/>
                <w:szCs w:val="18"/>
                <w:rtl/>
                <w:lang w:bidi="ar-JO"/>
              </w:rPr>
              <w:t>التطابق</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مع</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مؤشر</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أهداف</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التنمية</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المستدامة</w:t>
            </w:r>
          </w:p>
        </w:tc>
        <w:tc>
          <w:tcPr>
            <w:tcW w:w="1134" w:type="dxa"/>
            <w:tcBorders>
              <w:bottom w:val="single" w:sz="4" w:space="0" w:color="auto"/>
            </w:tcBorders>
            <w:shd w:val="clear" w:color="auto" w:fill="auto"/>
            <w:vAlign w:val="center"/>
          </w:tcPr>
          <w:p w14:paraId="56B23F5B" w14:textId="77777777" w:rsidR="007B7582" w:rsidRPr="00612290" w:rsidRDefault="007B7582" w:rsidP="00612290">
            <w:pPr>
              <w:bidi/>
              <w:spacing w:after="0" w:line="240" w:lineRule="auto"/>
              <w:jc w:val="center"/>
              <w:rPr>
                <w:rFonts w:ascii="Simplified Arabic" w:hAnsi="Simplified Arabic" w:cs="Simplified Arabic"/>
                <w:b/>
                <w:bCs/>
                <w:sz w:val="18"/>
                <w:szCs w:val="18"/>
                <w:lang w:bidi="ar-JO"/>
              </w:rPr>
            </w:pPr>
            <w:r w:rsidRPr="00612290">
              <w:rPr>
                <w:rFonts w:ascii="Simplified Arabic" w:hAnsi="Simplified Arabic" w:cs="Simplified Arabic" w:hint="cs"/>
                <w:b/>
                <w:bCs/>
                <w:sz w:val="18"/>
                <w:szCs w:val="18"/>
                <w:rtl/>
                <w:lang w:bidi="ar-JO"/>
              </w:rPr>
              <w:t>بيانات</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متوفرة</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سابقة</w:t>
            </w:r>
          </w:p>
        </w:tc>
        <w:tc>
          <w:tcPr>
            <w:tcW w:w="993" w:type="dxa"/>
            <w:tcBorders>
              <w:bottom w:val="single" w:sz="4" w:space="0" w:color="auto"/>
            </w:tcBorders>
            <w:vAlign w:val="center"/>
          </w:tcPr>
          <w:p w14:paraId="0F355E2D" w14:textId="77777777" w:rsidR="007B7582" w:rsidRPr="00612290" w:rsidRDefault="007B7582" w:rsidP="00612290">
            <w:pPr>
              <w:bidi/>
              <w:spacing w:after="0" w:line="240" w:lineRule="auto"/>
              <w:jc w:val="center"/>
              <w:rPr>
                <w:rFonts w:ascii="Simplified Arabic" w:hAnsi="Simplified Arabic" w:cs="Simplified Arabic"/>
                <w:b/>
                <w:bCs/>
                <w:sz w:val="18"/>
                <w:szCs w:val="18"/>
                <w:lang w:bidi="ar-JO"/>
              </w:rPr>
            </w:pPr>
            <w:r w:rsidRPr="00612290">
              <w:rPr>
                <w:rFonts w:ascii="Simplified Arabic" w:hAnsi="Simplified Arabic" w:cs="Simplified Arabic" w:hint="cs"/>
                <w:b/>
                <w:bCs/>
                <w:sz w:val="18"/>
                <w:szCs w:val="18"/>
                <w:rtl/>
                <w:lang w:bidi="ar-JO"/>
              </w:rPr>
              <w:t>أحدث</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بيانات</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متوفرة</w:t>
            </w:r>
          </w:p>
        </w:tc>
        <w:tc>
          <w:tcPr>
            <w:tcW w:w="1127" w:type="dxa"/>
            <w:tcBorders>
              <w:bottom w:val="single" w:sz="4" w:space="0" w:color="auto"/>
            </w:tcBorders>
            <w:vAlign w:val="center"/>
          </w:tcPr>
          <w:p w14:paraId="0D6AAF34" w14:textId="77777777" w:rsidR="007B7582" w:rsidRPr="00612290" w:rsidRDefault="007B7582" w:rsidP="00612290">
            <w:pPr>
              <w:bidi/>
              <w:spacing w:after="0" w:line="240" w:lineRule="auto"/>
              <w:jc w:val="center"/>
              <w:rPr>
                <w:rFonts w:ascii="Simplified Arabic" w:hAnsi="Simplified Arabic" w:cs="Simplified Arabic"/>
                <w:b/>
                <w:bCs/>
                <w:sz w:val="18"/>
                <w:szCs w:val="18"/>
                <w:lang w:bidi="ar-JO"/>
              </w:rPr>
            </w:pPr>
            <w:r w:rsidRPr="00612290">
              <w:rPr>
                <w:rFonts w:ascii="Simplified Arabic" w:hAnsi="Simplified Arabic" w:cs="Simplified Arabic" w:hint="cs"/>
                <w:b/>
                <w:bCs/>
                <w:sz w:val="18"/>
                <w:szCs w:val="18"/>
                <w:rtl/>
                <w:lang w:bidi="ar-JO"/>
              </w:rPr>
              <w:t>المقارنة</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مع</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البيانات</w:t>
            </w:r>
            <w:r w:rsidRPr="00612290">
              <w:rPr>
                <w:rFonts w:ascii="Simplified Arabic" w:hAnsi="Simplified Arabic" w:cs="Simplified Arabic"/>
                <w:b/>
                <w:bCs/>
                <w:sz w:val="18"/>
                <w:szCs w:val="18"/>
                <w:rtl/>
                <w:lang w:bidi="ar-JO"/>
              </w:rPr>
              <w:t xml:space="preserve"> </w:t>
            </w:r>
            <w:r w:rsidRPr="00612290">
              <w:rPr>
                <w:rFonts w:ascii="Simplified Arabic" w:hAnsi="Simplified Arabic" w:cs="Simplified Arabic" w:hint="cs"/>
                <w:b/>
                <w:bCs/>
                <w:sz w:val="18"/>
                <w:szCs w:val="18"/>
                <w:rtl/>
                <w:lang w:bidi="ar-JO"/>
              </w:rPr>
              <w:t>السابقة</w:t>
            </w:r>
          </w:p>
        </w:tc>
      </w:tr>
      <w:tr w:rsidR="007B7582" w:rsidRPr="001465EE" w14:paraId="7669E89C" w14:textId="77777777" w:rsidTr="002C0DC8">
        <w:trPr>
          <w:trHeight w:val="291"/>
          <w:jc w:val="center"/>
        </w:trPr>
        <w:tc>
          <w:tcPr>
            <w:tcW w:w="4114" w:type="dxa"/>
            <w:tcBorders>
              <w:bottom w:val="nil"/>
            </w:tcBorders>
            <w:shd w:val="clear" w:color="auto" w:fill="auto"/>
          </w:tcPr>
          <w:p w14:paraId="5BDA966D" w14:textId="77777777" w:rsidR="007B7582" w:rsidRPr="001465EE" w:rsidRDefault="007B7582" w:rsidP="0077150E">
            <w:pPr>
              <w:bidi/>
              <w:spacing w:after="0" w:line="240" w:lineRule="auto"/>
              <w:rPr>
                <w:rFonts w:ascii="Simplified Arabic" w:hAnsi="Simplified Arabic" w:cs="Simplified Arabic"/>
                <w:sz w:val="18"/>
                <w:szCs w:val="18"/>
                <w:shd w:val="clear" w:color="auto" w:fill="FFFFFF"/>
                <w:rtl/>
                <w:lang w:val="en-US"/>
              </w:rPr>
            </w:pPr>
            <w:r w:rsidRPr="001465EE">
              <w:rPr>
                <w:rFonts w:ascii="Simplified Arabic" w:hAnsi="Simplified Arabic" w:cs="Simplified Arabic"/>
                <w:b/>
                <w:bCs/>
                <w:sz w:val="18"/>
                <w:szCs w:val="18"/>
                <w:rtl/>
                <w:lang w:bidi="ar-JO"/>
              </w:rPr>
              <w:t>المؤشر 2</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bidi="ar-JO"/>
              </w:rPr>
              <w:t>1</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bidi="ar-JO"/>
              </w:rPr>
              <w:t xml:space="preserve">2 </w:t>
            </w:r>
            <w:r w:rsidRPr="001465EE">
              <w:rPr>
                <w:rFonts w:ascii="Simplified Arabic" w:hAnsi="Simplified Arabic" w:cs="Simplified Arabic"/>
                <w:sz w:val="18"/>
                <w:szCs w:val="18"/>
                <w:shd w:val="clear" w:color="auto" w:fill="FFFFFF"/>
                <w:rtl/>
              </w:rPr>
              <w:t>معدل انتشار انعدام الأمن الغذائي المتوسط أو الشديد وسط السكان، استنادا إلى مقياس المعاناة من انعدام الأمن الغذائي</w:t>
            </w:r>
            <w:r w:rsidRPr="001465EE">
              <w:rPr>
                <w:rFonts w:ascii="Simplified Arabic" w:hAnsi="Simplified Arabic" w:cs="Simplified Arabic"/>
                <w:sz w:val="18"/>
                <w:szCs w:val="18"/>
                <w:shd w:val="clear" w:color="auto" w:fill="FFFFFF"/>
              </w:rPr>
              <w:t>.</w:t>
            </w:r>
          </w:p>
        </w:tc>
        <w:tc>
          <w:tcPr>
            <w:tcW w:w="1701" w:type="dxa"/>
            <w:tcBorders>
              <w:bottom w:val="nil"/>
            </w:tcBorders>
            <w:shd w:val="clear" w:color="auto" w:fill="auto"/>
          </w:tcPr>
          <w:p w14:paraId="6BC9C9FB" w14:textId="77777777" w:rsidR="007B7582" w:rsidRPr="001465EE" w:rsidRDefault="007B7582" w:rsidP="0077150E">
            <w:pPr>
              <w:bidi/>
              <w:spacing w:after="0" w:line="240" w:lineRule="auto"/>
              <w:jc w:val="center"/>
              <w:rPr>
                <w:rFonts w:ascii="Simplified Arabic" w:hAnsi="Simplified Arabic" w:cs="Simplified Arabic"/>
                <w:sz w:val="18"/>
                <w:szCs w:val="18"/>
                <w:lang w:val="en-US"/>
              </w:rPr>
            </w:pPr>
          </w:p>
        </w:tc>
        <w:tc>
          <w:tcPr>
            <w:tcW w:w="1134" w:type="dxa"/>
            <w:tcBorders>
              <w:bottom w:val="nil"/>
            </w:tcBorders>
            <w:shd w:val="clear" w:color="auto" w:fill="auto"/>
          </w:tcPr>
          <w:p w14:paraId="3756A216"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p>
        </w:tc>
        <w:tc>
          <w:tcPr>
            <w:tcW w:w="993" w:type="dxa"/>
            <w:tcBorders>
              <w:bottom w:val="nil"/>
            </w:tcBorders>
          </w:tcPr>
          <w:p w14:paraId="1195023B"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p>
        </w:tc>
        <w:tc>
          <w:tcPr>
            <w:tcW w:w="1127" w:type="dxa"/>
            <w:tcBorders>
              <w:bottom w:val="nil"/>
            </w:tcBorders>
          </w:tcPr>
          <w:p w14:paraId="1C835BEA"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p>
        </w:tc>
      </w:tr>
      <w:tr w:rsidR="007B7582" w:rsidRPr="001465EE" w14:paraId="7C451AE9" w14:textId="77777777" w:rsidTr="002C0DC8">
        <w:trPr>
          <w:trHeight w:val="291"/>
          <w:jc w:val="center"/>
        </w:trPr>
        <w:tc>
          <w:tcPr>
            <w:tcW w:w="4114" w:type="dxa"/>
            <w:tcBorders>
              <w:top w:val="nil"/>
              <w:bottom w:val="nil"/>
            </w:tcBorders>
            <w:shd w:val="clear" w:color="auto" w:fill="auto"/>
          </w:tcPr>
          <w:p w14:paraId="580DA93F" w14:textId="77777777" w:rsidR="007B7582" w:rsidRPr="001465EE" w:rsidRDefault="007B7582" w:rsidP="0077150E">
            <w:pPr>
              <w:bidi/>
              <w:spacing w:after="0" w:line="240" w:lineRule="auto"/>
              <w:ind w:left="274"/>
              <w:jc w:val="both"/>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tl/>
              </w:rPr>
              <w:t>معدل انتشار انعدام الأمن الغذائي المتوسط (الفاو، 20</w:t>
            </w:r>
            <w:r w:rsidRPr="001465EE">
              <w:rPr>
                <w:rFonts w:ascii="Simplified Arabic" w:hAnsi="Simplified Arabic" w:cs="Simplified Arabic" w:hint="cs"/>
                <w:sz w:val="18"/>
                <w:szCs w:val="18"/>
                <w:shd w:val="clear" w:color="auto" w:fill="FFFFFF"/>
                <w:rtl/>
              </w:rPr>
              <w:t>20</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701" w:type="dxa"/>
            <w:tcBorders>
              <w:top w:val="nil"/>
              <w:bottom w:val="nil"/>
            </w:tcBorders>
            <w:shd w:val="clear" w:color="auto" w:fill="auto"/>
          </w:tcPr>
          <w:p w14:paraId="1F22CA67"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134" w:type="dxa"/>
            <w:tcBorders>
              <w:top w:val="nil"/>
              <w:bottom w:val="nil"/>
            </w:tcBorders>
            <w:shd w:val="clear" w:color="auto" w:fill="auto"/>
          </w:tcPr>
          <w:p w14:paraId="14BB9635" w14:textId="6CCF0ACA" w:rsidR="007B7582" w:rsidRPr="002C0DC8" w:rsidRDefault="007B7582" w:rsidP="002C0DC8">
            <w:pPr>
              <w:bidi/>
              <w:spacing w:after="0" w:line="240" w:lineRule="auto"/>
              <w:jc w:val="center"/>
              <w:rPr>
                <w:rFonts w:ascii="Simplified Arabic" w:hAnsi="Simplified Arabic" w:cs="Simplified Arabic"/>
                <w:sz w:val="18"/>
                <w:szCs w:val="18"/>
                <w:lang w:bidi="ar-JO"/>
              </w:rPr>
            </w:pPr>
            <w:r w:rsidRPr="001465EE">
              <w:rPr>
                <w:rFonts w:ascii="Simplified Arabic" w:hAnsi="Simplified Arabic" w:cs="Simplified Arabic" w:hint="cs"/>
                <w:sz w:val="18"/>
                <w:szCs w:val="18"/>
                <w:rtl/>
                <w:lang w:bidi="ar-JO"/>
              </w:rPr>
              <w:t>26.3</w:t>
            </w:r>
            <w:r w:rsidR="002C0DC8">
              <w:rPr>
                <w:rFonts w:ascii="Simplified Arabic" w:hAnsi="Simplified Arabic" w:cs="Simplified Arabic" w:hint="cs"/>
                <w:sz w:val="18"/>
                <w:szCs w:val="18"/>
                <w:rtl/>
                <w:lang w:bidi="ar-JO"/>
              </w:rPr>
              <w:t xml:space="preserve"> </w:t>
            </w:r>
            <w:r w:rsidR="00966D83" w:rsidRPr="001465EE">
              <w:rPr>
                <w:rFonts w:ascii="Simplified Arabic" w:hAnsi="Simplified Arabic" w:cs="Simplified Arabic" w:hint="cs"/>
                <w:sz w:val="18"/>
                <w:szCs w:val="18"/>
                <w:rtl/>
                <w:lang w:bidi="ar-JO"/>
              </w:rPr>
              <w:t>(2019)</w:t>
            </w:r>
            <w:r w:rsidR="00966D83">
              <w:rPr>
                <w:rFonts w:ascii="Simplified Arabic" w:hAnsi="Simplified Arabic" w:cs="Simplified Arabic" w:hint="cs"/>
                <w:sz w:val="18"/>
                <w:szCs w:val="18"/>
                <w:rtl/>
                <w:lang w:bidi="ar-JO"/>
              </w:rPr>
              <w:t xml:space="preserve"> </w:t>
            </w:r>
            <w:r w:rsidRPr="001465EE">
              <w:rPr>
                <w:rFonts w:ascii="Simplified Arabic" w:hAnsi="Simplified Arabic" w:cs="Simplified Arabic" w:hint="cs"/>
                <w:sz w:val="18"/>
                <w:szCs w:val="18"/>
                <w:rtl/>
                <w:lang w:bidi="ar-JO"/>
              </w:rPr>
              <w:t xml:space="preserve"> </w:t>
            </w:r>
          </w:p>
        </w:tc>
        <w:tc>
          <w:tcPr>
            <w:tcW w:w="993" w:type="dxa"/>
            <w:tcBorders>
              <w:top w:val="nil"/>
              <w:bottom w:val="nil"/>
            </w:tcBorders>
          </w:tcPr>
          <w:p w14:paraId="7B7E18FC"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37.9</w:t>
            </w:r>
          </w:p>
        </w:tc>
        <w:tc>
          <w:tcPr>
            <w:tcW w:w="1127" w:type="dxa"/>
            <w:tcBorders>
              <w:top w:val="nil"/>
              <w:bottom w:val="nil"/>
            </w:tcBorders>
          </w:tcPr>
          <w:p w14:paraId="2F91826B"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تراجع</w:t>
            </w:r>
          </w:p>
        </w:tc>
      </w:tr>
      <w:tr w:rsidR="007B7582" w:rsidRPr="001465EE" w14:paraId="2A355D7C" w14:textId="77777777" w:rsidTr="002C0DC8">
        <w:trPr>
          <w:trHeight w:val="291"/>
          <w:jc w:val="center"/>
        </w:trPr>
        <w:tc>
          <w:tcPr>
            <w:tcW w:w="4114" w:type="dxa"/>
            <w:tcBorders>
              <w:top w:val="nil"/>
              <w:bottom w:val="single" w:sz="4" w:space="0" w:color="auto"/>
            </w:tcBorders>
            <w:shd w:val="clear" w:color="auto" w:fill="auto"/>
          </w:tcPr>
          <w:p w14:paraId="022646E6" w14:textId="77777777" w:rsidR="007B7582" w:rsidRPr="001465EE" w:rsidRDefault="007B7582" w:rsidP="0077150E">
            <w:pPr>
              <w:bidi/>
              <w:spacing w:after="0" w:line="240" w:lineRule="auto"/>
              <w:ind w:left="274"/>
              <w:jc w:val="both"/>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tl/>
              </w:rPr>
              <w:t>معدل انتشار انعدام الأمن الغذائي الشديد (الفاو، 20</w:t>
            </w:r>
            <w:r w:rsidRPr="001465EE">
              <w:rPr>
                <w:rFonts w:ascii="Simplified Arabic" w:hAnsi="Simplified Arabic" w:cs="Simplified Arabic" w:hint="cs"/>
                <w:sz w:val="18"/>
                <w:szCs w:val="18"/>
                <w:shd w:val="clear" w:color="auto" w:fill="FFFFFF"/>
                <w:rtl/>
              </w:rPr>
              <w:t>20</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701" w:type="dxa"/>
            <w:tcBorders>
              <w:top w:val="nil"/>
              <w:bottom w:val="single" w:sz="4" w:space="0" w:color="auto"/>
            </w:tcBorders>
            <w:shd w:val="clear" w:color="auto" w:fill="auto"/>
          </w:tcPr>
          <w:p w14:paraId="117A888D"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134" w:type="dxa"/>
            <w:tcBorders>
              <w:top w:val="nil"/>
              <w:bottom w:val="single" w:sz="4" w:space="0" w:color="auto"/>
            </w:tcBorders>
            <w:shd w:val="clear" w:color="auto" w:fill="auto"/>
          </w:tcPr>
          <w:p w14:paraId="24D53609" w14:textId="420D83CE" w:rsidR="007B7582" w:rsidRPr="001465EE" w:rsidRDefault="00966D83" w:rsidP="002C0DC8">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 xml:space="preserve">4.4 </w:t>
            </w:r>
            <w:r w:rsidR="007B7582" w:rsidRPr="001465EE">
              <w:rPr>
                <w:rFonts w:ascii="Simplified Arabic" w:hAnsi="Simplified Arabic" w:cs="Simplified Arabic" w:hint="cs"/>
                <w:sz w:val="18"/>
                <w:szCs w:val="18"/>
                <w:rtl/>
                <w:lang w:bidi="ar-JO"/>
              </w:rPr>
              <w:t>(2019)</w:t>
            </w:r>
            <w:r>
              <w:rPr>
                <w:rFonts w:ascii="Simplified Arabic" w:hAnsi="Simplified Arabic" w:cs="Simplified Arabic" w:hint="cs"/>
                <w:sz w:val="18"/>
                <w:szCs w:val="18"/>
                <w:rtl/>
                <w:lang w:bidi="ar-JO"/>
              </w:rPr>
              <w:t xml:space="preserve">  </w:t>
            </w:r>
          </w:p>
        </w:tc>
        <w:tc>
          <w:tcPr>
            <w:tcW w:w="993" w:type="dxa"/>
            <w:tcBorders>
              <w:top w:val="nil"/>
              <w:bottom w:val="single" w:sz="4" w:space="0" w:color="auto"/>
            </w:tcBorders>
          </w:tcPr>
          <w:p w14:paraId="2286B337"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6.7</w:t>
            </w:r>
          </w:p>
        </w:tc>
        <w:tc>
          <w:tcPr>
            <w:tcW w:w="1127" w:type="dxa"/>
            <w:tcBorders>
              <w:top w:val="nil"/>
              <w:bottom w:val="single" w:sz="4" w:space="0" w:color="auto"/>
            </w:tcBorders>
          </w:tcPr>
          <w:p w14:paraId="24960472" w14:textId="77777777" w:rsidR="007B7582" w:rsidRPr="001465EE" w:rsidRDefault="007B7582" w:rsidP="0077150E">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lang w:bidi="ar-JO"/>
              </w:rPr>
              <w:t>تراجع</w:t>
            </w:r>
          </w:p>
        </w:tc>
      </w:tr>
      <w:tr w:rsidR="006B3D6B" w:rsidRPr="001465EE" w14:paraId="0335BDB4" w14:textId="77777777" w:rsidTr="002C0DC8">
        <w:trPr>
          <w:trHeight w:val="860"/>
          <w:jc w:val="center"/>
        </w:trPr>
        <w:tc>
          <w:tcPr>
            <w:tcW w:w="4114" w:type="dxa"/>
            <w:tcBorders>
              <w:bottom w:val="nil"/>
            </w:tcBorders>
            <w:shd w:val="clear" w:color="auto" w:fill="auto"/>
          </w:tcPr>
          <w:p w14:paraId="5C50303E" w14:textId="19B86721" w:rsidR="006B3D6B" w:rsidRPr="001465EE" w:rsidRDefault="006B3D6B" w:rsidP="006B3D6B">
            <w:pPr>
              <w:bidi/>
              <w:spacing w:after="0" w:line="240" w:lineRule="auto"/>
              <w:rPr>
                <w:rFonts w:ascii="Simplified Arabic" w:hAnsi="Simplified Arabic" w:cs="Simplified Arabic"/>
                <w:sz w:val="18"/>
                <w:szCs w:val="18"/>
                <w:shd w:val="clear" w:color="auto" w:fill="FFFFFF"/>
                <w:rtl/>
              </w:rPr>
            </w:pPr>
            <w:r w:rsidRPr="001465EE">
              <w:rPr>
                <w:rFonts w:ascii="Simplified Arabic" w:hAnsi="Simplified Arabic" w:cs="Simplified Arabic"/>
                <w:b/>
                <w:bCs/>
                <w:sz w:val="18"/>
                <w:szCs w:val="18"/>
                <w:rtl/>
                <w:lang w:bidi="ar-JO"/>
              </w:rPr>
              <w:t xml:space="preserve">المؤشر </w:t>
            </w:r>
            <w:r w:rsidRPr="001465EE">
              <w:rPr>
                <w:rFonts w:ascii="Simplified Arabic" w:hAnsi="Simplified Arabic" w:cs="Simplified Arabic" w:hint="cs"/>
                <w:b/>
                <w:bCs/>
                <w:sz w:val="18"/>
                <w:szCs w:val="18"/>
                <w:rtl/>
                <w:lang w:bidi="ar-JO"/>
              </w:rPr>
              <w:t xml:space="preserve">1.2.2 </w:t>
            </w:r>
            <w:r w:rsidRPr="001465EE">
              <w:rPr>
                <w:rFonts w:ascii="Simplified Arabic" w:hAnsi="Simplified Arabic" w:cs="Simplified Arabic"/>
                <w:sz w:val="18"/>
                <w:szCs w:val="18"/>
                <w:shd w:val="clear" w:color="auto" w:fill="FFFFFF"/>
                <w:rtl/>
              </w:rPr>
              <w:t xml:space="preserve">معدل انتشار توقف النمو (الطول بالنسبة للعمر </w:t>
            </w:r>
            <w:r w:rsidRPr="001465EE">
              <w:rPr>
                <w:rFonts w:ascii="Simplified Arabic" w:hAnsi="Simplified Arabic" w:cs="Simplified Arabic"/>
                <w:sz w:val="18"/>
                <w:szCs w:val="18"/>
                <w:shd w:val="clear" w:color="auto" w:fill="FFFFFF"/>
              </w:rPr>
              <w:t xml:space="preserve">&lt;-2 </w:t>
            </w:r>
            <w:r w:rsidRPr="001465EE">
              <w:rPr>
                <w:rFonts w:ascii="Simplified Arabic" w:hAnsi="Simplified Arabic" w:cs="Simplified Arabic"/>
                <w:sz w:val="18"/>
                <w:szCs w:val="18"/>
                <w:shd w:val="clear" w:color="auto" w:fill="FFFFFF"/>
                <w:rtl/>
              </w:rPr>
              <w:t>نقطة من الانحراف المعياري عن متوسط معايير نمو الطفل لمنظمة الصحة العالمية) بين الأطفال دون سن الخامسة</w:t>
            </w:r>
            <w:r>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(الجهاز المركزي للإحصاء الفلسطيني، 201</w:t>
            </w:r>
            <w:r w:rsidRPr="001465EE">
              <w:rPr>
                <w:rFonts w:ascii="Simplified Arabic" w:hAnsi="Simplified Arabic" w:cs="Simplified Arabic" w:hint="cs"/>
                <w:sz w:val="18"/>
                <w:szCs w:val="18"/>
                <w:shd w:val="clear" w:color="auto" w:fill="FFFFFF"/>
                <w:rtl/>
              </w:rPr>
              <w:t>9</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701" w:type="dxa"/>
            <w:tcBorders>
              <w:bottom w:val="nil"/>
            </w:tcBorders>
            <w:shd w:val="clear" w:color="auto" w:fill="auto"/>
          </w:tcPr>
          <w:p w14:paraId="0B579E55" w14:textId="376B2D56" w:rsidR="006B3D6B" w:rsidRPr="001465EE" w:rsidRDefault="006B3D6B" w:rsidP="006B3D6B">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3B61D442" w14:textId="7A6F1EE7" w:rsidR="006B3D6B" w:rsidRPr="001465EE" w:rsidRDefault="00966D83" w:rsidP="002C0DC8">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7.4</w:t>
            </w:r>
            <w:r w:rsidRPr="001465EE">
              <w:rPr>
                <w:rFonts w:ascii="Simplified Arabic" w:hAnsi="Simplified Arabic" w:cs="Simplified Arabic" w:hint="cs"/>
                <w:sz w:val="18"/>
                <w:szCs w:val="18"/>
                <w:rtl/>
                <w:lang w:bidi="ar-JO"/>
              </w:rPr>
              <w:t xml:space="preserve"> </w:t>
            </w:r>
            <w:r w:rsidR="006B3D6B" w:rsidRPr="001465EE">
              <w:rPr>
                <w:rFonts w:ascii="Simplified Arabic" w:hAnsi="Simplified Arabic" w:cs="Simplified Arabic" w:hint="cs"/>
                <w:sz w:val="18"/>
                <w:szCs w:val="18"/>
                <w:rtl/>
                <w:lang w:bidi="ar-JO"/>
              </w:rPr>
              <w:t>(2014)</w:t>
            </w:r>
          </w:p>
        </w:tc>
        <w:tc>
          <w:tcPr>
            <w:tcW w:w="993" w:type="dxa"/>
            <w:tcBorders>
              <w:bottom w:val="nil"/>
            </w:tcBorders>
          </w:tcPr>
          <w:p w14:paraId="3318B65A" w14:textId="77B524E4"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8.7</w:t>
            </w:r>
          </w:p>
        </w:tc>
        <w:tc>
          <w:tcPr>
            <w:tcW w:w="1127" w:type="dxa"/>
            <w:tcBorders>
              <w:bottom w:val="nil"/>
            </w:tcBorders>
          </w:tcPr>
          <w:p w14:paraId="56187462" w14:textId="7B552C98"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تراجع</w:t>
            </w:r>
          </w:p>
        </w:tc>
      </w:tr>
      <w:tr w:rsidR="006B3D6B" w:rsidRPr="001465EE" w14:paraId="0914D89A" w14:textId="77777777" w:rsidTr="002C0DC8">
        <w:trPr>
          <w:trHeight w:val="291"/>
          <w:jc w:val="center"/>
        </w:trPr>
        <w:tc>
          <w:tcPr>
            <w:tcW w:w="4114" w:type="dxa"/>
            <w:tcBorders>
              <w:top w:val="single" w:sz="4" w:space="0" w:color="auto"/>
              <w:left w:val="single" w:sz="4" w:space="0" w:color="auto"/>
              <w:bottom w:val="single" w:sz="4" w:space="0" w:color="auto"/>
              <w:right w:val="single" w:sz="4" w:space="0" w:color="auto"/>
            </w:tcBorders>
            <w:shd w:val="clear" w:color="auto" w:fill="auto"/>
          </w:tcPr>
          <w:p w14:paraId="128EE117" w14:textId="77777777" w:rsidR="006B3D6B" w:rsidRPr="001465EE" w:rsidRDefault="006B3D6B" w:rsidP="006B3D6B">
            <w:pPr>
              <w:bidi/>
              <w:spacing w:after="0" w:line="240" w:lineRule="auto"/>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bidi="ar-JO"/>
              </w:rPr>
              <w:t>المؤشر 2</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bidi="ar-JO"/>
              </w:rPr>
              <w:t>2</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bidi="ar-JO"/>
              </w:rPr>
              <w:t>2</w:t>
            </w:r>
            <w:r w:rsidRPr="001465EE">
              <w:rPr>
                <w:rFonts w:ascii="Simplified Arabic" w:hAnsi="Simplified Arabic" w:cs="Simplified Arabic" w:hint="cs"/>
                <w:b/>
                <w:bCs/>
                <w:sz w:val="18"/>
                <w:szCs w:val="18"/>
                <w:rtl/>
                <w:lang w:bidi="ar-JO"/>
              </w:rPr>
              <w:t xml:space="preserve"> </w:t>
            </w:r>
            <w:r w:rsidRPr="001465EE">
              <w:rPr>
                <w:rFonts w:ascii="Simplified Arabic" w:hAnsi="Simplified Arabic" w:cs="Simplified Arabic"/>
                <w:sz w:val="18"/>
                <w:szCs w:val="18"/>
                <w:shd w:val="clear" w:color="auto" w:fill="FFFFFF"/>
                <w:rtl/>
              </w:rPr>
              <w:t xml:space="preserve">معدل انتشار سوء التغذية (الوزن بالنسبة للطول </w:t>
            </w:r>
            <w:r w:rsidRPr="001465EE">
              <w:rPr>
                <w:rFonts w:ascii="Simplified Arabic" w:hAnsi="Simplified Arabic" w:cs="Simplified Arabic"/>
                <w:sz w:val="18"/>
                <w:szCs w:val="18"/>
                <w:shd w:val="clear" w:color="auto" w:fill="FFFFFF"/>
              </w:rPr>
              <w:t xml:space="preserve">&gt;+2 </w:t>
            </w:r>
            <w:r w:rsidRPr="001465EE">
              <w:rPr>
                <w:rFonts w:ascii="Simplified Arabic" w:hAnsi="Simplified Arabic" w:cs="Simplified Arabic"/>
                <w:sz w:val="18"/>
                <w:szCs w:val="18"/>
                <w:shd w:val="clear" w:color="auto" w:fill="FFFFFF"/>
                <w:rtl/>
              </w:rPr>
              <w:t xml:space="preserve">أو </w:t>
            </w:r>
            <w:r w:rsidRPr="001465EE">
              <w:rPr>
                <w:rFonts w:ascii="Simplified Arabic" w:hAnsi="Simplified Arabic" w:cs="Simplified Arabic"/>
                <w:sz w:val="18"/>
                <w:szCs w:val="18"/>
                <w:shd w:val="clear" w:color="auto" w:fill="FFFFFF"/>
              </w:rPr>
              <w:t xml:space="preserve">&lt;-2 </w:t>
            </w:r>
            <w:r w:rsidRPr="001465EE">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نقطة من الانحراف المعياري عن متوسط معايير نمو الطفل لمنظمة الصحة العالمية) بين الأطفال دو</w:t>
            </w:r>
            <w:r w:rsidRPr="001465EE">
              <w:rPr>
                <w:rFonts w:ascii="Simplified Arabic" w:hAnsi="Simplified Arabic" w:cs="Simplified Arabic" w:hint="cs"/>
                <w:sz w:val="18"/>
                <w:szCs w:val="18"/>
                <w:shd w:val="clear" w:color="auto" w:fill="FFFFFF"/>
                <w:rtl/>
              </w:rPr>
              <w:t>ن</w:t>
            </w:r>
            <w:r w:rsidRPr="001465EE">
              <w:rPr>
                <w:rFonts w:ascii="Simplified Arabic" w:hAnsi="Simplified Arabic" w:cs="Simplified Arabic"/>
                <w:sz w:val="18"/>
                <w:szCs w:val="18"/>
                <w:shd w:val="clear" w:color="auto" w:fill="FFFFFF"/>
                <w:rtl/>
              </w:rPr>
              <w:t xml:space="preserve"> سن الخامسة، مصنفين حسب النوع (الهزال وزيادة الوزن).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E5DEA8D" w14:textId="77777777" w:rsidR="006B3D6B" w:rsidRPr="001465EE" w:rsidRDefault="006B3D6B" w:rsidP="006B3D6B">
            <w:pPr>
              <w:bidi/>
              <w:spacing w:after="0" w:line="240" w:lineRule="auto"/>
              <w:jc w:val="center"/>
              <w:rPr>
                <w:rFonts w:ascii="Simplified Arabic" w:hAnsi="Simplified Arabic" w:cs="Simplified Arabic"/>
                <w:sz w:val="18"/>
                <w:szCs w:val="18"/>
                <w:rt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FBE9BB"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993" w:type="dxa"/>
            <w:tcBorders>
              <w:top w:val="single" w:sz="4" w:space="0" w:color="auto"/>
              <w:left w:val="single" w:sz="4" w:space="0" w:color="auto"/>
              <w:bottom w:val="single" w:sz="4" w:space="0" w:color="auto"/>
              <w:right w:val="single" w:sz="4" w:space="0" w:color="auto"/>
            </w:tcBorders>
          </w:tcPr>
          <w:p w14:paraId="324281DA"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1127" w:type="dxa"/>
            <w:tcBorders>
              <w:top w:val="single" w:sz="4" w:space="0" w:color="auto"/>
              <w:left w:val="single" w:sz="4" w:space="0" w:color="auto"/>
              <w:bottom w:val="single" w:sz="4" w:space="0" w:color="auto"/>
              <w:right w:val="single" w:sz="4" w:space="0" w:color="auto"/>
            </w:tcBorders>
          </w:tcPr>
          <w:p w14:paraId="3C7C56A5"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r>
      <w:tr w:rsidR="006B3D6B" w:rsidRPr="001465EE" w14:paraId="04DCBCBA" w14:textId="77777777" w:rsidTr="002C0DC8">
        <w:trPr>
          <w:trHeight w:val="291"/>
          <w:jc w:val="center"/>
        </w:trPr>
        <w:tc>
          <w:tcPr>
            <w:tcW w:w="4114" w:type="dxa"/>
            <w:tcBorders>
              <w:top w:val="single" w:sz="4" w:space="0" w:color="auto"/>
              <w:left w:val="single" w:sz="4" w:space="0" w:color="auto"/>
              <w:bottom w:val="nil"/>
              <w:right w:val="single" w:sz="4" w:space="0" w:color="auto"/>
            </w:tcBorders>
            <w:shd w:val="clear" w:color="auto" w:fill="auto"/>
          </w:tcPr>
          <w:p w14:paraId="7FC64B8E" w14:textId="77777777" w:rsidR="006B3D6B" w:rsidRPr="001465EE" w:rsidRDefault="006B3D6B" w:rsidP="006B3D6B">
            <w:pPr>
              <w:bidi/>
              <w:spacing w:after="0" w:line="240" w:lineRule="auto"/>
              <w:ind w:left="177"/>
              <w:jc w:val="both"/>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tl/>
              </w:rPr>
              <w:t>الهزال (الجهاز المركزي للإحصاء الفلسطيني 201</w:t>
            </w:r>
            <w:r w:rsidRPr="001465EE">
              <w:rPr>
                <w:rFonts w:ascii="Simplified Arabic" w:hAnsi="Simplified Arabic" w:cs="Simplified Arabic" w:hint="cs"/>
                <w:sz w:val="18"/>
                <w:szCs w:val="18"/>
                <w:shd w:val="clear" w:color="auto" w:fill="FFFFFF"/>
                <w:rtl/>
              </w:rPr>
              <w:t>9</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701" w:type="dxa"/>
            <w:tcBorders>
              <w:top w:val="single" w:sz="4" w:space="0" w:color="auto"/>
              <w:left w:val="single" w:sz="4" w:space="0" w:color="auto"/>
              <w:bottom w:val="nil"/>
              <w:right w:val="single" w:sz="4" w:space="0" w:color="auto"/>
            </w:tcBorders>
            <w:shd w:val="clear" w:color="auto" w:fill="auto"/>
          </w:tcPr>
          <w:p w14:paraId="754D8EF4"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134" w:type="dxa"/>
            <w:tcBorders>
              <w:top w:val="single" w:sz="4" w:space="0" w:color="auto"/>
              <w:left w:val="single" w:sz="4" w:space="0" w:color="auto"/>
              <w:bottom w:val="nil"/>
              <w:right w:val="single" w:sz="4" w:space="0" w:color="auto"/>
            </w:tcBorders>
            <w:shd w:val="clear" w:color="auto" w:fill="auto"/>
          </w:tcPr>
          <w:p w14:paraId="3B7216F5" w14:textId="1CE972CD" w:rsidR="006B3D6B" w:rsidRPr="001465EE" w:rsidRDefault="00966D83" w:rsidP="002C0DC8">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1.2</w:t>
            </w:r>
            <w:r w:rsidRPr="001465EE">
              <w:rPr>
                <w:rFonts w:ascii="Simplified Arabic" w:hAnsi="Simplified Arabic" w:cs="Simplified Arabic" w:hint="cs"/>
                <w:sz w:val="18"/>
                <w:szCs w:val="18"/>
                <w:rtl/>
                <w:lang w:bidi="ar-JO"/>
              </w:rPr>
              <w:t xml:space="preserve"> </w:t>
            </w:r>
            <w:r w:rsidR="006B3D6B" w:rsidRPr="001465EE">
              <w:rPr>
                <w:rFonts w:ascii="Simplified Arabic" w:hAnsi="Simplified Arabic" w:cs="Simplified Arabic" w:hint="cs"/>
                <w:sz w:val="18"/>
                <w:szCs w:val="18"/>
                <w:rtl/>
                <w:lang w:bidi="ar-JO"/>
              </w:rPr>
              <w:t>(2014)</w:t>
            </w:r>
          </w:p>
        </w:tc>
        <w:tc>
          <w:tcPr>
            <w:tcW w:w="993" w:type="dxa"/>
            <w:tcBorders>
              <w:top w:val="single" w:sz="4" w:space="0" w:color="auto"/>
              <w:left w:val="single" w:sz="4" w:space="0" w:color="auto"/>
              <w:bottom w:val="nil"/>
              <w:right w:val="single" w:sz="4" w:space="0" w:color="auto"/>
            </w:tcBorders>
          </w:tcPr>
          <w:p w14:paraId="22E799A2"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1.3</w:t>
            </w:r>
          </w:p>
        </w:tc>
        <w:tc>
          <w:tcPr>
            <w:tcW w:w="1127" w:type="dxa"/>
            <w:tcBorders>
              <w:top w:val="single" w:sz="4" w:space="0" w:color="auto"/>
              <w:left w:val="single" w:sz="4" w:space="0" w:color="auto"/>
              <w:bottom w:val="nil"/>
              <w:right w:val="single" w:sz="4" w:space="0" w:color="auto"/>
            </w:tcBorders>
          </w:tcPr>
          <w:p w14:paraId="29FDB385" w14:textId="77777777" w:rsidR="006B3D6B" w:rsidRPr="001465EE" w:rsidRDefault="006B3D6B" w:rsidP="006B3D6B">
            <w:pPr>
              <w:jc w:val="center"/>
            </w:pPr>
            <w:r w:rsidRPr="001465EE">
              <w:rPr>
                <w:rFonts w:ascii="Simplified Arabic" w:hAnsi="Simplified Arabic" w:cs="Simplified Arabic" w:hint="cs"/>
                <w:sz w:val="18"/>
                <w:szCs w:val="18"/>
                <w:rtl/>
                <w:lang w:bidi="ar-JO"/>
              </w:rPr>
              <w:t>تراجع</w:t>
            </w:r>
          </w:p>
        </w:tc>
      </w:tr>
      <w:tr w:rsidR="006B3D6B" w:rsidRPr="001465EE" w14:paraId="478B1D28" w14:textId="77777777" w:rsidTr="002C0DC8">
        <w:trPr>
          <w:trHeight w:val="382"/>
          <w:jc w:val="center"/>
        </w:trPr>
        <w:tc>
          <w:tcPr>
            <w:tcW w:w="4114" w:type="dxa"/>
            <w:tcBorders>
              <w:top w:val="nil"/>
              <w:left w:val="single" w:sz="4" w:space="0" w:color="auto"/>
              <w:bottom w:val="single" w:sz="4" w:space="0" w:color="auto"/>
              <w:right w:val="single" w:sz="4" w:space="0" w:color="auto"/>
            </w:tcBorders>
            <w:shd w:val="clear" w:color="auto" w:fill="auto"/>
          </w:tcPr>
          <w:p w14:paraId="2340E305" w14:textId="77777777" w:rsidR="006B3D6B" w:rsidRPr="001465EE" w:rsidRDefault="006B3D6B" w:rsidP="006B3D6B">
            <w:pPr>
              <w:bidi/>
              <w:spacing w:after="0" w:line="240" w:lineRule="auto"/>
              <w:ind w:left="177"/>
              <w:jc w:val="both"/>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tl/>
              </w:rPr>
              <w:t>زيادة الوزن (الجهاز المركزي للإحصاء الفلسطيني، 201</w:t>
            </w:r>
            <w:r w:rsidRPr="001465EE">
              <w:rPr>
                <w:rFonts w:ascii="Simplified Arabic" w:hAnsi="Simplified Arabic" w:cs="Simplified Arabic" w:hint="cs"/>
                <w:sz w:val="18"/>
                <w:szCs w:val="18"/>
                <w:shd w:val="clear" w:color="auto" w:fill="FFFFFF"/>
                <w:rtl/>
              </w:rPr>
              <w:t>9</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701" w:type="dxa"/>
            <w:tcBorders>
              <w:top w:val="nil"/>
              <w:left w:val="single" w:sz="4" w:space="0" w:color="auto"/>
              <w:bottom w:val="single" w:sz="4" w:space="0" w:color="auto"/>
              <w:right w:val="single" w:sz="4" w:space="0" w:color="auto"/>
            </w:tcBorders>
            <w:shd w:val="clear" w:color="auto" w:fill="auto"/>
          </w:tcPr>
          <w:p w14:paraId="0B51FA2E"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134" w:type="dxa"/>
            <w:tcBorders>
              <w:top w:val="nil"/>
              <w:left w:val="single" w:sz="4" w:space="0" w:color="auto"/>
              <w:bottom w:val="single" w:sz="4" w:space="0" w:color="auto"/>
              <w:right w:val="single" w:sz="4" w:space="0" w:color="auto"/>
            </w:tcBorders>
            <w:shd w:val="clear" w:color="auto" w:fill="auto"/>
          </w:tcPr>
          <w:p w14:paraId="62F77580" w14:textId="4DCF4322" w:rsidR="006B3D6B" w:rsidRPr="001465EE" w:rsidRDefault="00966D83" w:rsidP="002C0DC8">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8.2</w:t>
            </w:r>
            <w:r w:rsidR="002C0DC8">
              <w:rPr>
                <w:rFonts w:ascii="Simplified Arabic" w:hAnsi="Simplified Arabic" w:cs="Simplified Arabic" w:hint="cs"/>
                <w:sz w:val="18"/>
                <w:szCs w:val="18"/>
                <w:rtl/>
                <w:lang w:bidi="ar-JO"/>
              </w:rPr>
              <w:t xml:space="preserve"> </w:t>
            </w:r>
            <w:r w:rsidR="006B3D6B" w:rsidRPr="001465EE">
              <w:rPr>
                <w:rFonts w:ascii="Simplified Arabic" w:hAnsi="Simplified Arabic" w:cs="Simplified Arabic" w:hint="cs"/>
                <w:sz w:val="18"/>
                <w:szCs w:val="18"/>
                <w:rtl/>
                <w:lang w:bidi="ar-JO"/>
              </w:rPr>
              <w:t>(2014)</w:t>
            </w:r>
          </w:p>
        </w:tc>
        <w:tc>
          <w:tcPr>
            <w:tcW w:w="993" w:type="dxa"/>
            <w:tcBorders>
              <w:top w:val="nil"/>
              <w:left w:val="single" w:sz="4" w:space="0" w:color="auto"/>
              <w:bottom w:val="single" w:sz="4" w:space="0" w:color="auto"/>
              <w:right w:val="single" w:sz="4" w:space="0" w:color="auto"/>
            </w:tcBorders>
          </w:tcPr>
          <w:p w14:paraId="4A639195"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8.6</w:t>
            </w:r>
          </w:p>
        </w:tc>
        <w:tc>
          <w:tcPr>
            <w:tcW w:w="1127" w:type="dxa"/>
            <w:tcBorders>
              <w:top w:val="nil"/>
              <w:left w:val="single" w:sz="4" w:space="0" w:color="auto"/>
              <w:bottom w:val="single" w:sz="4" w:space="0" w:color="auto"/>
              <w:right w:val="single" w:sz="4" w:space="0" w:color="auto"/>
            </w:tcBorders>
          </w:tcPr>
          <w:p w14:paraId="68D4D20D" w14:textId="77777777" w:rsidR="006B3D6B" w:rsidRPr="002C0DC8" w:rsidRDefault="006B3D6B" w:rsidP="006B3D6B">
            <w:pPr>
              <w:jc w:val="center"/>
              <w:rPr>
                <w:lang w:val="en-US"/>
              </w:rPr>
            </w:pPr>
            <w:r w:rsidRPr="001465EE">
              <w:rPr>
                <w:rFonts w:ascii="Simplified Arabic" w:hAnsi="Simplified Arabic" w:cs="Simplified Arabic" w:hint="cs"/>
                <w:sz w:val="18"/>
                <w:szCs w:val="18"/>
                <w:rtl/>
                <w:lang w:bidi="ar-JO"/>
              </w:rPr>
              <w:t>تراجع</w:t>
            </w:r>
          </w:p>
        </w:tc>
      </w:tr>
      <w:tr w:rsidR="006B3D6B" w:rsidRPr="001465EE" w14:paraId="72AF49E6" w14:textId="77777777" w:rsidTr="002C0DC8">
        <w:trPr>
          <w:trHeight w:val="291"/>
          <w:jc w:val="center"/>
        </w:trPr>
        <w:tc>
          <w:tcPr>
            <w:tcW w:w="4114" w:type="dxa"/>
            <w:tcBorders>
              <w:top w:val="single" w:sz="4" w:space="0" w:color="auto"/>
              <w:left w:val="single" w:sz="4" w:space="0" w:color="auto"/>
              <w:bottom w:val="nil"/>
              <w:right w:val="single" w:sz="4" w:space="0" w:color="auto"/>
            </w:tcBorders>
            <w:shd w:val="clear" w:color="auto" w:fill="auto"/>
          </w:tcPr>
          <w:p w14:paraId="3EEA589B" w14:textId="77777777" w:rsidR="006B3D6B" w:rsidRPr="001465EE" w:rsidRDefault="006B3D6B" w:rsidP="006B3D6B">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bidi="ar-JO"/>
              </w:rPr>
              <w:t>المؤشر 2</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lang w:bidi="ar-JO"/>
              </w:rPr>
              <w:t>a</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val="en-US"/>
              </w:rPr>
              <w:t>1</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sz w:val="18"/>
                <w:szCs w:val="18"/>
                <w:rtl/>
                <w:lang w:bidi="ar-JO"/>
              </w:rPr>
              <w:t xml:space="preserve">مؤشر التوجه الزراعي للنفقات الحكومية </w:t>
            </w:r>
          </w:p>
        </w:tc>
        <w:tc>
          <w:tcPr>
            <w:tcW w:w="1701" w:type="dxa"/>
            <w:tcBorders>
              <w:top w:val="single" w:sz="4" w:space="0" w:color="auto"/>
              <w:left w:val="single" w:sz="4" w:space="0" w:color="auto"/>
              <w:bottom w:val="nil"/>
              <w:right w:val="single" w:sz="4" w:space="0" w:color="auto"/>
            </w:tcBorders>
            <w:shd w:val="clear" w:color="auto" w:fill="auto"/>
          </w:tcPr>
          <w:p w14:paraId="3F55FA51"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1134" w:type="dxa"/>
            <w:tcBorders>
              <w:top w:val="single" w:sz="4" w:space="0" w:color="auto"/>
              <w:left w:val="single" w:sz="4" w:space="0" w:color="auto"/>
              <w:bottom w:val="nil"/>
              <w:right w:val="single" w:sz="4" w:space="0" w:color="auto"/>
            </w:tcBorders>
            <w:shd w:val="clear" w:color="auto" w:fill="auto"/>
          </w:tcPr>
          <w:p w14:paraId="6070BE41"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993" w:type="dxa"/>
            <w:tcBorders>
              <w:top w:val="single" w:sz="4" w:space="0" w:color="auto"/>
              <w:left w:val="single" w:sz="4" w:space="0" w:color="auto"/>
              <w:bottom w:val="nil"/>
              <w:right w:val="single" w:sz="4" w:space="0" w:color="auto"/>
            </w:tcBorders>
          </w:tcPr>
          <w:p w14:paraId="603FB2BB"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1127" w:type="dxa"/>
            <w:tcBorders>
              <w:top w:val="single" w:sz="4" w:space="0" w:color="auto"/>
              <w:left w:val="single" w:sz="4" w:space="0" w:color="auto"/>
              <w:bottom w:val="nil"/>
              <w:right w:val="single" w:sz="4" w:space="0" w:color="auto"/>
            </w:tcBorders>
          </w:tcPr>
          <w:p w14:paraId="06B89816"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r>
      <w:tr w:rsidR="006B3D6B" w:rsidRPr="001465EE" w14:paraId="5E5CF7C7" w14:textId="77777777" w:rsidTr="002C0DC8">
        <w:trPr>
          <w:trHeight w:val="291"/>
          <w:jc w:val="center"/>
        </w:trPr>
        <w:tc>
          <w:tcPr>
            <w:tcW w:w="4114" w:type="dxa"/>
            <w:tcBorders>
              <w:top w:val="nil"/>
              <w:left w:val="single" w:sz="4" w:space="0" w:color="auto"/>
              <w:bottom w:val="nil"/>
              <w:right w:val="single" w:sz="4" w:space="0" w:color="auto"/>
            </w:tcBorders>
            <w:shd w:val="clear" w:color="auto" w:fill="auto"/>
          </w:tcPr>
          <w:p w14:paraId="49B2E873" w14:textId="77777777" w:rsidR="006B3D6B" w:rsidRPr="001465EE" w:rsidRDefault="006B3D6B" w:rsidP="006B3D6B">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lang w:bidi="ar-JO"/>
              </w:rPr>
              <w:t xml:space="preserve">مؤشر التوجه الزراعي </w:t>
            </w:r>
            <w:r w:rsidRPr="001465EE">
              <w:rPr>
                <w:rFonts w:ascii="Simplified Arabic" w:hAnsi="Simplified Arabic" w:cs="Simplified Arabic"/>
                <w:sz w:val="18"/>
                <w:szCs w:val="18"/>
                <w:shd w:val="clear" w:color="auto" w:fill="FFFFFF"/>
                <w:rtl/>
              </w:rPr>
              <w:t>للنفقات</w:t>
            </w:r>
            <w:r w:rsidRPr="001465EE">
              <w:rPr>
                <w:rFonts w:ascii="Simplified Arabic" w:hAnsi="Simplified Arabic" w:cs="Simplified Arabic"/>
                <w:sz w:val="18"/>
                <w:szCs w:val="18"/>
                <w:rtl/>
                <w:lang w:bidi="ar-JO"/>
              </w:rPr>
              <w:t xml:space="preserve"> الحكومية (</w:t>
            </w:r>
            <w:r w:rsidRPr="001465EE">
              <w:rPr>
                <w:rFonts w:ascii="Simplified Arabic" w:hAnsi="Simplified Arabic" w:cs="Simplified Arabic"/>
                <w:b/>
                <w:sz w:val="18"/>
                <w:szCs w:val="18"/>
                <w:rtl/>
                <w:lang w:val="en-US"/>
              </w:rPr>
              <w:t>الأمم المتحدة،</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201</w:t>
            </w:r>
            <w:r w:rsidRPr="001465EE">
              <w:rPr>
                <w:rFonts w:ascii="Simplified Arabic" w:hAnsi="Simplified Arabic" w:cs="Simplified Arabic" w:hint="cs"/>
                <w:sz w:val="18"/>
                <w:szCs w:val="18"/>
                <w:rtl/>
                <w:lang w:val="en-US"/>
              </w:rPr>
              <w:t>8</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رقم قياسي</w:t>
            </w:r>
            <w:r w:rsidRPr="001465EE">
              <w:rPr>
                <w:rFonts w:ascii="Simplified Arabic" w:hAnsi="Simplified Arabic" w:cs="Simplified Arabic"/>
                <w:sz w:val="18"/>
                <w:szCs w:val="18"/>
                <w:rtl/>
                <w:lang w:val="en-US"/>
              </w:rPr>
              <w:t>)</w:t>
            </w:r>
          </w:p>
        </w:tc>
        <w:tc>
          <w:tcPr>
            <w:tcW w:w="1701" w:type="dxa"/>
            <w:tcBorders>
              <w:top w:val="nil"/>
              <w:left w:val="single" w:sz="4" w:space="0" w:color="auto"/>
              <w:bottom w:val="nil"/>
              <w:right w:val="single" w:sz="4" w:space="0" w:color="auto"/>
            </w:tcBorders>
            <w:shd w:val="clear" w:color="auto" w:fill="auto"/>
          </w:tcPr>
          <w:p w14:paraId="6F8C7331"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134" w:type="dxa"/>
            <w:tcBorders>
              <w:top w:val="nil"/>
              <w:left w:val="single" w:sz="4" w:space="0" w:color="auto"/>
              <w:bottom w:val="nil"/>
              <w:right w:val="single" w:sz="4" w:space="0" w:color="auto"/>
            </w:tcBorders>
            <w:shd w:val="clear" w:color="auto" w:fill="auto"/>
          </w:tcPr>
          <w:p w14:paraId="7A2C22D2" w14:textId="757A41EE" w:rsidR="006B3D6B"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0.1</w:t>
            </w:r>
            <w:r w:rsidRPr="001465EE">
              <w:rPr>
                <w:rFonts w:ascii="Simplified Arabic" w:hAnsi="Simplified Arabic" w:cs="Simplified Arabic" w:hint="cs"/>
                <w:sz w:val="18"/>
                <w:szCs w:val="18"/>
                <w:rtl/>
                <w:lang w:bidi="ar-JO"/>
              </w:rPr>
              <w:t xml:space="preserve">1 </w:t>
            </w:r>
            <w:r w:rsidR="006B3D6B" w:rsidRPr="001465EE">
              <w:rPr>
                <w:rFonts w:ascii="Simplified Arabic" w:hAnsi="Simplified Arabic" w:cs="Simplified Arabic" w:hint="cs"/>
                <w:sz w:val="18"/>
                <w:szCs w:val="18"/>
                <w:rtl/>
                <w:lang w:bidi="ar-JO"/>
              </w:rPr>
              <w:t>(2017)</w:t>
            </w:r>
          </w:p>
        </w:tc>
        <w:tc>
          <w:tcPr>
            <w:tcW w:w="993" w:type="dxa"/>
            <w:tcBorders>
              <w:top w:val="nil"/>
              <w:left w:val="single" w:sz="4" w:space="0" w:color="auto"/>
              <w:bottom w:val="nil"/>
              <w:right w:val="single" w:sz="4" w:space="0" w:color="auto"/>
            </w:tcBorders>
          </w:tcPr>
          <w:p w14:paraId="0A40D498"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0.12</w:t>
            </w:r>
          </w:p>
        </w:tc>
        <w:tc>
          <w:tcPr>
            <w:tcW w:w="1127" w:type="dxa"/>
            <w:tcBorders>
              <w:top w:val="nil"/>
              <w:left w:val="single" w:sz="4" w:space="0" w:color="auto"/>
              <w:bottom w:val="nil"/>
              <w:right w:val="single" w:sz="4" w:space="0" w:color="auto"/>
            </w:tcBorders>
          </w:tcPr>
          <w:p w14:paraId="742879E5"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تحسن</w:t>
            </w:r>
          </w:p>
          <w:p w14:paraId="4FD94C9D" w14:textId="77777777" w:rsidR="006B3D6B" w:rsidRPr="001465EE" w:rsidRDefault="006B3D6B" w:rsidP="006B3D6B">
            <w:pPr>
              <w:bidi/>
              <w:spacing w:after="0" w:line="240" w:lineRule="auto"/>
              <w:rPr>
                <w:rFonts w:ascii="Simplified Arabic" w:hAnsi="Simplified Arabic" w:cs="Simplified Arabic"/>
                <w:sz w:val="18"/>
                <w:szCs w:val="18"/>
                <w:rtl/>
                <w:lang w:bidi="ar-JO"/>
              </w:rPr>
            </w:pPr>
          </w:p>
        </w:tc>
      </w:tr>
      <w:tr w:rsidR="006B3D6B" w:rsidRPr="001465EE" w14:paraId="29701D03" w14:textId="77777777" w:rsidTr="002C0DC8">
        <w:trPr>
          <w:trHeight w:val="291"/>
          <w:jc w:val="center"/>
        </w:trPr>
        <w:tc>
          <w:tcPr>
            <w:tcW w:w="4114" w:type="dxa"/>
            <w:tcBorders>
              <w:top w:val="nil"/>
              <w:left w:val="single" w:sz="4" w:space="0" w:color="auto"/>
              <w:bottom w:val="single" w:sz="4" w:space="0" w:color="auto"/>
              <w:right w:val="single" w:sz="4" w:space="0" w:color="auto"/>
            </w:tcBorders>
            <w:shd w:val="clear" w:color="auto" w:fill="auto"/>
          </w:tcPr>
          <w:p w14:paraId="2F9A77D8" w14:textId="77777777" w:rsidR="006B3D6B" w:rsidRPr="001465EE" w:rsidRDefault="006B3D6B" w:rsidP="006B3D6B">
            <w:pPr>
              <w:bidi/>
              <w:spacing w:after="0" w:line="240" w:lineRule="auto"/>
              <w:ind w:left="274"/>
              <w:rPr>
                <w:rFonts w:ascii="Simplified Arabic" w:hAnsi="Simplified Arabic" w:cs="Simplified Arabic"/>
                <w:sz w:val="18"/>
                <w:szCs w:val="18"/>
                <w:rtl/>
              </w:rPr>
            </w:pPr>
            <w:r w:rsidRPr="001465EE">
              <w:rPr>
                <w:rFonts w:ascii="Simplified Arabic" w:hAnsi="Simplified Arabic" w:cs="Simplified Arabic" w:hint="cs"/>
                <w:sz w:val="18"/>
                <w:szCs w:val="18"/>
                <w:rtl/>
                <w:lang w:bidi="ar-JO"/>
              </w:rPr>
              <w:t>حصة الزراعة من الانفاق الحكومي(%)</w:t>
            </w:r>
            <w:r w:rsidRPr="001465EE">
              <w:rPr>
                <w:rFonts w:ascii="Simplified Arabic" w:hAnsi="Simplified Arabic" w:cs="Simplified Arabic" w:hint="cs"/>
                <w:sz w:val="18"/>
                <w:szCs w:val="18"/>
                <w:rtl/>
              </w:rPr>
              <w:t xml:space="preserve"> (وزارة المالية والتخطيط، 2019، نسبة)</w:t>
            </w:r>
          </w:p>
        </w:tc>
        <w:tc>
          <w:tcPr>
            <w:tcW w:w="1701" w:type="dxa"/>
            <w:tcBorders>
              <w:top w:val="nil"/>
              <w:left w:val="single" w:sz="4" w:space="0" w:color="auto"/>
              <w:bottom w:val="single" w:sz="4" w:space="0" w:color="auto"/>
              <w:right w:val="single" w:sz="4" w:space="0" w:color="auto"/>
            </w:tcBorders>
            <w:shd w:val="clear" w:color="auto" w:fill="auto"/>
          </w:tcPr>
          <w:p w14:paraId="53F4582F"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مطابق</w:t>
            </w:r>
          </w:p>
        </w:tc>
        <w:tc>
          <w:tcPr>
            <w:tcW w:w="1134" w:type="dxa"/>
            <w:tcBorders>
              <w:top w:val="nil"/>
              <w:left w:val="single" w:sz="4" w:space="0" w:color="auto"/>
              <w:bottom w:val="single" w:sz="4" w:space="0" w:color="auto"/>
              <w:right w:val="single" w:sz="4" w:space="0" w:color="auto"/>
            </w:tcBorders>
            <w:shd w:val="clear" w:color="auto" w:fill="auto"/>
          </w:tcPr>
          <w:p w14:paraId="174B9323" w14:textId="77777777" w:rsidR="00966D83"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0.93</w:t>
            </w:r>
          </w:p>
          <w:p w14:paraId="5FE7DE2F" w14:textId="3D2DCAEC" w:rsidR="00966D83"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 xml:space="preserve"> </w:t>
            </w:r>
            <w:r w:rsidR="006B3D6B" w:rsidRPr="001465EE">
              <w:rPr>
                <w:rFonts w:ascii="Simplified Arabic" w:hAnsi="Simplified Arabic" w:cs="Simplified Arabic" w:hint="cs"/>
                <w:sz w:val="18"/>
                <w:szCs w:val="18"/>
                <w:rtl/>
                <w:lang w:bidi="ar-JO"/>
              </w:rPr>
              <w:t>(2018)</w:t>
            </w:r>
          </w:p>
        </w:tc>
        <w:tc>
          <w:tcPr>
            <w:tcW w:w="993" w:type="dxa"/>
            <w:tcBorders>
              <w:top w:val="nil"/>
              <w:left w:val="single" w:sz="4" w:space="0" w:color="auto"/>
              <w:bottom w:val="single" w:sz="4" w:space="0" w:color="auto"/>
              <w:right w:val="single" w:sz="4" w:space="0" w:color="auto"/>
            </w:tcBorders>
          </w:tcPr>
          <w:p w14:paraId="5D43AC7B"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0.97</w:t>
            </w:r>
          </w:p>
        </w:tc>
        <w:tc>
          <w:tcPr>
            <w:tcW w:w="1127" w:type="dxa"/>
            <w:tcBorders>
              <w:top w:val="nil"/>
              <w:left w:val="single" w:sz="4" w:space="0" w:color="auto"/>
              <w:bottom w:val="single" w:sz="4" w:space="0" w:color="auto"/>
              <w:right w:val="single" w:sz="4" w:space="0" w:color="auto"/>
            </w:tcBorders>
          </w:tcPr>
          <w:p w14:paraId="083CCABF"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تحسن</w:t>
            </w:r>
          </w:p>
          <w:p w14:paraId="1F3AAF9F"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r>
      <w:tr w:rsidR="006B3D6B" w:rsidRPr="001465EE" w14:paraId="54C7EDEB" w14:textId="77777777" w:rsidTr="002C0DC8">
        <w:trPr>
          <w:trHeight w:val="136"/>
          <w:jc w:val="center"/>
        </w:trPr>
        <w:tc>
          <w:tcPr>
            <w:tcW w:w="4114" w:type="dxa"/>
            <w:tcBorders>
              <w:top w:val="single" w:sz="4" w:space="0" w:color="auto"/>
              <w:left w:val="single" w:sz="4" w:space="0" w:color="auto"/>
              <w:bottom w:val="single" w:sz="4" w:space="0" w:color="auto"/>
              <w:right w:val="single" w:sz="4" w:space="0" w:color="auto"/>
            </w:tcBorders>
            <w:shd w:val="clear" w:color="auto" w:fill="auto"/>
          </w:tcPr>
          <w:p w14:paraId="4D15C30C" w14:textId="5F394377" w:rsidR="00B950E2" w:rsidRPr="001465EE" w:rsidRDefault="006B3D6B" w:rsidP="00966D83">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lastRenderedPageBreak/>
              <w:t xml:space="preserve">حصة القيمة المضافة لنشاط الزراعة من الناتج المحلي الاجمالي </w:t>
            </w:r>
            <w:r w:rsidRPr="001465EE">
              <w:rPr>
                <w:rFonts w:ascii="Simplified Arabic" w:hAnsi="Simplified Arabic" w:cs="Simplified Arabic"/>
                <w:sz w:val="18"/>
                <w:szCs w:val="18"/>
                <w:shd w:val="clear" w:color="auto" w:fill="FFFFFF"/>
                <w:rtl/>
              </w:rPr>
              <w:t>(الجهاز المركزي للإحصاء الفلسطيني، 20</w:t>
            </w:r>
            <w:r w:rsidRPr="001465EE">
              <w:rPr>
                <w:rFonts w:ascii="Simplified Arabic" w:hAnsi="Simplified Arabic" w:cs="Simplified Arabic" w:hint="cs"/>
                <w:sz w:val="18"/>
                <w:szCs w:val="18"/>
                <w:shd w:val="clear" w:color="auto" w:fill="FFFFFF"/>
                <w:rtl/>
              </w:rPr>
              <w:t>21</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6E87DB9"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مطابق</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9F350E" w14:textId="77777777" w:rsidR="00966D83" w:rsidRDefault="00966D83"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7.3</w:t>
            </w:r>
          </w:p>
          <w:p w14:paraId="302BFE4C" w14:textId="4E310A42" w:rsidR="006B3D6B"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 xml:space="preserve"> </w:t>
            </w:r>
            <w:r w:rsidR="006B3D6B" w:rsidRPr="001465EE">
              <w:rPr>
                <w:rFonts w:ascii="Simplified Arabic" w:hAnsi="Simplified Arabic" w:cs="Simplified Arabic" w:hint="cs"/>
                <w:sz w:val="18"/>
                <w:szCs w:val="18"/>
                <w:rtl/>
                <w:lang w:bidi="ar-JO"/>
              </w:rPr>
              <w:t>(2019)</w:t>
            </w:r>
          </w:p>
        </w:tc>
        <w:tc>
          <w:tcPr>
            <w:tcW w:w="993" w:type="dxa"/>
            <w:tcBorders>
              <w:top w:val="single" w:sz="4" w:space="0" w:color="auto"/>
              <w:left w:val="single" w:sz="4" w:space="0" w:color="auto"/>
              <w:bottom w:val="single" w:sz="4" w:space="0" w:color="auto"/>
              <w:right w:val="single" w:sz="4" w:space="0" w:color="auto"/>
            </w:tcBorders>
          </w:tcPr>
          <w:p w14:paraId="22C76627"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6.5</w:t>
            </w:r>
          </w:p>
        </w:tc>
        <w:tc>
          <w:tcPr>
            <w:tcW w:w="1127" w:type="dxa"/>
            <w:tcBorders>
              <w:top w:val="single" w:sz="4" w:space="0" w:color="auto"/>
              <w:left w:val="single" w:sz="4" w:space="0" w:color="auto"/>
              <w:bottom w:val="single" w:sz="4" w:space="0" w:color="auto"/>
              <w:right w:val="single" w:sz="4" w:space="0" w:color="auto"/>
            </w:tcBorders>
          </w:tcPr>
          <w:p w14:paraId="56A6B704"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تراجع</w:t>
            </w:r>
          </w:p>
        </w:tc>
      </w:tr>
      <w:tr w:rsidR="006B3D6B" w:rsidRPr="001465EE" w14:paraId="0E857CCD" w14:textId="77777777" w:rsidTr="002C0DC8">
        <w:trPr>
          <w:trHeight w:val="291"/>
          <w:jc w:val="center"/>
        </w:trPr>
        <w:tc>
          <w:tcPr>
            <w:tcW w:w="4114" w:type="dxa"/>
            <w:tcBorders>
              <w:top w:val="single" w:sz="4" w:space="0" w:color="auto"/>
              <w:left w:val="single" w:sz="4" w:space="0" w:color="auto"/>
              <w:bottom w:val="nil"/>
              <w:right w:val="single" w:sz="4" w:space="0" w:color="auto"/>
            </w:tcBorders>
            <w:shd w:val="clear" w:color="auto" w:fill="auto"/>
          </w:tcPr>
          <w:p w14:paraId="14FF2591" w14:textId="77777777" w:rsidR="006B3D6B" w:rsidRPr="001465EE" w:rsidRDefault="006B3D6B" w:rsidP="006B3D6B">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rPr>
              <w:t>المؤشر 2.</w:t>
            </w:r>
            <w:r w:rsidRPr="001465EE">
              <w:rPr>
                <w:rFonts w:ascii="Simplified Arabic" w:hAnsi="Simplified Arabic" w:cs="Simplified Arabic"/>
                <w:b/>
                <w:bCs/>
                <w:sz w:val="18"/>
                <w:szCs w:val="18"/>
                <w:lang w:val="en-US"/>
              </w:rPr>
              <w:t>c</w:t>
            </w:r>
            <w:r w:rsidRPr="001465EE">
              <w:rPr>
                <w:rFonts w:ascii="Simplified Arabic" w:hAnsi="Simplified Arabic" w:cs="Simplified Arabic" w:hint="cs"/>
                <w:b/>
                <w:bCs/>
                <w:sz w:val="18"/>
                <w:szCs w:val="18"/>
                <w:rtl/>
                <w:lang w:val="en-US"/>
              </w:rPr>
              <w:t>.1</w:t>
            </w:r>
            <w:r w:rsidRPr="001465EE">
              <w:rPr>
                <w:rFonts w:ascii="Simplified Arabic" w:hAnsi="Simplified Arabic" w:cs="Simplified Arabic" w:hint="cs"/>
                <w:sz w:val="18"/>
                <w:szCs w:val="18"/>
                <w:rtl/>
                <w:lang w:val="en-US"/>
              </w:rPr>
              <w:t xml:space="preserve"> الرقم القياسي لأسعار الغذاء</w:t>
            </w:r>
          </w:p>
        </w:tc>
        <w:tc>
          <w:tcPr>
            <w:tcW w:w="1701" w:type="dxa"/>
            <w:tcBorders>
              <w:top w:val="single" w:sz="4" w:space="0" w:color="auto"/>
              <w:left w:val="single" w:sz="4" w:space="0" w:color="auto"/>
              <w:bottom w:val="nil"/>
              <w:right w:val="single" w:sz="4" w:space="0" w:color="auto"/>
            </w:tcBorders>
            <w:shd w:val="clear" w:color="auto" w:fill="auto"/>
          </w:tcPr>
          <w:p w14:paraId="1B50F34F" w14:textId="77777777" w:rsidR="006B3D6B" w:rsidRPr="001465EE" w:rsidRDefault="006B3D6B" w:rsidP="006B3D6B">
            <w:pPr>
              <w:bidi/>
              <w:spacing w:after="0" w:line="240" w:lineRule="auto"/>
              <w:jc w:val="center"/>
              <w:rPr>
                <w:rFonts w:ascii="Simplified Arabic" w:hAnsi="Simplified Arabic" w:cs="Simplified Arabic"/>
                <w:sz w:val="18"/>
                <w:szCs w:val="18"/>
                <w:rtl/>
              </w:rPr>
            </w:pPr>
          </w:p>
        </w:tc>
        <w:tc>
          <w:tcPr>
            <w:tcW w:w="1134" w:type="dxa"/>
            <w:tcBorders>
              <w:top w:val="single" w:sz="4" w:space="0" w:color="auto"/>
              <w:left w:val="single" w:sz="4" w:space="0" w:color="auto"/>
              <w:bottom w:val="nil"/>
              <w:right w:val="single" w:sz="4" w:space="0" w:color="auto"/>
            </w:tcBorders>
            <w:shd w:val="clear" w:color="auto" w:fill="auto"/>
          </w:tcPr>
          <w:p w14:paraId="0B92EA0E"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993" w:type="dxa"/>
            <w:tcBorders>
              <w:top w:val="single" w:sz="4" w:space="0" w:color="auto"/>
              <w:left w:val="single" w:sz="4" w:space="0" w:color="auto"/>
              <w:bottom w:val="nil"/>
              <w:right w:val="single" w:sz="4" w:space="0" w:color="auto"/>
            </w:tcBorders>
          </w:tcPr>
          <w:p w14:paraId="1E29D216"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1127" w:type="dxa"/>
            <w:tcBorders>
              <w:top w:val="single" w:sz="4" w:space="0" w:color="auto"/>
              <w:left w:val="single" w:sz="4" w:space="0" w:color="auto"/>
              <w:bottom w:val="nil"/>
              <w:right w:val="single" w:sz="4" w:space="0" w:color="auto"/>
            </w:tcBorders>
          </w:tcPr>
          <w:p w14:paraId="456D55E8"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r>
      <w:tr w:rsidR="006B3D6B" w:rsidRPr="001465EE" w14:paraId="65BD5D7C" w14:textId="77777777" w:rsidTr="002C0DC8">
        <w:trPr>
          <w:trHeight w:val="291"/>
          <w:jc w:val="center"/>
        </w:trPr>
        <w:tc>
          <w:tcPr>
            <w:tcW w:w="4114" w:type="dxa"/>
            <w:tcBorders>
              <w:top w:val="nil"/>
              <w:left w:val="single" w:sz="4" w:space="0" w:color="auto"/>
              <w:bottom w:val="nil"/>
              <w:right w:val="single" w:sz="4" w:space="0" w:color="auto"/>
            </w:tcBorders>
            <w:shd w:val="clear" w:color="auto" w:fill="auto"/>
          </w:tcPr>
          <w:p w14:paraId="32117DF2" w14:textId="77777777" w:rsidR="006B3D6B" w:rsidRPr="001465EE" w:rsidRDefault="006B3D6B" w:rsidP="006B3D6B">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hint="cs"/>
                <w:sz w:val="18"/>
                <w:szCs w:val="18"/>
                <w:rtl/>
                <w:lang w:val="en-US"/>
              </w:rPr>
              <w:t>الرقم القياسي لأسعار الغذاء</w:t>
            </w:r>
            <w:r w:rsidRPr="001465EE">
              <w:rPr>
                <w:rFonts w:ascii="Simplified Arabic" w:hAnsi="Simplified Arabic" w:cs="Simplified Arabic" w:hint="cs"/>
                <w:sz w:val="18"/>
                <w:szCs w:val="18"/>
                <w:rtl/>
                <w:lang w:bidi="ar-JO"/>
              </w:rPr>
              <w:t xml:space="preserve"> </w:t>
            </w:r>
            <w:r w:rsidRPr="001465EE">
              <w:rPr>
                <w:rFonts w:ascii="Simplified Arabic" w:hAnsi="Simplified Arabic" w:cs="Simplified Arabic"/>
                <w:sz w:val="18"/>
                <w:szCs w:val="18"/>
                <w:rtl/>
                <w:lang w:bidi="ar-JO"/>
              </w:rPr>
              <w:t>(</w:t>
            </w:r>
            <w:r w:rsidRPr="001465EE">
              <w:rPr>
                <w:rFonts w:ascii="Simplified Arabic" w:hAnsi="Simplified Arabic" w:cs="Simplified Arabic"/>
                <w:b/>
                <w:sz w:val="18"/>
                <w:szCs w:val="18"/>
                <w:rtl/>
                <w:lang w:val="en-US"/>
              </w:rPr>
              <w:t>الأمم المتحدة،</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20</w:t>
            </w:r>
            <w:r w:rsidRPr="001465EE">
              <w:rPr>
                <w:rFonts w:ascii="Simplified Arabic" w:hAnsi="Simplified Arabic" w:cs="Simplified Arabic" w:hint="cs"/>
                <w:sz w:val="18"/>
                <w:szCs w:val="18"/>
                <w:rtl/>
                <w:lang w:val="en-US"/>
              </w:rPr>
              <w:t>20</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رقم قياسي</w:t>
            </w:r>
            <w:r w:rsidRPr="001465EE">
              <w:rPr>
                <w:rFonts w:ascii="Simplified Arabic" w:hAnsi="Simplified Arabic" w:cs="Simplified Arabic"/>
                <w:sz w:val="18"/>
                <w:szCs w:val="18"/>
                <w:rtl/>
                <w:lang w:val="en-US"/>
              </w:rPr>
              <w:t>)</w:t>
            </w:r>
          </w:p>
        </w:tc>
        <w:tc>
          <w:tcPr>
            <w:tcW w:w="1701" w:type="dxa"/>
            <w:tcBorders>
              <w:top w:val="nil"/>
              <w:left w:val="single" w:sz="4" w:space="0" w:color="auto"/>
              <w:bottom w:val="nil"/>
              <w:right w:val="single" w:sz="4" w:space="0" w:color="auto"/>
            </w:tcBorders>
            <w:shd w:val="clear" w:color="auto" w:fill="auto"/>
            <w:vAlign w:val="center"/>
          </w:tcPr>
          <w:p w14:paraId="64196C9A" w14:textId="77777777" w:rsidR="006B3D6B" w:rsidRPr="001465EE" w:rsidRDefault="006B3D6B" w:rsidP="006B3D6B">
            <w:pPr>
              <w:jc w:val="center"/>
              <w:rPr>
                <w:lang w:val="en-US"/>
              </w:rPr>
            </w:pPr>
            <w:r w:rsidRPr="001465EE">
              <w:rPr>
                <w:rFonts w:ascii="Simplified Arabic" w:hAnsi="Simplified Arabic" w:cs="Simplified Arabic" w:hint="cs"/>
                <w:sz w:val="18"/>
                <w:szCs w:val="18"/>
                <w:rtl/>
                <w:lang w:bidi="ar-JO"/>
              </w:rPr>
              <w:t>مطابق</w:t>
            </w:r>
          </w:p>
        </w:tc>
        <w:tc>
          <w:tcPr>
            <w:tcW w:w="1134" w:type="dxa"/>
            <w:tcBorders>
              <w:top w:val="nil"/>
              <w:left w:val="single" w:sz="4" w:space="0" w:color="auto"/>
              <w:bottom w:val="nil"/>
              <w:right w:val="single" w:sz="4" w:space="0" w:color="auto"/>
            </w:tcBorders>
            <w:shd w:val="clear" w:color="auto" w:fill="auto"/>
            <w:vAlign w:val="center"/>
          </w:tcPr>
          <w:p w14:paraId="0FA7EB19" w14:textId="77777777" w:rsidR="00966D83" w:rsidRDefault="006B3D6B"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0.1-</w:t>
            </w:r>
          </w:p>
          <w:p w14:paraId="3E6838EC" w14:textId="23F88235" w:rsidR="006B3D6B"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(2018)</w:t>
            </w:r>
          </w:p>
        </w:tc>
        <w:tc>
          <w:tcPr>
            <w:tcW w:w="993" w:type="dxa"/>
            <w:tcBorders>
              <w:top w:val="nil"/>
              <w:left w:val="single" w:sz="4" w:space="0" w:color="auto"/>
              <w:bottom w:val="nil"/>
              <w:right w:val="single" w:sz="4" w:space="0" w:color="auto"/>
            </w:tcBorders>
            <w:vAlign w:val="center"/>
          </w:tcPr>
          <w:p w14:paraId="3F5C7B91"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0.6-</w:t>
            </w:r>
          </w:p>
        </w:tc>
        <w:tc>
          <w:tcPr>
            <w:tcW w:w="1127" w:type="dxa"/>
            <w:tcBorders>
              <w:top w:val="nil"/>
              <w:left w:val="single" w:sz="4" w:space="0" w:color="auto"/>
              <w:bottom w:val="nil"/>
              <w:right w:val="single" w:sz="4" w:space="0" w:color="auto"/>
            </w:tcBorders>
            <w:vAlign w:val="center"/>
          </w:tcPr>
          <w:p w14:paraId="59FD4E9A"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تحسن</w:t>
            </w:r>
          </w:p>
        </w:tc>
      </w:tr>
      <w:tr w:rsidR="006B3D6B" w:rsidRPr="001465EE" w14:paraId="2E9C6BEE" w14:textId="77777777" w:rsidTr="002C0DC8">
        <w:trPr>
          <w:trHeight w:val="291"/>
          <w:jc w:val="center"/>
        </w:trPr>
        <w:tc>
          <w:tcPr>
            <w:tcW w:w="4114" w:type="dxa"/>
            <w:tcBorders>
              <w:top w:val="nil"/>
              <w:left w:val="single" w:sz="4" w:space="0" w:color="auto"/>
              <w:bottom w:val="nil"/>
              <w:right w:val="single" w:sz="4" w:space="0" w:color="auto"/>
            </w:tcBorders>
            <w:shd w:val="clear" w:color="auto" w:fill="auto"/>
          </w:tcPr>
          <w:p w14:paraId="2CB83B56" w14:textId="77777777" w:rsidR="006B3D6B" w:rsidRPr="001465EE" w:rsidRDefault="006B3D6B" w:rsidP="006B3D6B">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t>مؤشر أوجه النقص في أسعار الأرز (</w:t>
            </w:r>
            <w:r w:rsidRPr="001465EE">
              <w:rPr>
                <w:rFonts w:ascii="Simplified Arabic" w:hAnsi="Simplified Arabic" w:cs="Simplified Arabic"/>
                <w:b/>
                <w:sz w:val="18"/>
                <w:szCs w:val="18"/>
                <w:rtl/>
                <w:lang w:val="en-US"/>
              </w:rPr>
              <w:t>الأمم المتحدة،</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20</w:t>
            </w:r>
            <w:r w:rsidRPr="001465EE">
              <w:rPr>
                <w:rFonts w:ascii="Simplified Arabic" w:hAnsi="Simplified Arabic" w:cs="Simplified Arabic" w:hint="cs"/>
                <w:sz w:val="18"/>
                <w:szCs w:val="18"/>
                <w:rtl/>
                <w:lang w:val="en-US"/>
              </w:rPr>
              <w:t>21</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رقم قياسي</w:t>
            </w:r>
            <w:r w:rsidRPr="001465EE">
              <w:rPr>
                <w:rFonts w:ascii="Simplified Arabic" w:hAnsi="Simplified Arabic" w:cs="Simplified Arabic"/>
                <w:sz w:val="18"/>
                <w:szCs w:val="18"/>
                <w:rtl/>
                <w:lang w:val="en-US"/>
              </w:rPr>
              <w:t>)</w:t>
            </w:r>
          </w:p>
        </w:tc>
        <w:tc>
          <w:tcPr>
            <w:tcW w:w="1701" w:type="dxa"/>
            <w:tcBorders>
              <w:top w:val="nil"/>
              <w:left w:val="single" w:sz="4" w:space="0" w:color="auto"/>
              <w:bottom w:val="nil"/>
              <w:right w:val="single" w:sz="4" w:space="0" w:color="auto"/>
            </w:tcBorders>
            <w:shd w:val="clear" w:color="auto" w:fill="auto"/>
            <w:vAlign w:val="center"/>
          </w:tcPr>
          <w:p w14:paraId="32C90B30" w14:textId="77777777" w:rsidR="006B3D6B" w:rsidRPr="001465EE" w:rsidRDefault="006B3D6B" w:rsidP="006B3D6B">
            <w:pPr>
              <w:jc w:val="center"/>
            </w:pPr>
            <w:r w:rsidRPr="001465EE">
              <w:rPr>
                <w:rFonts w:ascii="Simplified Arabic" w:hAnsi="Simplified Arabic" w:cs="Simplified Arabic" w:hint="cs"/>
                <w:sz w:val="18"/>
                <w:szCs w:val="18"/>
                <w:rtl/>
                <w:lang w:bidi="ar-JO"/>
              </w:rPr>
              <w:t>مطابق</w:t>
            </w:r>
          </w:p>
        </w:tc>
        <w:tc>
          <w:tcPr>
            <w:tcW w:w="1134" w:type="dxa"/>
            <w:tcBorders>
              <w:top w:val="nil"/>
              <w:left w:val="single" w:sz="4" w:space="0" w:color="auto"/>
              <w:bottom w:val="nil"/>
              <w:right w:val="single" w:sz="4" w:space="0" w:color="auto"/>
            </w:tcBorders>
            <w:shd w:val="clear" w:color="auto" w:fill="auto"/>
            <w:vAlign w:val="center"/>
          </w:tcPr>
          <w:p w14:paraId="22BEF444" w14:textId="77777777" w:rsidR="00966D83"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0.5-</w:t>
            </w:r>
          </w:p>
          <w:p w14:paraId="65BF0C13" w14:textId="4322A273" w:rsidR="006B3D6B"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(2020)</w:t>
            </w:r>
          </w:p>
        </w:tc>
        <w:tc>
          <w:tcPr>
            <w:tcW w:w="993" w:type="dxa"/>
            <w:tcBorders>
              <w:top w:val="nil"/>
              <w:left w:val="single" w:sz="4" w:space="0" w:color="auto"/>
              <w:bottom w:val="nil"/>
              <w:right w:val="single" w:sz="4" w:space="0" w:color="auto"/>
            </w:tcBorders>
            <w:vAlign w:val="center"/>
          </w:tcPr>
          <w:p w14:paraId="6D3F145C" w14:textId="77777777" w:rsidR="006B3D6B" w:rsidRPr="001465EE" w:rsidRDefault="006B3D6B" w:rsidP="006B3D6B">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lang w:bidi="ar-JO"/>
              </w:rPr>
              <w:t>0.22</w:t>
            </w:r>
          </w:p>
        </w:tc>
        <w:tc>
          <w:tcPr>
            <w:tcW w:w="1127" w:type="dxa"/>
            <w:tcBorders>
              <w:top w:val="nil"/>
              <w:left w:val="single" w:sz="4" w:space="0" w:color="auto"/>
              <w:bottom w:val="nil"/>
              <w:right w:val="single" w:sz="4" w:space="0" w:color="auto"/>
            </w:tcBorders>
            <w:vAlign w:val="center"/>
          </w:tcPr>
          <w:p w14:paraId="27FCF6FF"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تراجع</w:t>
            </w:r>
          </w:p>
        </w:tc>
      </w:tr>
      <w:tr w:rsidR="006B3D6B" w:rsidRPr="001465EE" w14:paraId="177D6CE9" w14:textId="77777777" w:rsidTr="002C0DC8">
        <w:trPr>
          <w:trHeight w:val="291"/>
          <w:jc w:val="center"/>
        </w:trPr>
        <w:tc>
          <w:tcPr>
            <w:tcW w:w="4114" w:type="dxa"/>
            <w:tcBorders>
              <w:top w:val="nil"/>
              <w:left w:val="single" w:sz="4" w:space="0" w:color="auto"/>
              <w:bottom w:val="single" w:sz="4" w:space="0" w:color="auto"/>
              <w:right w:val="single" w:sz="4" w:space="0" w:color="auto"/>
            </w:tcBorders>
            <w:shd w:val="clear" w:color="auto" w:fill="auto"/>
          </w:tcPr>
          <w:p w14:paraId="41E55464" w14:textId="77777777" w:rsidR="006B3D6B" w:rsidRPr="001465EE" w:rsidRDefault="006B3D6B" w:rsidP="006B3D6B">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t>مؤشر أوجه النقص في أسعار الطحين (</w:t>
            </w:r>
            <w:r w:rsidRPr="001465EE">
              <w:rPr>
                <w:rFonts w:ascii="Simplified Arabic" w:hAnsi="Simplified Arabic" w:cs="Simplified Arabic"/>
                <w:b/>
                <w:sz w:val="18"/>
                <w:szCs w:val="18"/>
                <w:rtl/>
                <w:lang w:val="en-US"/>
              </w:rPr>
              <w:t>الأمم المتحدة،</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20</w:t>
            </w:r>
            <w:r w:rsidRPr="001465EE">
              <w:rPr>
                <w:rFonts w:ascii="Simplified Arabic" w:hAnsi="Simplified Arabic" w:cs="Simplified Arabic" w:hint="cs"/>
                <w:sz w:val="18"/>
                <w:szCs w:val="18"/>
                <w:rtl/>
                <w:lang w:val="en-US"/>
              </w:rPr>
              <w:t>21</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رقم قياسي</w:t>
            </w:r>
            <w:r w:rsidRPr="001465EE">
              <w:rPr>
                <w:rFonts w:ascii="Simplified Arabic" w:hAnsi="Simplified Arabic" w:cs="Simplified Arabic"/>
                <w:sz w:val="18"/>
                <w:szCs w:val="18"/>
                <w:rtl/>
                <w:lang w:val="en-US"/>
              </w:rPr>
              <w:t>)</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E34C62" w14:textId="77777777" w:rsidR="006B3D6B" w:rsidRPr="001465EE" w:rsidRDefault="006B3D6B" w:rsidP="006B3D6B">
            <w:pPr>
              <w:jc w:val="center"/>
            </w:pPr>
            <w:r w:rsidRPr="001465EE">
              <w:rPr>
                <w:rFonts w:ascii="Simplified Arabic" w:hAnsi="Simplified Arabic" w:cs="Simplified Arabic" w:hint="cs"/>
                <w:sz w:val="18"/>
                <w:szCs w:val="18"/>
                <w:rtl/>
                <w:lang w:bidi="ar-JO"/>
              </w:rPr>
              <w:t>مطابق</w:t>
            </w:r>
          </w:p>
        </w:tc>
        <w:tc>
          <w:tcPr>
            <w:tcW w:w="1134" w:type="dxa"/>
            <w:tcBorders>
              <w:top w:val="nil"/>
              <w:left w:val="single" w:sz="4" w:space="0" w:color="auto"/>
              <w:bottom w:val="single" w:sz="4" w:space="0" w:color="auto"/>
              <w:right w:val="single" w:sz="4" w:space="0" w:color="auto"/>
            </w:tcBorders>
            <w:shd w:val="clear" w:color="auto" w:fill="auto"/>
            <w:vAlign w:val="center"/>
          </w:tcPr>
          <w:p w14:paraId="6AAF7788" w14:textId="77777777" w:rsidR="00966D83" w:rsidRDefault="006B3D6B"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0.5</w:t>
            </w:r>
          </w:p>
          <w:p w14:paraId="4BF60D17" w14:textId="41295BB1" w:rsidR="006B3D6B"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(2020)</w:t>
            </w:r>
          </w:p>
        </w:tc>
        <w:tc>
          <w:tcPr>
            <w:tcW w:w="993" w:type="dxa"/>
            <w:tcBorders>
              <w:top w:val="nil"/>
              <w:left w:val="single" w:sz="4" w:space="0" w:color="auto"/>
              <w:bottom w:val="single" w:sz="4" w:space="0" w:color="auto"/>
              <w:right w:val="single" w:sz="4" w:space="0" w:color="auto"/>
            </w:tcBorders>
            <w:vAlign w:val="center"/>
          </w:tcPr>
          <w:p w14:paraId="3960FBC1"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0.16-</w:t>
            </w:r>
          </w:p>
        </w:tc>
        <w:tc>
          <w:tcPr>
            <w:tcW w:w="1127" w:type="dxa"/>
            <w:tcBorders>
              <w:top w:val="nil"/>
              <w:left w:val="single" w:sz="4" w:space="0" w:color="auto"/>
              <w:bottom w:val="single" w:sz="4" w:space="0" w:color="auto"/>
              <w:right w:val="single" w:sz="4" w:space="0" w:color="auto"/>
            </w:tcBorders>
            <w:vAlign w:val="center"/>
          </w:tcPr>
          <w:p w14:paraId="58A6F121"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تحسن</w:t>
            </w:r>
          </w:p>
        </w:tc>
      </w:tr>
    </w:tbl>
    <w:p w14:paraId="41C7EC07" w14:textId="77777777" w:rsidR="007B7582" w:rsidRPr="00B950E2"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284"/>
        <w:rPr>
          <w:rFonts w:ascii="Simplified Arabic" w:hAnsi="Simplified Arabic" w:cs="Simplified Arabic"/>
          <w:bCs/>
          <w:sz w:val="16"/>
          <w:szCs w:val="16"/>
          <w:rtl/>
        </w:rPr>
      </w:pPr>
    </w:p>
    <w:p w14:paraId="2DB6AA07" w14:textId="77777777" w:rsidR="007B7582" w:rsidRPr="001465EE" w:rsidRDefault="007B7582" w:rsidP="007E452C">
      <w:pPr>
        <w:pStyle w:val="ListParagraph"/>
        <w:numPr>
          <w:ilvl w:val="0"/>
          <w:numId w:val="12"/>
        </w:numPr>
        <w:bidi/>
        <w:spacing w:line="276" w:lineRule="auto"/>
        <w:rPr>
          <w:rFonts w:asciiTheme="minorHAnsi" w:hAnsiTheme="minorHAnsi" w:cstheme="minorBidi"/>
          <w:b/>
          <w:bCs/>
          <w:sz w:val="22"/>
          <w:szCs w:val="22"/>
        </w:rPr>
      </w:pPr>
      <w:r w:rsidRPr="001465EE">
        <w:rPr>
          <w:rFonts w:ascii="Simplified Arabic" w:hAnsi="Simplified Arabic" w:cs="Simplified Arabic"/>
          <w:b/>
          <w:bCs/>
          <w:rtl/>
        </w:rPr>
        <w:t xml:space="preserve">المؤشرات المرصودة من </w:t>
      </w:r>
      <w:r w:rsidRPr="001465EE">
        <w:rPr>
          <w:rFonts w:ascii="Simplified Arabic" w:hAnsi="Simplified Arabic" w:cs="Simplified Arabic" w:hint="cs"/>
          <w:b/>
          <w:bCs/>
          <w:rtl/>
        </w:rPr>
        <w:t>مصادر أخرى</w:t>
      </w:r>
    </w:p>
    <w:p w14:paraId="53A58E15" w14:textId="77777777" w:rsidR="007B7582" w:rsidRPr="001465EE" w:rsidRDefault="007B7582" w:rsidP="007B7582">
      <w:pPr>
        <w:bidi/>
        <w:spacing w:after="0"/>
        <w:rPr>
          <w:b/>
          <w:bCs/>
          <w:rtl/>
          <w:lang w:val="en-US"/>
        </w:rPr>
      </w:pPr>
      <w:r w:rsidRPr="001465EE">
        <w:rPr>
          <w:rFonts w:ascii="Simplified Arabic" w:hAnsi="Simplified Arabic" w:cs="Simplified Arabic" w:hint="cs"/>
          <w:sz w:val="24"/>
          <w:szCs w:val="24"/>
          <w:shd w:val="clear" w:color="auto" w:fill="FFFFFF"/>
          <w:rtl/>
        </w:rPr>
        <w:t xml:space="preserve">يوجد </w:t>
      </w:r>
      <w:r w:rsidRPr="001465EE">
        <w:rPr>
          <w:rFonts w:ascii="Simplified Arabic" w:hAnsi="Simplified Arabic" w:cs="Simplified Arabic"/>
          <w:sz w:val="24"/>
          <w:szCs w:val="24"/>
          <w:shd w:val="clear" w:color="auto" w:fill="FFFFFF"/>
        </w:rPr>
        <w:t xml:space="preserve"> </w:t>
      </w:r>
      <w:r w:rsidRPr="001465EE">
        <w:rPr>
          <w:rFonts w:ascii="Simplified Arabic" w:hAnsi="Simplified Arabic" w:cs="Simplified Arabic"/>
          <w:sz w:val="24"/>
          <w:szCs w:val="24"/>
          <w:shd w:val="clear" w:color="auto" w:fill="FFFFFF"/>
          <w:rtl/>
        </w:rPr>
        <w:t>مؤشر</w:t>
      </w:r>
      <w:r w:rsidRPr="001465EE">
        <w:rPr>
          <w:rFonts w:ascii="Simplified Arabic" w:hAnsi="Simplified Arabic" w:cs="Simplified Arabic" w:hint="cs"/>
          <w:sz w:val="24"/>
          <w:szCs w:val="24"/>
          <w:shd w:val="clear" w:color="auto" w:fill="FFFFFF"/>
          <w:rtl/>
        </w:rPr>
        <w:t xml:space="preserve"> اضافي ل</w:t>
      </w:r>
      <w:r w:rsidRPr="001465EE">
        <w:rPr>
          <w:rFonts w:ascii="Simplified Arabic" w:hAnsi="Simplified Arabic" w:cs="Simplified Arabic"/>
          <w:sz w:val="24"/>
          <w:szCs w:val="24"/>
          <w:shd w:val="clear" w:color="auto" w:fill="FFFFFF"/>
          <w:rtl/>
        </w:rPr>
        <w:t xml:space="preserve">لهدف </w:t>
      </w:r>
      <w:r w:rsidRPr="001465EE">
        <w:rPr>
          <w:rFonts w:ascii="Simplified Arabic" w:hAnsi="Simplified Arabic" w:cs="Simplified Arabic" w:hint="cs"/>
          <w:sz w:val="24"/>
          <w:szCs w:val="24"/>
          <w:shd w:val="clear" w:color="auto" w:fill="FFFFFF"/>
          <w:rtl/>
        </w:rPr>
        <w:t>2</w:t>
      </w:r>
      <w:r w:rsidRPr="001465EE">
        <w:rPr>
          <w:rFonts w:ascii="Simplified Arabic" w:hAnsi="Simplified Arabic" w:cs="Simplified Arabic"/>
          <w:sz w:val="24"/>
          <w:szCs w:val="24"/>
          <w:shd w:val="clear" w:color="auto" w:fill="FFFFFF"/>
          <w:rtl/>
        </w:rPr>
        <w:t xml:space="preserve">، </w:t>
      </w:r>
      <w:r w:rsidRPr="001465EE">
        <w:rPr>
          <w:rFonts w:ascii="Simplified Arabic" w:hAnsi="Simplified Arabic" w:cs="Simplified Arabic" w:hint="cs"/>
          <w:sz w:val="24"/>
          <w:szCs w:val="24"/>
          <w:shd w:val="clear" w:color="auto" w:fill="FFFFFF"/>
          <w:rtl/>
        </w:rPr>
        <w:t>من مصادر أخرى موجودة على قاعدة الأمم المتحدة،</w:t>
      </w:r>
      <w:r w:rsidRPr="001465EE">
        <w:rPr>
          <w:rFonts w:ascii="Simplified Arabic" w:hAnsi="Simplified Arabic" w:cs="Simplified Arabic"/>
          <w:sz w:val="24"/>
          <w:szCs w:val="24"/>
          <w:shd w:val="clear" w:color="auto" w:fill="FFFFFF"/>
          <w:rtl/>
        </w:rPr>
        <w:t xml:space="preserve"> وتشير إلى</w:t>
      </w:r>
      <w:r w:rsidRPr="001465EE">
        <w:rPr>
          <w:rFonts w:ascii="Simplified Arabic" w:hAnsi="Simplified Arabic" w:cs="Simplified Arabic" w:hint="cs"/>
          <w:sz w:val="24"/>
          <w:szCs w:val="24"/>
          <w:shd w:val="clear" w:color="auto" w:fill="FFFFFF"/>
          <w:rtl/>
        </w:rPr>
        <w:t xml:space="preserve"> غاية واحدة</w:t>
      </w:r>
      <w:r w:rsidRPr="001465EE">
        <w:rPr>
          <w:rFonts w:ascii="Simplified Arabic" w:hAnsi="Simplified Arabic" w:cs="Simplified Arabic"/>
          <w:sz w:val="24"/>
          <w:szCs w:val="24"/>
          <w:shd w:val="clear" w:color="auto" w:fill="FFFFFF"/>
          <w:rtl/>
        </w:rPr>
        <w:t xml:space="preserve"> من الغايات</w:t>
      </w:r>
      <w:r w:rsidRPr="001465EE">
        <w:rPr>
          <w:rFonts w:ascii="Simplified Arabic" w:hAnsi="Simplified Arabic" w:cs="Simplified Arabic"/>
          <w:sz w:val="24"/>
          <w:szCs w:val="24"/>
          <w:shd w:val="clear" w:color="auto" w:fill="FFFFFF"/>
        </w:rPr>
        <w:t xml:space="preserve"> </w:t>
      </w:r>
      <w:r w:rsidRPr="001465EE">
        <w:rPr>
          <w:rFonts w:ascii="Simplified Arabic" w:hAnsi="Simplified Arabic" w:cs="Simplified Arabic"/>
          <w:sz w:val="24"/>
          <w:szCs w:val="24"/>
          <w:shd w:val="clear" w:color="auto" w:fill="FFFFFF"/>
          <w:rtl/>
        </w:rPr>
        <w:t>ال</w:t>
      </w:r>
      <w:r w:rsidRPr="001465EE">
        <w:rPr>
          <w:rFonts w:ascii="Simplified Arabic" w:hAnsi="Simplified Arabic" w:cs="Simplified Arabic" w:hint="cs"/>
          <w:sz w:val="24"/>
          <w:szCs w:val="24"/>
          <w:shd w:val="clear" w:color="auto" w:fill="FFFFFF"/>
          <w:rtl/>
        </w:rPr>
        <w:t>ثماني</w:t>
      </w:r>
      <w:r w:rsidRPr="001465EE">
        <w:rPr>
          <w:rFonts w:ascii="Simplified Arabic" w:hAnsi="Simplified Arabic" w:cs="Simplified Arabic"/>
          <w:sz w:val="24"/>
          <w:szCs w:val="24"/>
          <w:shd w:val="clear" w:color="auto" w:fill="FFFFFF"/>
          <w:rtl/>
        </w:rPr>
        <w:t>ة.</w:t>
      </w:r>
    </w:p>
    <w:p w14:paraId="114896AC" w14:textId="77777777" w:rsidR="007B7582" w:rsidRPr="00966D83" w:rsidRDefault="007B7582" w:rsidP="007B7582">
      <w:pPr>
        <w:bidi/>
        <w:spacing w:after="0"/>
        <w:jc w:val="center"/>
        <w:rPr>
          <w:rFonts w:ascii="Simplified Arabic" w:hAnsi="Simplified Arabic" w:cs="Simplified Arabic"/>
          <w:b/>
          <w:bCs/>
          <w:sz w:val="16"/>
          <w:szCs w:val="16"/>
          <w:rtl/>
          <w:lang w:val="en-US"/>
        </w:rPr>
      </w:pPr>
    </w:p>
    <w:p w14:paraId="28C8EC33" w14:textId="77777777" w:rsidR="007B7582" w:rsidRPr="001465EE" w:rsidRDefault="007B7582" w:rsidP="007B7582">
      <w:pPr>
        <w:bidi/>
        <w:spacing w:after="0"/>
        <w:jc w:val="center"/>
        <w:rPr>
          <w:rFonts w:ascii="Simplified Arabic" w:hAnsi="Simplified Arabic" w:cs="Simplified Arabic"/>
          <w:b/>
          <w:bCs/>
          <w:lang w:val="en-US"/>
        </w:rPr>
      </w:pPr>
      <w:r w:rsidRPr="001465EE">
        <w:rPr>
          <w:rFonts w:ascii="Simplified Arabic" w:hAnsi="Simplified Arabic" w:cs="Simplified Arabic"/>
          <w:b/>
          <w:bCs/>
          <w:rtl/>
          <w:lang w:val="en-US"/>
        </w:rPr>
        <w:t>جدول</w:t>
      </w:r>
      <w:r w:rsidRPr="001465EE">
        <w:rPr>
          <w:rFonts w:hint="cs"/>
          <w:b/>
          <w:bCs/>
          <w:rtl/>
          <w:lang w:val="en-US"/>
        </w:rPr>
        <w:t xml:space="preserve"> </w:t>
      </w:r>
      <w:r w:rsidRPr="001465EE">
        <w:rPr>
          <w:rFonts w:ascii="Simplified Arabic" w:hAnsi="Simplified Arabic" w:cs="Simplified Arabic"/>
          <w:b/>
          <w:bCs/>
          <w:rtl/>
          <w:lang w:val="en-US"/>
        </w:rPr>
        <w:t>2.2</w:t>
      </w:r>
      <w:r w:rsidRPr="001465EE">
        <w:rPr>
          <w:rFonts w:hint="cs"/>
          <w:b/>
          <w:bCs/>
          <w:rtl/>
          <w:lang w:val="en-US"/>
        </w:rPr>
        <w:t xml:space="preserve"> </w:t>
      </w:r>
      <w:r w:rsidRPr="001465EE">
        <w:rPr>
          <w:rFonts w:ascii="Simplified Arabic" w:hAnsi="Simplified Arabic" w:cs="Simplified Arabic"/>
          <w:b/>
          <w:bCs/>
          <w:rtl/>
          <w:lang w:val="en-US"/>
        </w:rPr>
        <w:t>قائمة مؤشرات التنمية المستدامة المرصودة من مصادار أخرى</w:t>
      </w:r>
    </w:p>
    <w:tbl>
      <w:tblPr>
        <w:tblStyle w:val="TableGrid"/>
        <w:bidiVisual/>
        <w:tblW w:w="9211" w:type="dxa"/>
        <w:jc w:val="center"/>
        <w:tblLook w:val="04A0" w:firstRow="1" w:lastRow="0" w:firstColumn="1" w:lastColumn="0" w:noHBand="0" w:noVBand="1"/>
      </w:tblPr>
      <w:tblGrid>
        <w:gridCol w:w="7519"/>
        <w:gridCol w:w="1692"/>
      </w:tblGrid>
      <w:tr w:rsidR="007B7582" w:rsidRPr="001465EE" w14:paraId="05C71393" w14:textId="77777777" w:rsidTr="002C0DC8">
        <w:trPr>
          <w:trHeight w:val="453"/>
          <w:jc w:val="center"/>
        </w:trPr>
        <w:tc>
          <w:tcPr>
            <w:tcW w:w="7519" w:type="dxa"/>
            <w:tcBorders>
              <w:bottom w:val="single" w:sz="4" w:space="0" w:color="auto"/>
            </w:tcBorders>
            <w:vAlign w:val="center"/>
          </w:tcPr>
          <w:p w14:paraId="3F1A1E58" w14:textId="77777777" w:rsidR="007B7582" w:rsidRPr="001465EE" w:rsidRDefault="007B7582" w:rsidP="0077150E">
            <w:pPr>
              <w:jc w:val="center"/>
              <w:rPr>
                <w:rFonts w:ascii="Simplified Arabic" w:hAnsi="Simplified Arabic" w:cs="Simplified Arabic"/>
                <w:b/>
                <w:bCs/>
                <w:sz w:val="18"/>
                <w:szCs w:val="18"/>
                <w:rtl/>
              </w:rPr>
            </w:pPr>
            <w:r w:rsidRPr="001465EE">
              <w:rPr>
                <w:rFonts w:ascii="Simplified Arabic" w:hAnsi="Simplified Arabic" w:cs="Simplified Arabic"/>
                <w:b/>
                <w:bCs/>
                <w:sz w:val="18"/>
                <w:szCs w:val="18"/>
                <w:rtl/>
              </w:rPr>
              <w:t>المؤشر</w:t>
            </w:r>
          </w:p>
        </w:tc>
        <w:tc>
          <w:tcPr>
            <w:tcW w:w="1692" w:type="dxa"/>
            <w:tcBorders>
              <w:bottom w:val="single" w:sz="4" w:space="0" w:color="auto"/>
            </w:tcBorders>
            <w:vAlign w:val="center"/>
          </w:tcPr>
          <w:p w14:paraId="680AEA30" w14:textId="77777777" w:rsidR="007B7582" w:rsidRPr="001465EE" w:rsidRDefault="007B7582" w:rsidP="0077150E">
            <w:pPr>
              <w:jc w:val="center"/>
              <w:rPr>
                <w:rFonts w:ascii="Simplified Arabic" w:hAnsi="Simplified Arabic" w:cs="Simplified Arabic"/>
                <w:b/>
                <w:bCs/>
                <w:sz w:val="18"/>
                <w:szCs w:val="18"/>
                <w:rtl/>
              </w:rPr>
            </w:pPr>
            <w:r w:rsidRPr="001465EE">
              <w:rPr>
                <w:rFonts w:ascii="Simplified Arabic" w:hAnsi="Simplified Arabic" w:cs="Simplified Arabic"/>
                <w:b/>
                <w:bCs/>
                <w:sz w:val="18"/>
                <w:szCs w:val="18"/>
                <w:rtl/>
              </w:rPr>
              <w:t>أحدث السنوات المتوفرة</w:t>
            </w:r>
          </w:p>
        </w:tc>
      </w:tr>
      <w:tr w:rsidR="007B7582" w:rsidRPr="001465EE" w14:paraId="4FFF4705" w14:textId="77777777" w:rsidTr="002C0DC8">
        <w:trPr>
          <w:trHeight w:val="432"/>
          <w:jc w:val="center"/>
        </w:trPr>
        <w:tc>
          <w:tcPr>
            <w:tcW w:w="7519" w:type="dxa"/>
            <w:tcBorders>
              <w:bottom w:val="single" w:sz="4" w:space="0" w:color="auto"/>
            </w:tcBorders>
          </w:tcPr>
          <w:p w14:paraId="4146A39A" w14:textId="77777777" w:rsidR="007B7582" w:rsidRPr="00B950E2" w:rsidRDefault="007B7582" w:rsidP="0077150E">
            <w:pPr>
              <w:bidi/>
              <w:rPr>
                <w:rFonts w:ascii="Simplified Arabic" w:hAnsi="Simplified Arabic" w:cs="Simplified Arabic"/>
                <w:sz w:val="18"/>
                <w:szCs w:val="18"/>
                <w:rtl/>
              </w:rPr>
            </w:pPr>
            <w:r w:rsidRPr="00B950E2">
              <w:rPr>
                <w:rFonts w:ascii="Simplified Arabic" w:hAnsi="Simplified Arabic" w:cs="Simplified Arabic"/>
                <w:b/>
                <w:bCs/>
                <w:sz w:val="18"/>
                <w:szCs w:val="18"/>
                <w:rtl/>
              </w:rPr>
              <w:t xml:space="preserve">المؤشر </w:t>
            </w:r>
            <w:r w:rsidRPr="00B950E2">
              <w:rPr>
                <w:rFonts w:ascii="Simplified Arabic" w:hAnsi="Simplified Arabic" w:cs="Simplified Arabic"/>
                <w:b/>
                <w:bCs/>
                <w:sz w:val="18"/>
                <w:szCs w:val="18"/>
              </w:rPr>
              <w:t>2.a.2</w:t>
            </w:r>
            <w:r w:rsidRPr="00B950E2">
              <w:rPr>
                <w:rFonts w:ascii="Simplified Arabic" w:hAnsi="Simplified Arabic" w:cs="Simplified Arabic"/>
                <w:b/>
                <w:bCs/>
                <w:sz w:val="18"/>
                <w:szCs w:val="18"/>
                <w:rtl/>
              </w:rPr>
              <w:t xml:space="preserve"> </w:t>
            </w:r>
            <w:r w:rsidRPr="00B950E2">
              <w:rPr>
                <w:rFonts w:ascii="Simplified Arabic" w:hAnsi="Simplified Arabic" w:cs="Simplified Arabic"/>
                <w:sz w:val="18"/>
                <w:szCs w:val="18"/>
                <w:rtl/>
              </w:rPr>
              <w:t>مجموع التدفقات الرسمية (المساعدة الانمائية الرسمية مضافا اليها تدفقات رسمية أخرى) الى القطاع الزراعي</w:t>
            </w:r>
          </w:p>
        </w:tc>
        <w:tc>
          <w:tcPr>
            <w:tcW w:w="1692" w:type="dxa"/>
            <w:tcBorders>
              <w:bottom w:val="single" w:sz="4" w:space="0" w:color="auto"/>
            </w:tcBorders>
          </w:tcPr>
          <w:p w14:paraId="4DFF236F" w14:textId="77777777" w:rsidR="007B7582" w:rsidRPr="00B950E2" w:rsidRDefault="007B7582" w:rsidP="006B3D6B">
            <w:pPr>
              <w:jc w:val="center"/>
              <w:rPr>
                <w:rFonts w:ascii="Simplified Arabic" w:hAnsi="Simplified Arabic" w:cs="Simplified Arabic"/>
                <w:sz w:val="18"/>
                <w:szCs w:val="18"/>
                <w:rtl/>
              </w:rPr>
            </w:pPr>
            <w:r w:rsidRPr="00B950E2">
              <w:rPr>
                <w:rFonts w:ascii="Simplified Arabic" w:hAnsi="Simplified Arabic" w:cs="Simplified Arabic"/>
                <w:sz w:val="18"/>
                <w:szCs w:val="18"/>
                <w:rtl/>
              </w:rPr>
              <w:t>2018</w:t>
            </w:r>
          </w:p>
        </w:tc>
      </w:tr>
    </w:tbl>
    <w:p w14:paraId="0F5461A9" w14:textId="77777777" w:rsidR="007B7582" w:rsidRPr="00B950E2" w:rsidRDefault="007B7582" w:rsidP="007B7582">
      <w:pPr>
        <w:bidi/>
        <w:spacing w:after="0" w:line="240" w:lineRule="auto"/>
        <w:rPr>
          <w:rFonts w:ascii="Simplified Arabic" w:eastAsia="Times New Roman" w:hAnsi="Simplified Arabic" w:cs="Simplified Arabic"/>
          <w:sz w:val="16"/>
          <w:szCs w:val="16"/>
          <w:rtl/>
        </w:rPr>
      </w:pPr>
    </w:p>
    <w:p w14:paraId="333357E1" w14:textId="77777777" w:rsidR="007B7582" w:rsidRPr="001465EE" w:rsidRDefault="007B7582" w:rsidP="007B7582">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 xml:space="preserve">المؤشر </w:t>
      </w:r>
      <w:r w:rsidRPr="001465EE">
        <w:rPr>
          <w:rFonts w:ascii="Simplified Arabic" w:hAnsi="Simplified Arabic" w:cs="Simplified Arabic" w:hint="cs"/>
          <w:b/>
          <w:bCs/>
          <w:i/>
          <w:iCs/>
          <w:sz w:val="24"/>
          <w:szCs w:val="24"/>
          <w:rtl/>
          <w:lang w:val="en-US"/>
        </w:rPr>
        <w:t xml:space="preserve">2.1.2 </w:t>
      </w:r>
      <w:r w:rsidRPr="001465EE">
        <w:rPr>
          <w:rFonts w:ascii="Simplified Arabic" w:hAnsi="Simplified Arabic" w:cs="Simplified Arabic"/>
          <w:b/>
          <w:bCs/>
          <w:i/>
          <w:iCs/>
          <w:sz w:val="24"/>
          <w:szCs w:val="24"/>
          <w:rtl/>
          <w:lang w:val="en-US"/>
        </w:rPr>
        <w:t>معدل انتشار انعدام الأمن الغذائي المتوسط أو الشديد وسط السكان، استنادا إلى مقياس المعاناة من انعدام الأمن الغذائي</w:t>
      </w:r>
    </w:p>
    <w:p w14:paraId="28794244" w14:textId="394DEBBD" w:rsidR="00BA4819" w:rsidRPr="003468C0" w:rsidRDefault="007B7582" w:rsidP="003468C0">
      <w:pPr>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بناء على مقياس المعاناة من انعدام الأمن الغذائي في فلسطين خلال الفترة بين 2014-201</w:t>
      </w:r>
      <w:r w:rsidRPr="001465EE">
        <w:rPr>
          <w:rFonts w:ascii="Simplified Arabic" w:hAnsi="Simplified Arabic" w:cs="Simplified Arabic" w:hint="cs"/>
          <w:sz w:val="24"/>
          <w:szCs w:val="24"/>
          <w:rtl/>
        </w:rPr>
        <w:t>9</w:t>
      </w:r>
      <w:r w:rsidRPr="001465EE">
        <w:rPr>
          <w:rFonts w:ascii="Simplified Arabic" w:hAnsi="Simplified Arabic" w:cs="Simplified Arabic"/>
          <w:sz w:val="24"/>
          <w:szCs w:val="24"/>
          <w:rtl/>
        </w:rPr>
        <w:t>*، فإن نحو 1.</w:t>
      </w:r>
      <w:r w:rsidRPr="001465EE">
        <w:rPr>
          <w:rFonts w:ascii="Simplified Arabic" w:hAnsi="Simplified Arabic" w:cs="Simplified Arabic" w:hint="cs"/>
          <w:sz w:val="24"/>
          <w:szCs w:val="24"/>
          <w:rtl/>
        </w:rPr>
        <w:t>3</w:t>
      </w:r>
      <w:r w:rsidRPr="001465EE">
        <w:rPr>
          <w:rFonts w:ascii="Simplified Arabic" w:hAnsi="Simplified Arabic" w:cs="Simplified Arabic"/>
          <w:sz w:val="24"/>
          <w:szCs w:val="24"/>
          <w:rtl/>
        </w:rPr>
        <w:t xml:space="preserve"> مليون فرد يعانون من انعدام متوسط للأمن الغذائي، وهذا يشكل نحو 2</w:t>
      </w:r>
      <w:r w:rsidRPr="001465EE">
        <w:rPr>
          <w:rFonts w:ascii="Simplified Arabic" w:hAnsi="Simplified Arabic" w:cs="Simplified Arabic" w:hint="cs"/>
          <w:sz w:val="24"/>
          <w:szCs w:val="24"/>
          <w:rtl/>
        </w:rPr>
        <w:t>6</w:t>
      </w:r>
      <w:r w:rsidRPr="001465EE">
        <w:rPr>
          <w:rFonts w:ascii="Simplified Arabic" w:hAnsi="Simplified Arabic" w:cs="Simplified Arabic"/>
          <w:sz w:val="24"/>
          <w:szCs w:val="24"/>
          <w:rtl/>
        </w:rPr>
        <w:t>.</w:t>
      </w:r>
      <w:r w:rsidRPr="001465EE">
        <w:rPr>
          <w:rFonts w:ascii="Simplified Arabic" w:hAnsi="Simplified Arabic" w:cs="Simplified Arabic" w:hint="cs"/>
          <w:sz w:val="24"/>
          <w:szCs w:val="24"/>
          <w:rtl/>
        </w:rPr>
        <w:t xml:space="preserve">3% </w:t>
      </w:r>
      <w:r w:rsidR="00D6032F">
        <w:rPr>
          <w:rFonts w:ascii="Simplified Arabic" w:hAnsi="Simplified Arabic" w:cs="Simplified Arabic"/>
          <w:sz w:val="24"/>
          <w:szCs w:val="24"/>
          <w:rtl/>
        </w:rPr>
        <w:t>من إجمالي عدد السكان</w:t>
      </w:r>
      <w:r w:rsidR="00D6032F">
        <w:rPr>
          <w:rFonts w:ascii="Simplified Arabic" w:hAnsi="Simplified Arabic" w:cs="Simplified Arabic" w:hint="cs"/>
          <w:sz w:val="24"/>
          <w:szCs w:val="24"/>
          <w:rtl/>
        </w:rPr>
        <w:t xml:space="preserve">، بينما ارتفع المعدل الى 37.9% في العام 2020. </w:t>
      </w:r>
    </w:p>
    <w:p w14:paraId="4EEFEA2B" w14:textId="77777777" w:rsidR="00BA4819" w:rsidRPr="002C0DC8" w:rsidRDefault="00BA4819" w:rsidP="00BA4819">
      <w:pPr>
        <w:bidi/>
        <w:spacing w:after="0" w:line="240" w:lineRule="auto"/>
        <w:rPr>
          <w:rFonts w:ascii="Simplified Arabic" w:hAnsi="Simplified Arabic" w:cs="Simplified Arabic"/>
          <w:b/>
          <w:bCs/>
          <w:sz w:val="16"/>
          <w:szCs w:val="16"/>
          <w:rtl/>
          <w:lang w:val="en-US"/>
        </w:rPr>
      </w:pPr>
    </w:p>
    <w:p w14:paraId="64F747B0" w14:textId="26308CC3" w:rsidR="007B7582" w:rsidRDefault="007B7582" w:rsidP="006F2B95">
      <w:pPr>
        <w:bidi/>
        <w:spacing w:after="0" w:line="240" w:lineRule="auto"/>
        <w:jc w:val="center"/>
        <w:rPr>
          <w:rFonts w:ascii="Simplified Arabic" w:hAnsi="Simplified Arabic" w:cs="Simplified Arabic"/>
          <w:b/>
          <w:bCs/>
        </w:rPr>
      </w:pPr>
      <w:r w:rsidRPr="001465EE">
        <w:rPr>
          <w:rFonts w:ascii="Simplified Arabic" w:hAnsi="Simplified Arabic" w:cs="Simplified Arabic"/>
          <w:b/>
          <w:bCs/>
          <w:rtl/>
          <w:lang w:val="en-US"/>
        </w:rPr>
        <w:t xml:space="preserve">معدل انتشار المعاناة من انعدام الأمن الغذائي المتوسط </w:t>
      </w:r>
      <w:r w:rsidRPr="001465EE">
        <w:rPr>
          <w:rFonts w:ascii="Simplified Arabic" w:hAnsi="Simplified Arabic" w:cs="Simplified Arabic" w:hint="cs"/>
          <w:b/>
          <w:bCs/>
          <w:rtl/>
          <w:lang w:val="en-US"/>
        </w:rPr>
        <w:t>بين الفلسطينيين</w:t>
      </w:r>
      <w:r w:rsidRPr="001465EE">
        <w:rPr>
          <w:rFonts w:ascii="Simplified Arabic" w:hAnsi="Simplified Arabic" w:cs="Simplified Arabic"/>
          <w:b/>
          <w:bCs/>
          <w:rtl/>
          <w:lang w:val="en-US"/>
        </w:rPr>
        <w:t>، 20</w:t>
      </w:r>
      <w:r w:rsidR="006F2B95">
        <w:rPr>
          <w:rFonts w:ascii="Simplified Arabic" w:hAnsi="Simplified Arabic" w:cs="Simplified Arabic" w:hint="cs"/>
          <w:b/>
          <w:bCs/>
          <w:rtl/>
          <w:lang w:val="en-US"/>
        </w:rPr>
        <w:t>20</w:t>
      </w:r>
      <w:r w:rsidRPr="001465EE">
        <w:rPr>
          <w:rFonts w:ascii="Simplified Arabic" w:hAnsi="Simplified Arabic" w:cs="Simplified Arabic" w:hint="cs"/>
          <w:b/>
          <w:bCs/>
          <w:rtl/>
        </w:rPr>
        <w:t xml:space="preserve"> (%)</w:t>
      </w:r>
    </w:p>
    <w:tbl>
      <w:tblPr>
        <w:tblStyle w:val="TableGrid"/>
        <w:bidiVisual/>
        <w:tblW w:w="0" w:type="auto"/>
        <w:tblLook w:val="04A0" w:firstRow="1" w:lastRow="0" w:firstColumn="1" w:lastColumn="0" w:noHBand="0" w:noVBand="1"/>
      </w:tblPr>
      <w:tblGrid>
        <w:gridCol w:w="9061"/>
      </w:tblGrid>
      <w:tr w:rsidR="00B950E2" w14:paraId="331FE08D" w14:textId="77777777" w:rsidTr="00B950E2">
        <w:trPr>
          <w:trHeight w:val="3270"/>
        </w:trPr>
        <w:tc>
          <w:tcPr>
            <w:tcW w:w="9061" w:type="dxa"/>
          </w:tcPr>
          <w:p w14:paraId="7B597D11" w14:textId="27861BBF" w:rsidR="00B950E2" w:rsidRDefault="00B950E2" w:rsidP="00B950E2">
            <w:pPr>
              <w:bidi/>
              <w:jc w:val="center"/>
              <w:rPr>
                <w:rFonts w:ascii="Simplified Arabic" w:hAnsi="Simplified Arabic" w:cs="Simplified Arabic"/>
                <w:b/>
                <w:bCs/>
                <w:rtl/>
              </w:rPr>
            </w:pPr>
            <w:r w:rsidRPr="001465EE">
              <w:rPr>
                <w:rFonts w:ascii="Times New Roman" w:hAnsi="Times New Roman" w:cs="Times New Roman"/>
                <w:b/>
                <w:bCs/>
                <w:noProof/>
                <w:lang w:val="en-US"/>
              </w:rPr>
              <w:drawing>
                <wp:inline distT="0" distB="0" distL="0" distR="0" wp14:anchorId="5EE3242F" wp14:editId="1F9A5C21">
                  <wp:extent cx="5361897" cy="2038985"/>
                  <wp:effectExtent l="0" t="0" r="0" b="0"/>
                  <wp:docPr id="23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1E0CA2F2" w14:textId="38D8D988" w:rsidR="007B7582" w:rsidRPr="001465EE" w:rsidRDefault="007B7582" w:rsidP="006F2B95">
      <w:pPr>
        <w:bidi/>
        <w:spacing w:after="0" w:line="240" w:lineRule="auto"/>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w:t>
      </w:r>
      <w:r w:rsidRPr="001465EE">
        <w:rPr>
          <w:rFonts w:ascii="Simplified Arabic" w:hAnsi="Simplified Arabic" w:cs="Simplified Arabic"/>
          <w:b/>
          <w:sz w:val="18"/>
          <w:szCs w:val="18"/>
          <w:rtl/>
          <w:lang w:val="en-US"/>
        </w:rPr>
        <w:t xml:space="preserve">: </w:t>
      </w:r>
      <w:r w:rsidR="006F2B95" w:rsidRPr="006F2B95">
        <w:rPr>
          <w:rFonts w:ascii="Simplified Arabic" w:hAnsi="Simplified Arabic" w:cs="Simplified Arabic"/>
          <w:bCs/>
          <w:sz w:val="18"/>
          <w:szCs w:val="18"/>
          <w:rtl/>
          <w:lang w:val="en-US"/>
        </w:rPr>
        <w:t>الجهاز المركزي للإحصاء الفلسطيني،</w:t>
      </w:r>
      <w:r w:rsidR="006F2B95" w:rsidRPr="006F2B95">
        <w:rPr>
          <w:rFonts w:ascii="Simplified Arabic" w:hAnsi="Simplified Arabic" w:cs="Simplified Arabic"/>
          <w:b/>
          <w:sz w:val="18"/>
          <w:szCs w:val="18"/>
          <w:rtl/>
          <w:lang w:val="en-US"/>
        </w:rPr>
        <w:t xml:space="preserve"> 2022. مسح مراقبة الظروف الاجتماعية والاقتصادية، 2020</w:t>
      </w:r>
      <w:r w:rsidR="006F2B95">
        <w:rPr>
          <w:rFonts w:ascii="Simplified Arabic" w:hAnsi="Simplified Arabic" w:cs="Simplified Arabic" w:hint="cs"/>
          <w:b/>
          <w:sz w:val="18"/>
          <w:szCs w:val="18"/>
          <w:rtl/>
          <w:lang w:val="en-US"/>
        </w:rPr>
        <w:t xml:space="preserve">. </w:t>
      </w:r>
      <w:r w:rsidR="006F2B95" w:rsidRPr="001465EE">
        <w:rPr>
          <w:rFonts w:ascii="Simplified Arabic" w:hAnsi="Simplified Arabic" w:cs="Simplified Arabic" w:hint="cs"/>
          <w:b/>
          <w:sz w:val="18"/>
          <w:szCs w:val="18"/>
          <w:rtl/>
          <w:lang w:val="en-US"/>
        </w:rPr>
        <w:t>رام الله- فلسطين</w:t>
      </w:r>
    </w:p>
    <w:p w14:paraId="14831589" w14:textId="77777777" w:rsidR="005702FA" w:rsidRPr="00B950E2" w:rsidRDefault="005702FA" w:rsidP="007B7582">
      <w:pPr>
        <w:bidi/>
        <w:spacing w:after="0" w:line="240" w:lineRule="auto"/>
        <w:jc w:val="both"/>
        <w:rPr>
          <w:rFonts w:ascii="Simplified Arabic" w:hAnsi="Simplified Arabic" w:cs="Simplified Arabic"/>
          <w:sz w:val="16"/>
          <w:szCs w:val="16"/>
          <w:lang w:val="en-US"/>
        </w:rPr>
      </w:pPr>
    </w:p>
    <w:p w14:paraId="48A33373" w14:textId="67F9852B" w:rsidR="007B7582" w:rsidRDefault="007B7582" w:rsidP="005702FA">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lastRenderedPageBreak/>
        <w:t>تبين النتائج أن معدل انتشار انعدام الأمن الغذائي الشديد بين السكان، بناء على مقياس المعاناة من انعدام الأمن الغذائي في فلسطين خلال الفترة بين 2014</w:t>
      </w:r>
      <w:r w:rsidRPr="001465EE">
        <w:rPr>
          <w:rFonts w:ascii="Simplified Arabic" w:hAnsi="Simplified Arabic" w:cs="Simplified Arabic" w:hint="cs"/>
          <w:sz w:val="24"/>
          <w:szCs w:val="24"/>
          <w:rtl/>
          <w:lang w:val="en-US"/>
        </w:rPr>
        <w:t xml:space="preserve">- </w:t>
      </w:r>
      <w:r w:rsidRPr="001465EE">
        <w:rPr>
          <w:rFonts w:ascii="Simplified Arabic" w:hAnsi="Simplified Arabic" w:cs="Simplified Arabic"/>
          <w:sz w:val="24"/>
          <w:szCs w:val="24"/>
          <w:rtl/>
          <w:lang w:val="en-US"/>
        </w:rPr>
        <w:t>201</w:t>
      </w:r>
      <w:r w:rsidRPr="001465EE">
        <w:rPr>
          <w:rFonts w:ascii="Simplified Arabic" w:hAnsi="Simplified Arabic" w:cs="Simplified Arabic" w:hint="cs"/>
          <w:sz w:val="24"/>
          <w:szCs w:val="24"/>
          <w:rtl/>
          <w:lang w:val="en-US"/>
        </w:rPr>
        <w:t>9</w:t>
      </w:r>
      <w:r w:rsidRPr="001465EE">
        <w:rPr>
          <w:rFonts w:ascii="Simplified Arabic" w:hAnsi="Simplified Arabic" w:cs="Simplified Arabic"/>
          <w:sz w:val="24"/>
          <w:szCs w:val="24"/>
          <w:rtl/>
          <w:lang w:val="en-US"/>
        </w:rPr>
        <w:t xml:space="preserve"> ما يعادل </w:t>
      </w:r>
      <w:r w:rsidR="006F2B95">
        <w:rPr>
          <w:rFonts w:ascii="Simplified Arabic" w:hAnsi="Simplified Arabic" w:cs="Simplified Arabic" w:hint="cs"/>
          <w:sz w:val="24"/>
          <w:szCs w:val="24"/>
          <w:rtl/>
          <w:lang w:val="en-US"/>
        </w:rPr>
        <w:t>4.4%، بينما ارتفع معدل انتشار انعدام الامن الغذائي الشديد الى 6.7% في العام 2020.</w:t>
      </w:r>
    </w:p>
    <w:p w14:paraId="6A76BE1A" w14:textId="77777777" w:rsidR="002C0DC8" w:rsidRPr="002C0DC8" w:rsidRDefault="002C0DC8" w:rsidP="002C0DC8">
      <w:pPr>
        <w:bidi/>
        <w:spacing w:after="0" w:line="240" w:lineRule="auto"/>
        <w:jc w:val="both"/>
        <w:rPr>
          <w:rFonts w:ascii="Simplified Arabic" w:hAnsi="Simplified Arabic" w:cs="Simplified Arabic"/>
          <w:sz w:val="14"/>
          <w:szCs w:val="14"/>
          <w:rtl/>
          <w:lang w:val="en-US"/>
        </w:rPr>
      </w:pPr>
    </w:p>
    <w:p w14:paraId="0069EF03" w14:textId="3042B4CA" w:rsidR="007B7582" w:rsidRDefault="007B7582" w:rsidP="00B950E2">
      <w:pPr>
        <w:bidi/>
        <w:spacing w:after="0" w:line="240" w:lineRule="auto"/>
        <w:jc w:val="center"/>
        <w:rPr>
          <w:rFonts w:ascii="Simplified Arabic" w:hAnsi="Simplified Arabic" w:cs="Simplified Arabic"/>
          <w:b/>
          <w:bCs/>
        </w:rPr>
      </w:pPr>
      <w:r w:rsidRPr="001465EE">
        <w:rPr>
          <w:rFonts w:ascii="Simplified Arabic" w:hAnsi="Simplified Arabic" w:cs="Simplified Arabic"/>
          <w:b/>
          <w:bCs/>
          <w:rtl/>
          <w:lang w:val="en-US"/>
        </w:rPr>
        <w:t>معدل انتشار انعدام الأمن الغذائي الشديد</w:t>
      </w:r>
      <w:r w:rsidRPr="001465EE">
        <w:rPr>
          <w:rFonts w:ascii="Simplified Arabic" w:hAnsi="Simplified Arabic" w:cs="Simplified Arabic" w:hint="cs"/>
          <w:b/>
          <w:bCs/>
          <w:rtl/>
          <w:lang w:val="en-US"/>
        </w:rPr>
        <w:t xml:space="preserve"> بين الفلسطينيين</w:t>
      </w:r>
      <w:r w:rsidRPr="001465EE">
        <w:rPr>
          <w:rFonts w:ascii="Simplified Arabic" w:hAnsi="Simplified Arabic" w:cs="Simplified Arabic"/>
          <w:b/>
          <w:bCs/>
          <w:rtl/>
          <w:lang w:val="en-US"/>
        </w:rPr>
        <w:t>، 20</w:t>
      </w:r>
      <w:r w:rsidR="00522003">
        <w:rPr>
          <w:rFonts w:ascii="Simplified Arabic" w:hAnsi="Simplified Arabic" w:cs="Simplified Arabic" w:hint="cs"/>
          <w:b/>
          <w:bCs/>
          <w:rtl/>
          <w:lang w:val="en-US"/>
        </w:rPr>
        <w:t>20</w:t>
      </w:r>
      <w:r w:rsidRPr="001465EE">
        <w:rPr>
          <w:rFonts w:ascii="Simplified Arabic" w:hAnsi="Simplified Arabic" w:cs="Simplified Arabic" w:hint="cs"/>
          <w:b/>
          <w:bCs/>
          <w:rtl/>
        </w:rPr>
        <w:t xml:space="preserve"> (%)</w:t>
      </w:r>
    </w:p>
    <w:tbl>
      <w:tblPr>
        <w:tblStyle w:val="TableGrid"/>
        <w:bidiVisual/>
        <w:tblW w:w="0" w:type="auto"/>
        <w:tblLook w:val="04A0" w:firstRow="1" w:lastRow="0" w:firstColumn="1" w:lastColumn="0" w:noHBand="0" w:noVBand="1"/>
      </w:tblPr>
      <w:tblGrid>
        <w:gridCol w:w="9061"/>
      </w:tblGrid>
      <w:tr w:rsidR="00B950E2" w14:paraId="2C2C8552" w14:textId="77777777" w:rsidTr="00B950E2">
        <w:tc>
          <w:tcPr>
            <w:tcW w:w="9061" w:type="dxa"/>
          </w:tcPr>
          <w:p w14:paraId="1CEF8776" w14:textId="769C58EF" w:rsidR="00B950E2" w:rsidRDefault="00B950E2" w:rsidP="00B950E2">
            <w:pPr>
              <w:bidi/>
              <w:jc w:val="center"/>
              <w:rPr>
                <w:rFonts w:ascii="Simplified Arabic" w:hAnsi="Simplified Arabic" w:cs="Simplified Arabic"/>
                <w:b/>
                <w:bCs/>
                <w:rtl/>
              </w:rPr>
            </w:pPr>
            <w:r w:rsidRPr="001465EE">
              <w:rPr>
                <w:rFonts w:ascii="Times New Roman" w:hAnsi="Times New Roman" w:cs="Times New Roman"/>
                <w:noProof/>
                <w:sz w:val="24"/>
                <w:szCs w:val="24"/>
                <w:lang w:val="en-US"/>
              </w:rPr>
              <w:drawing>
                <wp:inline distT="0" distB="0" distL="0" distR="0" wp14:anchorId="670CB2FF" wp14:editId="7059B912">
                  <wp:extent cx="5486400" cy="2274711"/>
                  <wp:effectExtent l="0" t="0" r="0" b="0"/>
                  <wp:docPr id="23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25E821BC" w14:textId="2B2D9234" w:rsidR="00522003" w:rsidRPr="001465EE" w:rsidRDefault="00522003" w:rsidP="00522003">
      <w:pPr>
        <w:bidi/>
        <w:spacing w:after="0" w:line="240" w:lineRule="auto"/>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w:t>
      </w:r>
      <w:r w:rsidRPr="001465EE">
        <w:rPr>
          <w:rFonts w:ascii="Simplified Arabic" w:hAnsi="Simplified Arabic" w:cs="Simplified Arabic"/>
          <w:b/>
          <w:sz w:val="18"/>
          <w:szCs w:val="18"/>
          <w:rtl/>
          <w:lang w:val="en-US"/>
        </w:rPr>
        <w:t xml:space="preserve">: </w:t>
      </w:r>
      <w:r w:rsidRPr="006F2B95">
        <w:rPr>
          <w:rFonts w:ascii="Simplified Arabic" w:hAnsi="Simplified Arabic" w:cs="Simplified Arabic"/>
          <w:bCs/>
          <w:sz w:val="18"/>
          <w:szCs w:val="18"/>
          <w:rtl/>
          <w:lang w:val="en-US"/>
        </w:rPr>
        <w:t>الجهاز المركزي للإحصاء الفلسطيني،</w:t>
      </w:r>
      <w:r w:rsidRPr="006F2B95">
        <w:rPr>
          <w:rFonts w:ascii="Simplified Arabic" w:hAnsi="Simplified Arabic" w:cs="Simplified Arabic"/>
          <w:b/>
          <w:sz w:val="18"/>
          <w:szCs w:val="18"/>
          <w:rtl/>
          <w:lang w:val="en-US"/>
        </w:rPr>
        <w:t xml:space="preserve"> 2022. مسح مراقبة الظروف الاجتماعية والاقتصادية، 2020</w:t>
      </w:r>
      <w:r>
        <w:rPr>
          <w:rFonts w:ascii="Simplified Arabic" w:hAnsi="Simplified Arabic" w:cs="Simplified Arabic" w:hint="cs"/>
          <w:b/>
          <w:sz w:val="18"/>
          <w:szCs w:val="18"/>
          <w:rtl/>
          <w:lang w:val="en-US"/>
        </w:rPr>
        <w:t xml:space="preserve">. </w:t>
      </w:r>
      <w:r w:rsidRPr="001465EE">
        <w:rPr>
          <w:rFonts w:ascii="Simplified Arabic" w:hAnsi="Simplified Arabic" w:cs="Simplified Arabic" w:hint="cs"/>
          <w:b/>
          <w:sz w:val="18"/>
          <w:szCs w:val="18"/>
          <w:rtl/>
          <w:lang w:val="en-US"/>
        </w:rPr>
        <w:t>رام الله- فلسطين</w:t>
      </w:r>
    </w:p>
    <w:p w14:paraId="63FD47E3" w14:textId="435D6B37" w:rsidR="00522003" w:rsidRPr="002C0DC8" w:rsidRDefault="00522003" w:rsidP="00522003">
      <w:pPr>
        <w:bidi/>
        <w:spacing w:after="0" w:line="240" w:lineRule="auto"/>
        <w:rPr>
          <w:rFonts w:ascii="Simplified Arabic" w:hAnsi="Simplified Arabic" w:cs="Simplified Arabic"/>
          <w:sz w:val="14"/>
          <w:szCs w:val="14"/>
          <w:rtl/>
          <w:lang w:val="en-US"/>
        </w:rPr>
      </w:pPr>
    </w:p>
    <w:p w14:paraId="30366A17" w14:textId="77A73085" w:rsidR="007B7582" w:rsidRPr="001465EE" w:rsidRDefault="007B7582" w:rsidP="00522003">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1.2.2 </w:t>
      </w:r>
      <w:r w:rsidRPr="001465EE">
        <w:rPr>
          <w:rFonts w:ascii="Simplified Arabic" w:hAnsi="Simplified Arabic" w:cs="Simplified Arabic"/>
          <w:b/>
          <w:bCs/>
          <w:i/>
          <w:iCs/>
          <w:sz w:val="24"/>
          <w:szCs w:val="24"/>
          <w:rtl/>
          <w:lang w:val="en-US"/>
        </w:rPr>
        <w:t xml:space="preserve">معدل انتشار توقف النمو (الطول بالنسبة للعمر </w:t>
      </w:r>
      <w:r w:rsidRPr="001465EE">
        <w:rPr>
          <w:rFonts w:ascii="Simplified Arabic" w:hAnsi="Simplified Arabic" w:cs="Simplified Arabic"/>
          <w:b/>
          <w:bCs/>
          <w:i/>
          <w:iCs/>
          <w:sz w:val="24"/>
          <w:szCs w:val="24"/>
          <w:lang w:val="en-US"/>
        </w:rPr>
        <w:t xml:space="preserve">&lt;-2 </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b/>
          <w:bCs/>
          <w:i/>
          <w:iCs/>
          <w:sz w:val="24"/>
          <w:szCs w:val="24"/>
          <w:rtl/>
          <w:lang w:val="en-US"/>
        </w:rPr>
        <w:t>نقطة من الانحراف المعياري عن متوسط معايير نمو الطفل لمنظمة الصحة العالمية) بين الأطفال دون سن الخامسة</w:t>
      </w:r>
    </w:p>
    <w:p w14:paraId="3290D3E4" w14:textId="22B6750D" w:rsidR="007B7582" w:rsidRDefault="007B7582" w:rsidP="007B7582">
      <w:pPr>
        <w:bidi/>
        <w:spacing w:after="0" w:line="240" w:lineRule="auto"/>
        <w:contextualSpacing/>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معدل انتشار توقف النمو (الطول </w:t>
      </w:r>
      <w:r w:rsidRPr="001465EE">
        <w:rPr>
          <w:rFonts w:ascii="Simplified Arabic" w:hAnsi="Simplified Arabic" w:cs="Simplified Arabic"/>
          <w:sz w:val="24"/>
          <w:szCs w:val="24"/>
          <w:rtl/>
          <w:lang w:val="en-US" w:bidi="ar-JO"/>
        </w:rPr>
        <w:t>بالنسبة ل</w:t>
      </w:r>
      <w:r w:rsidRPr="001465EE">
        <w:rPr>
          <w:rFonts w:ascii="Simplified Arabic" w:hAnsi="Simplified Arabic" w:cs="Simplified Arabic"/>
          <w:sz w:val="24"/>
          <w:szCs w:val="24"/>
          <w:rtl/>
          <w:lang w:val="en-US"/>
        </w:rPr>
        <w:t>لعمر</w:t>
      </w:r>
      <w:r w:rsidRPr="001465EE">
        <w:rPr>
          <w:rFonts w:ascii="Simplified Arabic" w:hAnsi="Simplified Arabic" w:cs="Simplified Arabic"/>
          <w:sz w:val="24"/>
          <w:szCs w:val="24"/>
          <w:shd w:val="clear" w:color="auto" w:fill="FFFFFF"/>
        </w:rPr>
        <w:t xml:space="preserve">&lt;- </w:t>
      </w:r>
      <w:r w:rsidRPr="001465EE">
        <w:rPr>
          <w:rFonts w:ascii="Simplified Arabic" w:hAnsi="Simplified Arabic" w:cs="Simplified Arabic"/>
          <w:sz w:val="24"/>
          <w:szCs w:val="24"/>
          <w:shd w:val="clear" w:color="auto" w:fill="FFFFFF"/>
          <w:rtl/>
        </w:rPr>
        <w:t xml:space="preserve"> 2 نقطة من الانحراف المعياري عن متوسط معايير نمو الطفل لمنظمة الصحة العالمية</w:t>
      </w:r>
      <w:r w:rsidRPr="001465EE">
        <w:rPr>
          <w:rFonts w:ascii="Simplified Arabic" w:hAnsi="Simplified Arabic" w:cs="Simplified Arabic"/>
          <w:sz w:val="24"/>
          <w:szCs w:val="24"/>
          <w:rtl/>
          <w:lang w:val="en-US"/>
        </w:rPr>
        <w:t>) بين الأطفال أقل من خمس سنوات</w:t>
      </w:r>
      <w:r w:rsidRPr="001465EE">
        <w:rPr>
          <w:rFonts w:ascii="Simplified Arabic" w:hAnsi="Simplified Arabic" w:cs="Simplified Arabic" w:hint="cs"/>
          <w:sz w:val="24"/>
          <w:szCs w:val="24"/>
          <w:rtl/>
          <w:lang w:val="en-US"/>
        </w:rPr>
        <w:t>، بلغت</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8.7% مقارنة بالعام 2014 حيث كانت 7.4</w:t>
      </w:r>
      <w:r w:rsidRPr="001465EE">
        <w:rPr>
          <w:rFonts w:ascii="Simplified Arabic" w:hAnsi="Simplified Arabic" w:cs="Simplified Arabic"/>
          <w:sz w:val="24"/>
          <w:szCs w:val="24"/>
          <w:rtl/>
          <w:lang w:val="en-US"/>
        </w:rPr>
        <w:t xml:space="preserve">% في فلسطين: </w:t>
      </w:r>
      <w:r w:rsidRPr="001465EE">
        <w:rPr>
          <w:rFonts w:ascii="Simplified Arabic" w:hAnsi="Simplified Arabic" w:cs="Simplified Arabic" w:hint="cs"/>
          <w:sz w:val="24"/>
          <w:szCs w:val="24"/>
          <w:rtl/>
          <w:lang w:val="en-US"/>
        </w:rPr>
        <w:t>8.5</w:t>
      </w:r>
      <w:r w:rsidRPr="001465EE">
        <w:rPr>
          <w:rFonts w:ascii="Simplified Arabic" w:hAnsi="Simplified Arabic" w:cs="Simplified Arabic"/>
          <w:sz w:val="24"/>
          <w:szCs w:val="24"/>
          <w:rtl/>
          <w:lang w:val="en-US"/>
        </w:rPr>
        <w:t>% في الضفة الغربية و</w:t>
      </w:r>
      <w:r w:rsidRPr="001465EE">
        <w:rPr>
          <w:rFonts w:ascii="Simplified Arabic" w:hAnsi="Simplified Arabic" w:cs="Simplified Arabic" w:hint="cs"/>
          <w:sz w:val="24"/>
          <w:szCs w:val="24"/>
          <w:rtl/>
          <w:lang w:val="en-US"/>
        </w:rPr>
        <w:t>9.0</w:t>
      </w:r>
      <w:r w:rsidRPr="001465EE">
        <w:rPr>
          <w:rFonts w:ascii="Simplified Arabic" w:hAnsi="Simplified Arabic" w:cs="Simplified Arabic"/>
          <w:sz w:val="24"/>
          <w:szCs w:val="24"/>
          <w:rtl/>
          <w:lang w:val="en-US"/>
        </w:rPr>
        <w:t>% في قطاع غزة خلال 201</w:t>
      </w:r>
      <w:r w:rsidRPr="001465EE">
        <w:rPr>
          <w:rFonts w:ascii="Simplified Arabic" w:hAnsi="Simplified Arabic" w:cs="Simplified Arabic" w:hint="cs"/>
          <w:sz w:val="24"/>
          <w:szCs w:val="24"/>
          <w:rtl/>
          <w:lang w:val="en-US"/>
        </w:rPr>
        <w:t>9</w:t>
      </w:r>
      <w:r w:rsidRPr="001465EE">
        <w:rPr>
          <w:rFonts w:ascii="Simplified Arabic" w:hAnsi="Simplified Arabic" w:cs="Simplified Arabic"/>
          <w:sz w:val="24"/>
          <w:szCs w:val="24"/>
          <w:rtl/>
          <w:lang w:val="en-US"/>
        </w:rPr>
        <w:t xml:space="preserve">. وقسمت النسبة </w:t>
      </w:r>
      <w:r w:rsidRPr="001465EE">
        <w:rPr>
          <w:rFonts w:ascii="Simplified Arabic" w:hAnsi="Simplified Arabic" w:cs="Simplified Arabic" w:hint="cs"/>
          <w:sz w:val="24"/>
          <w:szCs w:val="24"/>
          <w:rtl/>
          <w:lang w:val="en-US"/>
        </w:rPr>
        <w:t>أيضا</w:t>
      </w:r>
      <w:r w:rsidRPr="001465EE">
        <w:rPr>
          <w:rFonts w:ascii="Simplified Arabic" w:hAnsi="Simplified Arabic" w:cs="Simplified Arabic"/>
          <w:sz w:val="24"/>
          <w:szCs w:val="24"/>
          <w:rtl/>
          <w:lang w:val="en-US"/>
        </w:rPr>
        <w:t xml:space="preserve"> حسب الجنس</w:t>
      </w:r>
      <w:r w:rsidRPr="001465EE">
        <w:rPr>
          <w:rFonts w:ascii="Simplified Arabic" w:hAnsi="Simplified Arabic" w:cs="Simplified Arabic" w:hint="cs"/>
          <w:sz w:val="24"/>
          <w:szCs w:val="24"/>
          <w:rtl/>
          <w:lang w:val="en-US"/>
        </w:rPr>
        <w:t xml:space="preserve"> خلال نفس الفترة</w:t>
      </w:r>
      <w:r w:rsidRPr="001465EE">
        <w:rPr>
          <w:rFonts w:ascii="Simplified Arabic" w:hAnsi="Simplified Arabic" w:cs="Simplified Arabic"/>
          <w:sz w:val="24"/>
          <w:szCs w:val="24"/>
          <w:rtl/>
          <w:lang w:val="en-US"/>
        </w:rPr>
        <w:t xml:space="preserve"> 8.</w:t>
      </w:r>
      <w:r w:rsidRPr="001465EE">
        <w:rPr>
          <w:rFonts w:ascii="Simplified Arabic" w:hAnsi="Simplified Arabic" w:cs="Simplified Arabic" w:hint="cs"/>
          <w:sz w:val="24"/>
          <w:szCs w:val="24"/>
          <w:rtl/>
          <w:lang w:val="en-US"/>
        </w:rPr>
        <w:t>6</w:t>
      </w:r>
      <w:r w:rsidRPr="001465EE">
        <w:rPr>
          <w:rFonts w:ascii="Simplified Arabic" w:hAnsi="Simplified Arabic" w:cs="Simplified Arabic"/>
          <w:sz w:val="24"/>
          <w:szCs w:val="24"/>
          <w:rtl/>
          <w:lang w:val="en-US"/>
        </w:rPr>
        <w:t>% للذكور و</w:t>
      </w:r>
      <w:r w:rsidRPr="001465EE">
        <w:rPr>
          <w:rFonts w:ascii="Simplified Arabic" w:hAnsi="Simplified Arabic" w:cs="Simplified Arabic" w:hint="cs"/>
          <w:sz w:val="24"/>
          <w:szCs w:val="24"/>
          <w:rtl/>
          <w:lang w:val="en-US"/>
        </w:rPr>
        <w:t>8.8</w:t>
      </w:r>
      <w:r w:rsidRPr="001465EE">
        <w:rPr>
          <w:rFonts w:ascii="Simplified Arabic" w:hAnsi="Simplified Arabic" w:cs="Simplified Arabic"/>
          <w:sz w:val="24"/>
          <w:szCs w:val="24"/>
          <w:rtl/>
          <w:lang w:val="en-US"/>
        </w:rPr>
        <w:t>% للإناث.</w:t>
      </w:r>
    </w:p>
    <w:p w14:paraId="4CB53E5A" w14:textId="77777777" w:rsidR="00522003" w:rsidRPr="002C0DC8" w:rsidRDefault="00522003" w:rsidP="00522003">
      <w:pPr>
        <w:bidi/>
        <w:spacing w:after="0" w:line="240" w:lineRule="auto"/>
        <w:contextualSpacing/>
        <w:jc w:val="both"/>
        <w:rPr>
          <w:rFonts w:ascii="Simplified Arabic" w:hAnsi="Simplified Arabic" w:cs="Simplified Arabic"/>
          <w:sz w:val="14"/>
          <w:szCs w:val="14"/>
          <w:rtl/>
          <w:lang w:val="en-US"/>
        </w:rPr>
      </w:pPr>
    </w:p>
    <w:p w14:paraId="791D9C01" w14:textId="77777777" w:rsidR="007B7582" w:rsidRPr="001465EE" w:rsidRDefault="007B7582" w:rsidP="007B7582">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t>معدل انتشار توقف النمو (التقزم)</w:t>
      </w:r>
      <w:r w:rsidRPr="001465EE">
        <w:rPr>
          <w:rFonts w:ascii="Simplified Arabic" w:hAnsi="Simplified Arabic" w:cs="Simplified Arabic" w:hint="cs"/>
          <w:bCs/>
          <w:rtl/>
          <w:lang w:val="en-US"/>
        </w:rPr>
        <w:t>*</w:t>
      </w:r>
      <w:r w:rsidRPr="001465EE">
        <w:rPr>
          <w:rFonts w:ascii="Simplified Arabic" w:hAnsi="Simplified Arabic" w:cs="Simplified Arabic"/>
          <w:bCs/>
          <w:rtl/>
          <w:lang w:val="en-US"/>
        </w:rPr>
        <w:t xml:space="preserve"> بين الأطفال أقل من خمس سنوات </w:t>
      </w:r>
      <w:r w:rsidRPr="001465EE">
        <w:rPr>
          <w:rFonts w:ascii="Simplified Arabic" w:hAnsi="Simplified Arabic" w:cs="Simplified Arabic" w:hint="cs"/>
          <w:bCs/>
          <w:rtl/>
          <w:lang w:val="en-US"/>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39F62210" w14:textId="77777777" w:rsidTr="0077150E">
        <w:trPr>
          <w:trHeight w:val="3569"/>
        </w:trPr>
        <w:tc>
          <w:tcPr>
            <w:tcW w:w="9854" w:type="dxa"/>
            <w:shd w:val="clear" w:color="auto" w:fill="auto"/>
          </w:tcPr>
          <w:p w14:paraId="7FF6CBD2" w14:textId="77777777" w:rsidR="007B7582" w:rsidRPr="001465EE" w:rsidRDefault="007B7582"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noProof/>
                <w:sz w:val="24"/>
                <w:szCs w:val="24"/>
                <w:lang w:val="en-US"/>
              </w:rPr>
              <w:drawing>
                <wp:inline distT="0" distB="0" distL="0" distR="0" wp14:anchorId="66F3D3FF" wp14:editId="03480676">
                  <wp:extent cx="5651500" cy="2173605"/>
                  <wp:effectExtent l="0" t="0" r="6350" b="0"/>
                  <wp:docPr id="23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32859382"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4978B7F2" w14:textId="055CB9B2" w:rsidR="007B7582"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مسح صحة ال</w:t>
      </w:r>
      <w:r w:rsidRPr="001465EE">
        <w:rPr>
          <w:rFonts w:ascii="Simplified Arabic" w:hAnsi="Simplified Arabic" w:cs="Simplified Arabic" w:hint="cs"/>
          <w:b/>
          <w:sz w:val="18"/>
          <w:szCs w:val="18"/>
          <w:rtl/>
          <w:lang w:val="en-US"/>
        </w:rPr>
        <w:t>أسرة</w:t>
      </w:r>
      <w:r w:rsidRPr="001465EE">
        <w:rPr>
          <w:rFonts w:ascii="Simplified Arabic" w:hAnsi="Simplified Arabic" w:cs="Simplified Arabic"/>
          <w:b/>
          <w:sz w:val="18"/>
          <w:szCs w:val="18"/>
          <w:rtl/>
          <w:lang w:val="en-US"/>
        </w:rPr>
        <w:t xml:space="preserve"> 2006.</w:t>
      </w:r>
      <w:r w:rsidRPr="001465EE">
        <w:rPr>
          <w:rFonts w:ascii="Simplified Arabic" w:hAnsi="Simplified Arabic" w:cs="Simplified Arabic" w:hint="cs"/>
          <w:b/>
          <w:sz w:val="18"/>
          <w:szCs w:val="18"/>
          <w:rtl/>
          <w:lang w:val="en-US"/>
        </w:rPr>
        <w:t xml:space="preserve"> رام الله- فلسطين.</w:t>
      </w:r>
    </w:p>
    <w:p w14:paraId="514C9224" w14:textId="1025AAC9" w:rsidR="004D2A63" w:rsidRPr="001465EE" w:rsidRDefault="004D2A63" w:rsidP="004D2A63">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hint="cs"/>
          <w:b/>
          <w:sz w:val="18"/>
          <w:szCs w:val="18"/>
          <w:rtl/>
          <w:lang w:val="en-US"/>
        </w:rPr>
        <w:t xml:space="preserve">          </w:t>
      </w:r>
      <w:r w:rsidRPr="001465EE">
        <w:rPr>
          <w:rFonts w:ascii="Simplified Arabic" w:hAnsi="Simplified Arabic" w:cs="Simplified Arabic"/>
          <w:bCs/>
          <w:sz w:val="18"/>
          <w:szCs w:val="18"/>
          <w:rtl/>
          <w:lang w:val="en-US"/>
        </w:rPr>
        <w:t>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20</w:t>
      </w:r>
      <w:r>
        <w:rPr>
          <w:rFonts w:ascii="Simplified Arabic" w:hAnsi="Simplified Arabic" w:cs="Simplified Arabic" w:hint="cs"/>
          <w:b/>
          <w:sz w:val="18"/>
          <w:szCs w:val="18"/>
          <w:rtl/>
          <w:lang w:val="en-US"/>
        </w:rPr>
        <w:t>14</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373590F6"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201</w:t>
      </w:r>
      <w:r w:rsidRPr="001465EE">
        <w:rPr>
          <w:rFonts w:ascii="Simplified Arabic" w:hAnsi="Simplified Arabic" w:cs="Simplified Arabic" w:hint="cs"/>
          <w:b/>
          <w:sz w:val="18"/>
          <w:szCs w:val="18"/>
          <w:rtl/>
          <w:lang w:val="en-US"/>
        </w:rPr>
        <w:t>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1D07033D" w14:textId="77777777" w:rsidR="007B7582" w:rsidRPr="001465EE" w:rsidRDefault="007B7582" w:rsidP="007B7582">
      <w:pPr>
        <w:bidi/>
        <w:spacing w:after="0" w:line="240" w:lineRule="auto"/>
        <w:contextualSpacing/>
        <w:rPr>
          <w:rFonts w:ascii="Simplified Arabic" w:hAnsi="Simplified Arabic" w:cs="Simplified Arabic"/>
          <w:b/>
          <w:sz w:val="18"/>
          <w:szCs w:val="18"/>
          <w:lang w:val="en-US"/>
        </w:rPr>
      </w:pP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w:t>
      </w:r>
      <w:r w:rsidRPr="001465EE">
        <w:rPr>
          <w:rFonts w:ascii="Simplified Arabic" w:hAnsi="Simplified Arabic" w:cs="Simplified Arabic"/>
          <w:b/>
          <w:sz w:val="18"/>
          <w:szCs w:val="18"/>
          <w:rtl/>
          <w:lang w:val="en-US"/>
        </w:rPr>
        <w:t xml:space="preserve">الطول </w:t>
      </w:r>
      <w:r w:rsidRPr="001465EE">
        <w:rPr>
          <w:rFonts w:ascii="Simplified Arabic" w:hAnsi="Simplified Arabic" w:cs="Simplified Arabic"/>
          <w:b/>
          <w:sz w:val="18"/>
          <w:szCs w:val="18"/>
          <w:rtl/>
          <w:lang w:val="en-US" w:bidi="ar-JO"/>
        </w:rPr>
        <w:t>بالنسبة ل</w:t>
      </w:r>
      <w:r w:rsidRPr="001465EE">
        <w:rPr>
          <w:rFonts w:ascii="Simplified Arabic" w:hAnsi="Simplified Arabic" w:cs="Simplified Arabic"/>
          <w:b/>
          <w:sz w:val="18"/>
          <w:szCs w:val="18"/>
          <w:rtl/>
          <w:lang w:val="en-US"/>
        </w:rPr>
        <w:t>لعمر</w:t>
      </w:r>
      <w:r w:rsidRPr="001465EE">
        <w:rPr>
          <w:rFonts w:ascii="Simplified Arabic" w:hAnsi="Simplified Arabic" w:cs="Simplified Arabic"/>
          <w:b/>
          <w:sz w:val="18"/>
          <w:szCs w:val="18"/>
          <w:shd w:val="clear" w:color="auto" w:fill="FFFFFF"/>
        </w:rPr>
        <w:t>&lt;-</w:t>
      </w:r>
      <w:r w:rsidRPr="001465EE">
        <w:rPr>
          <w:rFonts w:ascii="Simplified Arabic" w:hAnsi="Simplified Arabic" w:cs="Simplified Arabic"/>
          <w:b/>
          <w:sz w:val="18"/>
          <w:szCs w:val="18"/>
          <w:shd w:val="clear" w:color="auto" w:fill="FFFFFF"/>
          <w:rtl/>
        </w:rPr>
        <w:t xml:space="preserve"> 2 نقطة من الانحراف المعياري عن متوسط معايير نمو الطفل لمنظمة الصحة العالمية</w:t>
      </w:r>
      <w:r w:rsidRPr="001465EE">
        <w:rPr>
          <w:rFonts w:ascii="Simplified Arabic" w:hAnsi="Simplified Arabic" w:cs="Simplified Arabic"/>
          <w:b/>
          <w:sz w:val="18"/>
          <w:szCs w:val="18"/>
          <w:rtl/>
        </w:rPr>
        <w:t>.</w:t>
      </w:r>
    </w:p>
    <w:p w14:paraId="22D42CE4" w14:textId="42447933" w:rsidR="007B7582" w:rsidRPr="001465EE" w:rsidRDefault="007B7582" w:rsidP="006B3D6B">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lastRenderedPageBreak/>
        <w:t>معدل انتشار توقف النمو (التقزم)</w:t>
      </w:r>
      <w:r w:rsidRPr="001465EE">
        <w:rPr>
          <w:rFonts w:ascii="Simplified Arabic" w:hAnsi="Simplified Arabic" w:cs="Simplified Arabic" w:hint="cs"/>
          <w:bCs/>
          <w:rtl/>
          <w:lang w:val="en-US"/>
        </w:rPr>
        <w:t>*</w:t>
      </w:r>
      <w:r w:rsidRPr="001465EE">
        <w:rPr>
          <w:rFonts w:ascii="Simplified Arabic" w:hAnsi="Simplified Arabic" w:cs="Simplified Arabic"/>
          <w:bCs/>
          <w:rtl/>
          <w:lang w:val="en-US"/>
        </w:rPr>
        <w:t xml:space="preserve"> بين الأطفال أقل من خمس سنوات </w:t>
      </w:r>
      <w:r w:rsidRPr="001465EE">
        <w:rPr>
          <w:rFonts w:ascii="Simplified Arabic" w:hAnsi="Simplified Arabic" w:cs="Simplified Arabic" w:hint="cs"/>
          <w:bCs/>
          <w:rtl/>
          <w:lang w:val="en-US"/>
        </w:rPr>
        <w:t>لسنوات مختارة (%)</w:t>
      </w:r>
    </w:p>
    <w:tbl>
      <w:tblPr>
        <w:bidiVisual/>
        <w:tblW w:w="8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1"/>
      </w:tblGrid>
      <w:tr w:rsidR="007B7582" w:rsidRPr="001465EE" w14:paraId="4402B308" w14:textId="77777777" w:rsidTr="00B950E2">
        <w:trPr>
          <w:trHeight w:val="3688"/>
        </w:trPr>
        <w:tc>
          <w:tcPr>
            <w:tcW w:w="8991" w:type="dxa"/>
            <w:shd w:val="clear" w:color="auto" w:fill="auto"/>
          </w:tcPr>
          <w:p w14:paraId="40CAED69" w14:textId="77777777" w:rsidR="007B7582" w:rsidRPr="001465EE" w:rsidRDefault="007B7582"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noProof/>
                <w:sz w:val="24"/>
                <w:szCs w:val="24"/>
                <w:lang w:val="en-US"/>
              </w:rPr>
              <w:drawing>
                <wp:inline distT="0" distB="0" distL="0" distR="0" wp14:anchorId="5B3A1BD4" wp14:editId="3E3E5915">
                  <wp:extent cx="5562600" cy="2295525"/>
                  <wp:effectExtent l="0" t="0" r="0" b="0"/>
                  <wp:docPr id="234"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369B043C"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73FE52D3" w14:textId="08F87287" w:rsidR="007B7582"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مسح صحة ال</w:t>
      </w:r>
      <w:r w:rsidRPr="001465EE">
        <w:rPr>
          <w:rFonts w:ascii="Simplified Arabic" w:hAnsi="Simplified Arabic" w:cs="Simplified Arabic" w:hint="cs"/>
          <w:b/>
          <w:sz w:val="18"/>
          <w:szCs w:val="18"/>
          <w:rtl/>
          <w:lang w:val="en-US"/>
        </w:rPr>
        <w:t>أسرة</w:t>
      </w:r>
      <w:r w:rsidRPr="001465EE">
        <w:rPr>
          <w:rFonts w:ascii="Simplified Arabic" w:hAnsi="Simplified Arabic" w:cs="Simplified Arabic"/>
          <w:b/>
          <w:sz w:val="18"/>
          <w:szCs w:val="18"/>
          <w:rtl/>
          <w:lang w:val="en-US"/>
        </w:rPr>
        <w:t xml:space="preserve"> 2006.</w:t>
      </w:r>
      <w:r w:rsidRPr="001465EE">
        <w:rPr>
          <w:rFonts w:ascii="Simplified Arabic" w:hAnsi="Simplified Arabic" w:cs="Simplified Arabic" w:hint="cs"/>
          <w:b/>
          <w:sz w:val="18"/>
          <w:szCs w:val="18"/>
          <w:rtl/>
          <w:lang w:val="en-US"/>
        </w:rPr>
        <w:t xml:space="preserve"> رام الله- فلسطين.</w:t>
      </w:r>
    </w:p>
    <w:p w14:paraId="3E4E4DA8" w14:textId="077E59CE" w:rsidR="004D2A63" w:rsidRPr="001465EE" w:rsidRDefault="004D2A63" w:rsidP="004D2A63">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hint="cs"/>
          <w:b/>
          <w:sz w:val="18"/>
          <w:szCs w:val="18"/>
          <w:rtl/>
          <w:lang w:val="en-US"/>
        </w:rPr>
        <w:t xml:space="preserve">          </w:t>
      </w:r>
      <w:r w:rsidRPr="001465EE">
        <w:rPr>
          <w:rFonts w:ascii="Simplified Arabic" w:hAnsi="Simplified Arabic" w:cs="Simplified Arabic"/>
          <w:bCs/>
          <w:sz w:val="18"/>
          <w:szCs w:val="18"/>
          <w:rtl/>
          <w:lang w:val="en-US"/>
        </w:rPr>
        <w:t>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w:t>
      </w:r>
      <w:r w:rsidRPr="001465EE">
        <w:rPr>
          <w:rFonts w:ascii="Simplified Arabic" w:hAnsi="Simplified Arabic" w:cs="Simplified Arabic" w:hint="cs"/>
          <w:b/>
          <w:sz w:val="18"/>
          <w:szCs w:val="18"/>
          <w:rtl/>
          <w:lang w:val="en-US"/>
        </w:rPr>
        <w:t xml:space="preserve"> 20</w:t>
      </w:r>
      <w:r>
        <w:rPr>
          <w:rFonts w:ascii="Simplified Arabic" w:hAnsi="Simplified Arabic" w:cs="Simplified Arabic" w:hint="cs"/>
          <w:b/>
          <w:sz w:val="18"/>
          <w:szCs w:val="18"/>
          <w:rtl/>
          <w:lang w:val="en-US"/>
        </w:rPr>
        <w:t>14</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7EBC7178"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w:t>
      </w:r>
      <w:r w:rsidRPr="001465EE">
        <w:rPr>
          <w:rFonts w:ascii="Simplified Arabic" w:hAnsi="Simplified Arabic" w:cs="Simplified Arabic" w:hint="cs"/>
          <w:b/>
          <w:sz w:val="18"/>
          <w:szCs w:val="18"/>
          <w:rtl/>
          <w:lang w:val="en-US"/>
        </w:rPr>
        <w:t xml:space="preserve"> 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1E59FC83" w14:textId="77777777" w:rsidR="007B7582" w:rsidRPr="001465EE" w:rsidRDefault="007B7582" w:rsidP="007B7582">
      <w:pPr>
        <w:bidi/>
        <w:spacing w:after="0" w:line="240" w:lineRule="auto"/>
        <w:contextualSpacing/>
        <w:rPr>
          <w:rFonts w:ascii="Simplified Arabic" w:hAnsi="Simplified Arabic" w:cs="Simplified Arabic"/>
          <w:b/>
          <w:sz w:val="18"/>
          <w:szCs w:val="18"/>
          <w:rtl/>
        </w:rPr>
      </w:pPr>
      <w:r w:rsidRPr="001465EE">
        <w:rPr>
          <w:rFonts w:ascii="Simplified Arabic" w:hAnsi="Simplified Arabic" w:cs="Simplified Arabic"/>
          <w:b/>
          <w:sz w:val="18"/>
          <w:szCs w:val="18"/>
          <w:rtl/>
          <w:lang w:val="en-US"/>
        </w:rPr>
        <w:t xml:space="preserve"> (*):</w:t>
      </w:r>
      <w:r w:rsidRPr="001465EE">
        <w:rPr>
          <w:rFonts w:ascii="Simplified Arabic" w:hAnsi="Simplified Arabic" w:cs="Simplified Arabic" w:hint="cs"/>
          <w:b/>
          <w:sz w:val="18"/>
          <w:szCs w:val="18"/>
          <w:rtl/>
          <w:lang w:val="en-US"/>
        </w:rPr>
        <w:t xml:space="preserve"> </w:t>
      </w:r>
      <w:r w:rsidRPr="001465EE">
        <w:rPr>
          <w:rFonts w:ascii="Simplified Arabic" w:hAnsi="Simplified Arabic" w:cs="Simplified Arabic"/>
          <w:b/>
          <w:sz w:val="18"/>
          <w:szCs w:val="18"/>
          <w:rtl/>
          <w:lang w:val="en-US"/>
        </w:rPr>
        <w:t xml:space="preserve">الطول </w:t>
      </w:r>
      <w:r w:rsidRPr="001465EE">
        <w:rPr>
          <w:rFonts w:ascii="Simplified Arabic" w:hAnsi="Simplified Arabic" w:cs="Simplified Arabic"/>
          <w:b/>
          <w:sz w:val="18"/>
          <w:szCs w:val="18"/>
          <w:rtl/>
          <w:lang w:val="en-US" w:bidi="ar-JO"/>
        </w:rPr>
        <w:t>بالنسبة ل</w:t>
      </w:r>
      <w:r w:rsidRPr="001465EE">
        <w:rPr>
          <w:rFonts w:ascii="Simplified Arabic" w:hAnsi="Simplified Arabic" w:cs="Simplified Arabic"/>
          <w:b/>
          <w:sz w:val="18"/>
          <w:szCs w:val="18"/>
          <w:rtl/>
          <w:lang w:val="en-US"/>
        </w:rPr>
        <w:t>لعمر</w:t>
      </w:r>
      <w:r w:rsidRPr="001465EE">
        <w:rPr>
          <w:rFonts w:ascii="Simplified Arabic" w:hAnsi="Simplified Arabic" w:cs="Simplified Arabic"/>
          <w:b/>
          <w:sz w:val="18"/>
          <w:szCs w:val="18"/>
          <w:shd w:val="clear" w:color="auto" w:fill="FFFFFF"/>
        </w:rPr>
        <w:t>&lt;-</w:t>
      </w:r>
      <w:r w:rsidRPr="001465EE">
        <w:rPr>
          <w:rFonts w:ascii="Simplified Arabic" w:hAnsi="Simplified Arabic" w:cs="Simplified Arabic"/>
          <w:b/>
          <w:sz w:val="18"/>
          <w:szCs w:val="18"/>
          <w:shd w:val="clear" w:color="auto" w:fill="FFFFFF"/>
          <w:rtl/>
        </w:rPr>
        <w:t xml:space="preserve"> 2 نقطة من الانحراف المعياري عن متوسط معايير نمو الطفل لمنظمة الصحة العالمية</w:t>
      </w:r>
      <w:r w:rsidRPr="001465EE">
        <w:rPr>
          <w:rFonts w:ascii="Simplified Arabic" w:hAnsi="Simplified Arabic" w:cs="Simplified Arabic"/>
          <w:b/>
          <w:sz w:val="18"/>
          <w:szCs w:val="18"/>
          <w:rtl/>
        </w:rPr>
        <w:t>.</w:t>
      </w:r>
    </w:p>
    <w:p w14:paraId="4D1C52B7" w14:textId="77777777" w:rsidR="00B950E2" w:rsidRPr="00B950E2" w:rsidRDefault="00B950E2" w:rsidP="007B7582">
      <w:pPr>
        <w:bidi/>
        <w:spacing w:after="0" w:line="240" w:lineRule="auto"/>
        <w:contextualSpacing/>
        <w:jc w:val="both"/>
        <w:rPr>
          <w:rFonts w:ascii="Simplified Arabic" w:hAnsi="Simplified Arabic" w:cs="Simplified Arabic"/>
          <w:sz w:val="16"/>
          <w:szCs w:val="16"/>
          <w:lang w:val="en-US"/>
        </w:rPr>
      </w:pPr>
    </w:p>
    <w:p w14:paraId="0A1F1ADA" w14:textId="711EFEA7" w:rsidR="007B7582" w:rsidRPr="001465EE" w:rsidRDefault="007B7582" w:rsidP="00B950E2">
      <w:pPr>
        <w:bidi/>
        <w:spacing w:after="0" w:line="240" w:lineRule="auto"/>
        <w:contextualSpacing/>
        <w:jc w:val="both"/>
        <w:rPr>
          <w:rFonts w:ascii="Simplified Arabic" w:hAnsi="Simplified Arabic" w:cs="Simplified Arabic"/>
          <w:b/>
          <w:sz w:val="24"/>
          <w:szCs w:val="24"/>
          <w:rtl/>
          <w:lang w:val="en-US"/>
        </w:rPr>
      </w:pPr>
      <w:r w:rsidRPr="001465EE">
        <w:rPr>
          <w:rFonts w:ascii="Simplified Arabic" w:hAnsi="Simplified Arabic" w:cs="Simplified Arabic"/>
          <w:sz w:val="24"/>
          <w:szCs w:val="24"/>
          <w:rtl/>
          <w:lang w:val="en-US"/>
        </w:rPr>
        <w:t>معدل انتشار</w:t>
      </w:r>
      <w:r w:rsidRPr="001465EE">
        <w:rPr>
          <w:rFonts w:ascii="Simplified Arabic" w:hAnsi="Simplified Arabic" w:cs="Simplified Arabic" w:hint="cs"/>
          <w:sz w:val="24"/>
          <w:szCs w:val="24"/>
          <w:rtl/>
          <w:lang w:val="en-US"/>
        </w:rPr>
        <w:t xml:space="preserve"> </w:t>
      </w:r>
      <w:r w:rsidRPr="001465EE">
        <w:rPr>
          <w:rFonts w:ascii="Simplified Arabic" w:hAnsi="Simplified Arabic" w:cs="Simplified Arabic"/>
          <w:sz w:val="24"/>
          <w:szCs w:val="24"/>
          <w:rtl/>
          <w:lang w:val="en-US"/>
        </w:rPr>
        <w:t xml:space="preserve">سوء التغذية (الوزن بالنسبة للطول &lt;+2، أو &lt;-2 </w:t>
      </w:r>
      <w:r w:rsidRPr="001465EE">
        <w:rPr>
          <w:rFonts w:ascii="Simplified Arabic" w:hAnsi="Simplified Arabic" w:cs="Simplified Arabic"/>
          <w:b/>
          <w:sz w:val="24"/>
          <w:szCs w:val="24"/>
          <w:shd w:val="clear" w:color="auto" w:fill="FFFFFF"/>
          <w:rtl/>
        </w:rPr>
        <w:t xml:space="preserve">نقطة من الانحراف المعياري عن متوسط معايير نمو الطفل لمنظمة الصحة العالمية) بين الأطفال أقل من خمس سنوات </w:t>
      </w:r>
      <w:r w:rsidRPr="001465EE">
        <w:rPr>
          <w:rFonts w:ascii="Simplified Arabic" w:hAnsi="Simplified Arabic" w:cs="Simplified Arabic" w:hint="cs"/>
          <w:b/>
          <w:sz w:val="24"/>
          <w:szCs w:val="24"/>
          <w:shd w:val="clear" w:color="auto" w:fill="FFFFFF"/>
          <w:rtl/>
        </w:rPr>
        <w:t>بالنسبة</w:t>
      </w:r>
      <w:r w:rsidRPr="001465EE">
        <w:rPr>
          <w:rFonts w:ascii="Simplified Arabic" w:hAnsi="Simplified Arabic" w:cs="Simplified Arabic"/>
          <w:b/>
          <w:sz w:val="24"/>
          <w:szCs w:val="24"/>
          <w:shd w:val="clear" w:color="auto" w:fill="FFFFFF"/>
          <w:rtl/>
        </w:rPr>
        <w:t xml:space="preserve"> للهزال بلغت 1.</w:t>
      </w:r>
      <w:r w:rsidRPr="001465EE">
        <w:rPr>
          <w:rFonts w:ascii="Simplified Arabic" w:hAnsi="Simplified Arabic" w:cs="Simplified Arabic" w:hint="cs"/>
          <w:b/>
          <w:sz w:val="24"/>
          <w:szCs w:val="24"/>
          <w:shd w:val="clear" w:color="auto" w:fill="FFFFFF"/>
          <w:rtl/>
        </w:rPr>
        <w:t>3</w:t>
      </w:r>
      <w:r w:rsidRPr="001465EE">
        <w:rPr>
          <w:rFonts w:ascii="Simplified Arabic" w:hAnsi="Simplified Arabic" w:cs="Simplified Arabic"/>
          <w:b/>
          <w:sz w:val="24"/>
          <w:szCs w:val="24"/>
          <w:shd w:val="clear" w:color="auto" w:fill="FFFFFF"/>
          <w:rtl/>
        </w:rPr>
        <w:t>% في فلسطين: 1.7% في الضفة الغربية و0.</w:t>
      </w:r>
      <w:r w:rsidRPr="001465EE">
        <w:rPr>
          <w:rFonts w:ascii="Simplified Arabic" w:hAnsi="Simplified Arabic" w:cs="Simplified Arabic" w:hint="cs"/>
          <w:b/>
          <w:sz w:val="24"/>
          <w:szCs w:val="24"/>
          <w:shd w:val="clear" w:color="auto" w:fill="FFFFFF"/>
          <w:rtl/>
        </w:rPr>
        <w:t>8</w:t>
      </w:r>
      <w:r w:rsidRPr="001465EE">
        <w:rPr>
          <w:rFonts w:ascii="Simplified Arabic" w:hAnsi="Simplified Arabic" w:cs="Simplified Arabic"/>
          <w:b/>
          <w:sz w:val="24"/>
          <w:szCs w:val="24"/>
          <w:shd w:val="clear" w:color="auto" w:fill="FFFFFF"/>
          <w:rtl/>
        </w:rPr>
        <w:t>% في قطاع غزة خلال العام 201</w:t>
      </w:r>
      <w:r w:rsidRPr="001465EE">
        <w:rPr>
          <w:rFonts w:ascii="Simplified Arabic" w:hAnsi="Simplified Arabic" w:cs="Simplified Arabic" w:hint="cs"/>
          <w:b/>
          <w:sz w:val="24"/>
          <w:szCs w:val="24"/>
          <w:shd w:val="clear" w:color="auto" w:fill="FFFFFF"/>
          <w:rtl/>
        </w:rPr>
        <w:t>9</w:t>
      </w:r>
      <w:r w:rsidRPr="001465EE">
        <w:rPr>
          <w:rFonts w:ascii="Simplified Arabic" w:hAnsi="Simplified Arabic" w:cs="Simplified Arabic"/>
          <w:b/>
          <w:sz w:val="24"/>
          <w:szCs w:val="24"/>
          <w:shd w:val="clear" w:color="auto" w:fill="FFFFFF"/>
          <w:rtl/>
        </w:rPr>
        <w:t>. وبينت النتائج أن توزيع النسبة حسب الجنس، يشير إلى تساوي هذه النسبة بين الذكور والإناث وبلغت 1.</w:t>
      </w:r>
      <w:r w:rsidRPr="001465EE">
        <w:rPr>
          <w:rFonts w:ascii="Simplified Arabic" w:hAnsi="Simplified Arabic" w:cs="Simplified Arabic" w:hint="cs"/>
          <w:b/>
          <w:sz w:val="24"/>
          <w:szCs w:val="24"/>
          <w:shd w:val="clear" w:color="auto" w:fill="FFFFFF"/>
          <w:rtl/>
        </w:rPr>
        <w:t>3%</w:t>
      </w:r>
      <w:r w:rsidRPr="001465EE">
        <w:rPr>
          <w:rFonts w:ascii="Simplified Arabic" w:hAnsi="Simplified Arabic" w:cs="Simplified Arabic"/>
          <w:b/>
          <w:sz w:val="24"/>
          <w:szCs w:val="24"/>
          <w:shd w:val="clear" w:color="auto" w:fill="FFFFFF"/>
          <w:rtl/>
        </w:rPr>
        <w:t>.</w:t>
      </w:r>
    </w:p>
    <w:p w14:paraId="6655D05F" w14:textId="77777777" w:rsidR="007B7582" w:rsidRPr="00B950E2" w:rsidRDefault="007B7582" w:rsidP="007B7582">
      <w:pPr>
        <w:bidi/>
        <w:spacing w:after="0" w:line="240" w:lineRule="auto"/>
        <w:contextualSpacing/>
        <w:jc w:val="both"/>
        <w:rPr>
          <w:rFonts w:ascii="Simplified Arabic" w:hAnsi="Simplified Arabic" w:cs="Simplified Arabic"/>
          <w:b/>
          <w:sz w:val="16"/>
          <w:szCs w:val="16"/>
          <w:lang w:val="en-US"/>
        </w:rPr>
      </w:pPr>
    </w:p>
    <w:p w14:paraId="0527A8AD" w14:textId="77777777" w:rsidR="007B7582" w:rsidRPr="001465EE" w:rsidRDefault="007B7582" w:rsidP="007B7582">
      <w:pPr>
        <w:bidi/>
        <w:spacing w:after="0" w:line="240" w:lineRule="auto"/>
        <w:contextualSpacing/>
        <w:jc w:val="center"/>
        <w:rPr>
          <w:rFonts w:ascii="Simplified Arabic" w:hAnsi="Simplified Arabic" w:cs="Simplified Arabic"/>
          <w:bCs/>
          <w:shd w:val="clear" w:color="auto" w:fill="FFFFFF"/>
          <w:rtl/>
        </w:rPr>
      </w:pPr>
      <w:r w:rsidRPr="001465EE">
        <w:rPr>
          <w:rFonts w:ascii="Simplified Arabic" w:hAnsi="Simplified Arabic" w:cs="Simplified Arabic"/>
          <w:bCs/>
          <w:rtl/>
          <w:lang w:val="en-US"/>
        </w:rPr>
        <w:t>معدل انتشار سوء التغذية</w:t>
      </w:r>
      <w:r w:rsidRPr="001465EE">
        <w:rPr>
          <w:rFonts w:ascii="Simplified Arabic" w:hAnsi="Simplified Arabic" w:cs="Simplified Arabic" w:hint="cs"/>
          <w:bCs/>
          <w:rtl/>
          <w:lang w:val="en-US"/>
        </w:rPr>
        <w:t xml:space="preserve"> (الهزال)*</w:t>
      </w:r>
      <w:r w:rsidRPr="001465EE">
        <w:rPr>
          <w:rFonts w:ascii="Simplified Arabic" w:hAnsi="Simplified Arabic" w:cs="Simplified Arabic"/>
          <w:bCs/>
          <w:shd w:val="clear" w:color="auto" w:fill="FFFFFF"/>
          <w:rtl/>
        </w:rPr>
        <w:t xml:space="preserve"> بين الأطفال أقل من خمس سنوات </w:t>
      </w:r>
      <w:r w:rsidRPr="001465EE">
        <w:rPr>
          <w:rFonts w:ascii="Simplified Arabic" w:hAnsi="Simplified Arabic" w:cs="Simplified Arabic" w:hint="cs"/>
          <w:bCs/>
          <w:shd w:val="clear" w:color="auto" w:fill="FFFFFF"/>
          <w:rtl/>
        </w:rPr>
        <w:t xml:space="preserve">لسنوات مختارة (%)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61736E26" w14:textId="77777777" w:rsidTr="009E1590">
        <w:trPr>
          <w:trHeight w:val="3554"/>
        </w:trPr>
        <w:tc>
          <w:tcPr>
            <w:tcW w:w="9854" w:type="dxa"/>
            <w:shd w:val="clear" w:color="auto" w:fill="auto"/>
            <w:vAlign w:val="center"/>
          </w:tcPr>
          <w:p w14:paraId="5D7EB85B" w14:textId="77777777" w:rsidR="007B7582" w:rsidRPr="001465EE" w:rsidRDefault="007B7582" w:rsidP="009E1590">
            <w:pPr>
              <w:bidi/>
              <w:spacing w:after="0" w:line="240" w:lineRule="auto"/>
              <w:contextualSpacing/>
              <w:jc w:val="center"/>
              <w:rPr>
                <w:rFonts w:ascii="Simplified Arabic" w:hAnsi="Simplified Arabic" w:cs="Simplified Arabic"/>
                <w:bCs/>
                <w:shd w:val="clear" w:color="auto" w:fill="FFFFFF"/>
                <w:rtl/>
              </w:rPr>
            </w:pPr>
            <w:r w:rsidRPr="001465EE">
              <w:rPr>
                <w:rFonts w:ascii="Simplified Arabic" w:hAnsi="Simplified Arabic" w:cs="Simplified Arabic"/>
                <w:noProof/>
                <w:sz w:val="24"/>
                <w:szCs w:val="24"/>
                <w:lang w:val="en-US"/>
              </w:rPr>
              <w:drawing>
                <wp:inline distT="0" distB="0" distL="0" distR="0" wp14:anchorId="48509A9B" wp14:editId="38A84DAB">
                  <wp:extent cx="5615305" cy="2152650"/>
                  <wp:effectExtent l="0" t="0" r="4445" b="0"/>
                  <wp:docPr id="235"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245581A5"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7F5B689C" w14:textId="762DAEAA" w:rsidR="007B7582"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مسح صحة ال</w:t>
      </w:r>
      <w:r w:rsidRPr="001465EE">
        <w:rPr>
          <w:rFonts w:ascii="Simplified Arabic" w:hAnsi="Simplified Arabic" w:cs="Simplified Arabic" w:hint="cs"/>
          <w:b/>
          <w:sz w:val="18"/>
          <w:szCs w:val="18"/>
          <w:rtl/>
          <w:lang w:val="en-US"/>
        </w:rPr>
        <w:t>أسرة</w:t>
      </w:r>
      <w:r w:rsidRPr="001465EE">
        <w:rPr>
          <w:rFonts w:ascii="Simplified Arabic" w:hAnsi="Simplified Arabic" w:cs="Simplified Arabic"/>
          <w:b/>
          <w:sz w:val="18"/>
          <w:szCs w:val="18"/>
          <w:rtl/>
          <w:lang w:val="en-US"/>
        </w:rPr>
        <w:t xml:space="preserve"> 2006.</w:t>
      </w:r>
      <w:r w:rsidRPr="001465EE">
        <w:rPr>
          <w:rFonts w:ascii="Simplified Arabic" w:hAnsi="Simplified Arabic" w:cs="Simplified Arabic" w:hint="cs"/>
          <w:b/>
          <w:sz w:val="18"/>
          <w:szCs w:val="18"/>
          <w:rtl/>
          <w:lang w:val="en-US"/>
        </w:rPr>
        <w:t xml:space="preserve"> رام الله- فلسطين.</w:t>
      </w:r>
    </w:p>
    <w:p w14:paraId="5192A6D1" w14:textId="25CF2715" w:rsidR="004D2A63" w:rsidRPr="001465EE" w:rsidRDefault="004D2A63" w:rsidP="004D2A63">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hint="cs"/>
          <w:b/>
          <w:sz w:val="18"/>
          <w:szCs w:val="18"/>
          <w:rtl/>
          <w:lang w:val="en-US"/>
        </w:rPr>
        <w:t xml:space="preserve">          </w:t>
      </w:r>
      <w:r w:rsidRPr="001465EE">
        <w:rPr>
          <w:rFonts w:ascii="Simplified Arabic" w:hAnsi="Simplified Arabic" w:cs="Simplified Arabic"/>
          <w:bCs/>
          <w:sz w:val="18"/>
          <w:szCs w:val="18"/>
          <w:rtl/>
          <w:lang w:val="en-US"/>
        </w:rPr>
        <w:t>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w:t>
      </w:r>
      <w:r w:rsidRPr="001465EE">
        <w:rPr>
          <w:rFonts w:ascii="Simplified Arabic" w:hAnsi="Simplified Arabic" w:cs="Simplified Arabic" w:hint="cs"/>
          <w:b/>
          <w:sz w:val="18"/>
          <w:szCs w:val="18"/>
          <w:rtl/>
          <w:lang w:val="en-US"/>
        </w:rPr>
        <w:t xml:space="preserve"> 20</w:t>
      </w:r>
      <w:r>
        <w:rPr>
          <w:rFonts w:ascii="Simplified Arabic" w:hAnsi="Simplified Arabic" w:cs="Simplified Arabic" w:hint="cs"/>
          <w:b/>
          <w:sz w:val="18"/>
          <w:szCs w:val="18"/>
          <w:rtl/>
          <w:lang w:val="en-US"/>
        </w:rPr>
        <w:t>14</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70C9286C"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bCs/>
          <w:sz w:val="18"/>
          <w:szCs w:val="18"/>
          <w:lang w:val="en-US"/>
        </w:rPr>
        <w:t>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7020ABE5" w14:textId="77777777" w:rsidR="007B7582" w:rsidRPr="001465EE" w:rsidRDefault="007B7582" w:rsidP="007B7582">
      <w:pPr>
        <w:bidi/>
        <w:spacing w:after="0" w:line="240" w:lineRule="auto"/>
        <w:contextualSpacing/>
        <w:rPr>
          <w:rFonts w:ascii="Simplified Arabic" w:hAnsi="Simplified Arabic" w:cs="Simplified Arabic"/>
          <w:b/>
          <w:sz w:val="18"/>
          <w:szCs w:val="18"/>
          <w:rtl/>
        </w:rPr>
      </w:pPr>
      <w:r w:rsidRPr="001465EE">
        <w:rPr>
          <w:rFonts w:ascii="Simplified Arabic" w:hAnsi="Simplified Arabic" w:cs="Simplified Arabic"/>
          <w:b/>
          <w:sz w:val="18"/>
          <w:szCs w:val="18"/>
          <w:rtl/>
          <w:lang w:val="en-US"/>
        </w:rPr>
        <w:t xml:space="preserve"> (*):</w:t>
      </w:r>
      <w:r w:rsidRPr="001465EE">
        <w:rPr>
          <w:rFonts w:ascii="Simplified Arabic" w:hAnsi="Simplified Arabic" w:cs="Simplified Arabic" w:hint="cs"/>
          <w:b/>
          <w:sz w:val="18"/>
          <w:szCs w:val="18"/>
          <w:rtl/>
          <w:lang w:val="en-US"/>
        </w:rPr>
        <w:t xml:space="preserve"> </w:t>
      </w:r>
      <w:r w:rsidRPr="001465EE">
        <w:rPr>
          <w:rFonts w:ascii="Simplified Arabic" w:hAnsi="Simplified Arabic" w:cs="Simplified Arabic"/>
          <w:b/>
          <w:sz w:val="18"/>
          <w:szCs w:val="18"/>
          <w:rtl/>
          <w:lang w:val="en-US"/>
        </w:rPr>
        <w:t xml:space="preserve">الوزن بالنسبة للطول &lt;+2، أو &lt;-2 </w:t>
      </w:r>
      <w:r w:rsidRPr="001465EE">
        <w:rPr>
          <w:rFonts w:ascii="Simplified Arabic" w:hAnsi="Simplified Arabic" w:cs="Simplified Arabic"/>
          <w:b/>
          <w:sz w:val="18"/>
          <w:szCs w:val="18"/>
          <w:shd w:val="clear" w:color="auto" w:fill="FFFFFF"/>
          <w:rtl/>
        </w:rPr>
        <w:t>نقطة من الانحراف المعياري عن متوسط معايير نمو الطفل لمنظمة الصحة العالمية</w:t>
      </w:r>
      <w:r w:rsidRPr="001465EE">
        <w:rPr>
          <w:rFonts w:ascii="Simplified Arabic" w:hAnsi="Simplified Arabic" w:cs="Simplified Arabic" w:hint="cs"/>
          <w:b/>
          <w:sz w:val="18"/>
          <w:szCs w:val="18"/>
          <w:shd w:val="clear" w:color="auto" w:fill="FFFFFF"/>
          <w:rtl/>
        </w:rPr>
        <w:t>.</w:t>
      </w:r>
    </w:p>
    <w:p w14:paraId="306F695A" w14:textId="1DC670E7" w:rsidR="007B7582" w:rsidRDefault="007B7582" w:rsidP="007B7582">
      <w:pPr>
        <w:bidi/>
        <w:spacing w:after="0" w:line="240" w:lineRule="auto"/>
        <w:contextualSpacing/>
        <w:jc w:val="center"/>
        <w:rPr>
          <w:rFonts w:ascii="Simplified Arabic" w:hAnsi="Simplified Arabic" w:cs="Simplified Arabic"/>
          <w:b/>
          <w:sz w:val="20"/>
          <w:szCs w:val="20"/>
          <w:rtl/>
          <w:lang w:val="en-US"/>
        </w:rPr>
      </w:pPr>
    </w:p>
    <w:p w14:paraId="60E60058" w14:textId="77777777" w:rsidR="006B3D6B" w:rsidRPr="001465EE" w:rsidRDefault="006B3D6B" w:rsidP="006B3D6B">
      <w:pPr>
        <w:bidi/>
        <w:spacing w:after="0" w:line="240" w:lineRule="auto"/>
        <w:contextualSpacing/>
        <w:jc w:val="center"/>
        <w:rPr>
          <w:rFonts w:ascii="Simplified Arabic" w:hAnsi="Simplified Arabic" w:cs="Simplified Arabic"/>
          <w:b/>
          <w:sz w:val="20"/>
          <w:szCs w:val="20"/>
          <w:rtl/>
          <w:lang w:val="en-US"/>
        </w:rPr>
      </w:pPr>
    </w:p>
    <w:p w14:paraId="3D297098" w14:textId="77777777" w:rsidR="007B7582" w:rsidRPr="001465EE" w:rsidRDefault="007B7582" w:rsidP="007B7582">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lastRenderedPageBreak/>
        <w:t>معدل انتشار سوء التغذية</w:t>
      </w:r>
      <w:r w:rsidRPr="001465EE" w:rsidDel="00217072">
        <w:rPr>
          <w:rFonts w:ascii="Simplified Arabic" w:hAnsi="Simplified Arabic" w:cs="Simplified Arabic"/>
          <w:bCs/>
          <w:rtl/>
          <w:lang w:val="en-US"/>
        </w:rPr>
        <w:t xml:space="preserve"> </w:t>
      </w:r>
      <w:r w:rsidRPr="001465EE">
        <w:rPr>
          <w:rFonts w:ascii="Simplified Arabic" w:hAnsi="Simplified Arabic" w:cs="Simplified Arabic" w:hint="cs"/>
          <w:bCs/>
          <w:rtl/>
          <w:lang w:val="en-US"/>
        </w:rPr>
        <w:t xml:space="preserve">(الهزال)* </w:t>
      </w:r>
      <w:r w:rsidRPr="001465EE">
        <w:rPr>
          <w:rFonts w:ascii="Simplified Arabic" w:hAnsi="Simplified Arabic" w:cs="Simplified Arabic"/>
          <w:bCs/>
          <w:rtl/>
          <w:lang w:val="en-US"/>
        </w:rPr>
        <w:t xml:space="preserve">بين الأطفال أقل من خمس سنوات حسب الجنس </w:t>
      </w:r>
      <w:r w:rsidRPr="001465EE">
        <w:rPr>
          <w:rFonts w:ascii="Simplified Arabic" w:hAnsi="Simplified Arabic" w:cs="Simplified Arabic" w:hint="cs"/>
          <w:bCs/>
          <w:rtl/>
          <w:lang w:val="en-US"/>
        </w:rPr>
        <w:t>لسنوات مختارة (%)</w:t>
      </w:r>
    </w:p>
    <w:tbl>
      <w:tblPr>
        <w:bidiVisual/>
        <w:tblW w:w="8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6FA94C67" w14:textId="77777777" w:rsidTr="000E7CF7">
        <w:trPr>
          <w:trHeight w:val="3149"/>
        </w:trPr>
        <w:tc>
          <w:tcPr>
            <w:tcW w:w="8556" w:type="dxa"/>
            <w:shd w:val="clear" w:color="auto" w:fill="auto"/>
          </w:tcPr>
          <w:p w14:paraId="79D15B52" w14:textId="77777777" w:rsidR="007B7582" w:rsidRPr="001465EE" w:rsidRDefault="007B7582"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noProof/>
                <w:sz w:val="24"/>
                <w:szCs w:val="24"/>
                <w:lang w:val="en-US"/>
              </w:rPr>
              <w:drawing>
                <wp:inline distT="0" distB="0" distL="0" distR="0" wp14:anchorId="0176ED9A" wp14:editId="11972A89">
                  <wp:extent cx="5621368" cy="1971675"/>
                  <wp:effectExtent l="0" t="0" r="0" b="0"/>
                  <wp:docPr id="23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4CE4EFBF"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05CE549F" w14:textId="5F80B02E" w:rsidR="007B7582"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مسح صحة ال</w:t>
      </w:r>
      <w:r w:rsidRPr="001465EE">
        <w:rPr>
          <w:rFonts w:ascii="Simplified Arabic" w:hAnsi="Simplified Arabic" w:cs="Simplified Arabic" w:hint="cs"/>
          <w:b/>
          <w:sz w:val="18"/>
          <w:szCs w:val="18"/>
          <w:rtl/>
          <w:lang w:val="en-US"/>
        </w:rPr>
        <w:t>أسرة</w:t>
      </w:r>
      <w:r w:rsidRPr="001465EE">
        <w:rPr>
          <w:rFonts w:ascii="Simplified Arabic" w:hAnsi="Simplified Arabic" w:cs="Simplified Arabic"/>
          <w:b/>
          <w:sz w:val="18"/>
          <w:szCs w:val="18"/>
          <w:rtl/>
          <w:lang w:val="en-US"/>
        </w:rPr>
        <w:t xml:space="preserve"> 2006.</w:t>
      </w:r>
      <w:r w:rsidRPr="001465EE">
        <w:rPr>
          <w:rFonts w:ascii="Simplified Arabic" w:hAnsi="Simplified Arabic" w:cs="Simplified Arabic" w:hint="cs"/>
          <w:b/>
          <w:sz w:val="18"/>
          <w:szCs w:val="18"/>
          <w:rtl/>
          <w:lang w:val="en-US"/>
        </w:rPr>
        <w:t xml:space="preserve"> رام الله- فلسطين.</w:t>
      </w:r>
    </w:p>
    <w:p w14:paraId="66F3AE9F" w14:textId="4930499F" w:rsidR="007E357F" w:rsidRPr="001465EE" w:rsidRDefault="007E357F" w:rsidP="007E357F">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hint="cs"/>
          <w:b/>
          <w:sz w:val="18"/>
          <w:szCs w:val="18"/>
          <w:rtl/>
          <w:lang w:val="en-US"/>
        </w:rPr>
        <w:t xml:space="preserve">          </w:t>
      </w:r>
      <w:r w:rsidRPr="001465EE">
        <w:rPr>
          <w:rFonts w:ascii="Simplified Arabic" w:hAnsi="Simplified Arabic" w:cs="Simplified Arabic"/>
          <w:bCs/>
          <w:sz w:val="18"/>
          <w:szCs w:val="18"/>
          <w:rtl/>
          <w:lang w:val="en-US"/>
        </w:rPr>
        <w:t>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Pr>
          <w:rFonts w:ascii="Simplified Arabic" w:hAnsi="Simplified Arabic" w:cs="Simplified Arabic"/>
          <w:bCs/>
          <w:sz w:val="18"/>
          <w:szCs w:val="18"/>
          <w:lang w:val="en-US"/>
        </w:rPr>
        <w:t>2014</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57911042"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bCs/>
          <w:sz w:val="18"/>
          <w:szCs w:val="18"/>
          <w:lang w:val="en-US"/>
        </w:rPr>
        <w:t>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1BF31F72" w14:textId="7353302B" w:rsidR="007B7582" w:rsidRPr="00132548" w:rsidRDefault="007B7582" w:rsidP="00132548">
      <w:pPr>
        <w:bidi/>
        <w:spacing w:after="0" w:line="240" w:lineRule="auto"/>
        <w:contextualSpacing/>
        <w:rPr>
          <w:rFonts w:ascii="Simplified Arabic" w:hAnsi="Simplified Arabic" w:cs="Simplified Arabic"/>
          <w:b/>
          <w:sz w:val="18"/>
          <w:szCs w:val="18"/>
          <w:rtl/>
        </w:rPr>
      </w:pPr>
      <w:r w:rsidRPr="001465EE">
        <w:rPr>
          <w:rFonts w:ascii="Simplified Arabic" w:hAnsi="Simplified Arabic" w:cs="Simplified Arabic"/>
          <w:b/>
          <w:sz w:val="18"/>
          <w:szCs w:val="18"/>
          <w:rtl/>
          <w:lang w:val="en-US"/>
        </w:rPr>
        <w:t xml:space="preserve"> (*):</w:t>
      </w:r>
      <w:r w:rsidRPr="001465EE">
        <w:rPr>
          <w:rFonts w:ascii="Simplified Arabic" w:hAnsi="Simplified Arabic" w:cs="Simplified Arabic" w:hint="cs"/>
          <w:b/>
          <w:sz w:val="18"/>
          <w:szCs w:val="18"/>
          <w:rtl/>
          <w:lang w:val="en-US"/>
        </w:rPr>
        <w:t xml:space="preserve"> </w:t>
      </w:r>
      <w:r w:rsidRPr="001465EE">
        <w:rPr>
          <w:rFonts w:ascii="Simplified Arabic" w:hAnsi="Simplified Arabic" w:cs="Simplified Arabic"/>
          <w:b/>
          <w:sz w:val="18"/>
          <w:szCs w:val="18"/>
          <w:rtl/>
          <w:lang w:val="en-US"/>
        </w:rPr>
        <w:t xml:space="preserve">الوزن بالنسبة للطول &lt;+2، أو &lt;-2 </w:t>
      </w:r>
      <w:r w:rsidRPr="001465EE">
        <w:rPr>
          <w:rFonts w:ascii="Simplified Arabic" w:hAnsi="Simplified Arabic" w:cs="Simplified Arabic"/>
          <w:b/>
          <w:sz w:val="18"/>
          <w:szCs w:val="18"/>
          <w:shd w:val="clear" w:color="auto" w:fill="FFFFFF"/>
          <w:rtl/>
        </w:rPr>
        <w:t>نقطة من الانحراف المعياري عن متوسط معايير نمو الطفل لمنظمة الصحة العالمية</w:t>
      </w:r>
      <w:r w:rsidRPr="001465EE">
        <w:rPr>
          <w:rFonts w:ascii="Simplified Arabic" w:hAnsi="Simplified Arabic" w:cs="Simplified Arabic" w:hint="cs"/>
          <w:b/>
          <w:sz w:val="18"/>
          <w:szCs w:val="18"/>
          <w:shd w:val="clear" w:color="auto" w:fill="FFFFFF"/>
          <w:rtl/>
        </w:rPr>
        <w:t>.</w:t>
      </w:r>
    </w:p>
    <w:p w14:paraId="6BD545CB" w14:textId="77777777" w:rsidR="00B950E2" w:rsidRPr="00B950E2" w:rsidRDefault="00B950E2" w:rsidP="007B7582">
      <w:pPr>
        <w:bidi/>
        <w:spacing w:after="0" w:line="240" w:lineRule="auto"/>
        <w:contextualSpacing/>
        <w:jc w:val="both"/>
        <w:rPr>
          <w:rFonts w:ascii="Simplified Arabic" w:hAnsi="Simplified Arabic" w:cs="Simplified Arabic"/>
          <w:sz w:val="16"/>
          <w:szCs w:val="16"/>
          <w:lang w:val="en-US" w:bidi="ar-JO"/>
        </w:rPr>
      </w:pPr>
    </w:p>
    <w:p w14:paraId="590A1960" w14:textId="280F3E49" w:rsidR="007B7582" w:rsidRPr="001465EE" w:rsidRDefault="007B7582" w:rsidP="00B950E2">
      <w:pPr>
        <w:bidi/>
        <w:spacing w:after="0" w:line="240" w:lineRule="auto"/>
        <w:contextualSpacing/>
        <w:jc w:val="both"/>
        <w:rPr>
          <w:rFonts w:ascii="Simplified Arabic" w:hAnsi="Simplified Arabic" w:cs="Simplified Arabic"/>
          <w:sz w:val="24"/>
          <w:szCs w:val="24"/>
          <w:rtl/>
          <w:lang w:val="en-US" w:bidi="ar-JO"/>
        </w:rPr>
      </w:pPr>
      <w:r w:rsidRPr="001465EE">
        <w:rPr>
          <w:rFonts w:ascii="Simplified Arabic" w:hAnsi="Simplified Arabic" w:cs="Simplified Arabic"/>
          <w:sz w:val="24"/>
          <w:szCs w:val="24"/>
          <w:rtl/>
          <w:lang w:val="en-US" w:bidi="ar-JO"/>
        </w:rPr>
        <w:t>تشير النتائج إلى أن معدل انتشار سوء التغذية (الوزن بالنسبة للطول &gt;+2 أو &lt;-2 نقطة من الانحراف المعياري عن متوسط معايير نمو الأطفال التي وضعتها منظمة الصحة العالمية) بين الأطفال أقل من خمس سنوات، حسب نوع زيادة الوزن في العام 201</w:t>
      </w:r>
      <w:r w:rsidRPr="001465EE">
        <w:rPr>
          <w:rFonts w:ascii="Simplified Arabic" w:hAnsi="Simplified Arabic" w:cs="Simplified Arabic" w:hint="cs"/>
          <w:sz w:val="24"/>
          <w:szCs w:val="24"/>
          <w:rtl/>
          <w:lang w:val="en-US" w:bidi="ar-JO"/>
        </w:rPr>
        <w:t>9</w:t>
      </w:r>
      <w:r w:rsidRPr="001465EE">
        <w:rPr>
          <w:rFonts w:ascii="Simplified Arabic" w:hAnsi="Simplified Arabic" w:cs="Simplified Arabic"/>
          <w:sz w:val="24"/>
          <w:szCs w:val="24"/>
          <w:rtl/>
          <w:lang w:val="en-US" w:bidi="ar-JO"/>
        </w:rPr>
        <w:t xml:space="preserve"> في فلسطين قد بلغ 8.</w:t>
      </w:r>
      <w:r w:rsidRPr="001465EE">
        <w:rPr>
          <w:rFonts w:ascii="Simplified Arabic" w:hAnsi="Simplified Arabic" w:cs="Simplified Arabic" w:hint="cs"/>
          <w:sz w:val="24"/>
          <w:szCs w:val="24"/>
          <w:rtl/>
          <w:lang w:val="en-US" w:bidi="ar-JO"/>
        </w:rPr>
        <w:t>6</w:t>
      </w:r>
      <w:r w:rsidRPr="001465EE">
        <w:rPr>
          <w:rFonts w:ascii="Simplified Arabic" w:hAnsi="Simplified Arabic" w:cs="Simplified Arabic"/>
          <w:sz w:val="24"/>
          <w:szCs w:val="24"/>
          <w:rtl/>
          <w:lang w:val="en-US" w:bidi="ar-JO"/>
        </w:rPr>
        <w:t xml:space="preserve">%، وكان على مستوى الضفة الغربية </w:t>
      </w:r>
      <w:r w:rsidRPr="001465EE">
        <w:rPr>
          <w:rFonts w:ascii="Simplified Arabic" w:hAnsi="Simplified Arabic" w:cs="Simplified Arabic" w:hint="cs"/>
          <w:sz w:val="24"/>
          <w:szCs w:val="24"/>
          <w:rtl/>
          <w:lang w:val="en-US" w:bidi="ar-JO"/>
        </w:rPr>
        <w:t>10.9</w:t>
      </w:r>
      <w:r w:rsidRPr="001465EE">
        <w:rPr>
          <w:rFonts w:ascii="Simplified Arabic" w:hAnsi="Simplified Arabic" w:cs="Simplified Arabic"/>
          <w:sz w:val="24"/>
          <w:szCs w:val="24"/>
          <w:rtl/>
          <w:lang w:val="en-US" w:bidi="ar-JO"/>
        </w:rPr>
        <w:t xml:space="preserve">% وعلى مستوى قطاع غزة </w:t>
      </w:r>
      <w:r w:rsidRPr="001465EE">
        <w:rPr>
          <w:rFonts w:ascii="Simplified Arabic" w:hAnsi="Simplified Arabic" w:cs="Simplified Arabic" w:hint="cs"/>
          <w:sz w:val="24"/>
          <w:szCs w:val="24"/>
          <w:rtl/>
          <w:lang w:val="en-US" w:bidi="ar-JO"/>
        </w:rPr>
        <w:t>5.8</w:t>
      </w:r>
      <w:r w:rsidRPr="001465EE">
        <w:rPr>
          <w:rFonts w:ascii="Simplified Arabic" w:hAnsi="Simplified Arabic" w:cs="Simplified Arabic"/>
          <w:sz w:val="24"/>
          <w:szCs w:val="24"/>
          <w:rtl/>
          <w:lang w:val="en-US" w:bidi="ar-JO"/>
        </w:rPr>
        <w:t xml:space="preserve">%. أما </w:t>
      </w:r>
      <w:r w:rsidRPr="001465EE">
        <w:rPr>
          <w:rFonts w:ascii="Simplified Arabic" w:hAnsi="Simplified Arabic" w:cs="Simplified Arabic" w:hint="cs"/>
          <w:sz w:val="24"/>
          <w:szCs w:val="24"/>
          <w:rtl/>
          <w:lang w:val="en-US" w:bidi="ar-JO"/>
        </w:rPr>
        <w:t xml:space="preserve"> حسب الجنس</w:t>
      </w:r>
      <w:r w:rsidRPr="001465EE">
        <w:rPr>
          <w:rFonts w:ascii="Simplified Arabic" w:hAnsi="Simplified Arabic" w:cs="Simplified Arabic"/>
          <w:sz w:val="24"/>
          <w:szCs w:val="24"/>
          <w:rtl/>
          <w:lang w:val="en-US" w:bidi="ar-JO"/>
        </w:rPr>
        <w:t xml:space="preserve"> فقد توزعت</w:t>
      </w:r>
      <w:r w:rsidRPr="001465EE">
        <w:rPr>
          <w:rFonts w:ascii="Simplified Arabic" w:hAnsi="Simplified Arabic" w:cs="Simplified Arabic" w:hint="cs"/>
          <w:sz w:val="24"/>
          <w:szCs w:val="24"/>
          <w:rtl/>
          <w:lang w:val="en-US" w:bidi="ar-JO"/>
        </w:rPr>
        <w:t xml:space="preserve"> النسبة</w:t>
      </w:r>
      <w:r w:rsidRPr="001465EE">
        <w:rPr>
          <w:rFonts w:ascii="Simplified Arabic" w:hAnsi="Simplified Arabic" w:cs="Simplified Arabic"/>
          <w:sz w:val="24"/>
          <w:szCs w:val="24"/>
          <w:rtl/>
          <w:lang w:val="en-US" w:bidi="ar-JO"/>
        </w:rPr>
        <w:t xml:space="preserve"> لتبلغ </w:t>
      </w:r>
      <w:r w:rsidRPr="001465EE">
        <w:rPr>
          <w:rFonts w:ascii="Simplified Arabic" w:hAnsi="Simplified Arabic" w:cs="Simplified Arabic" w:hint="cs"/>
          <w:sz w:val="24"/>
          <w:szCs w:val="24"/>
          <w:rtl/>
          <w:lang w:val="en-US" w:bidi="ar-JO"/>
        </w:rPr>
        <w:t>10.2</w:t>
      </w:r>
      <w:r w:rsidRPr="001465EE">
        <w:rPr>
          <w:rFonts w:ascii="Simplified Arabic" w:hAnsi="Simplified Arabic" w:cs="Simplified Arabic"/>
          <w:sz w:val="24"/>
          <w:szCs w:val="24"/>
          <w:rtl/>
          <w:lang w:val="en-US" w:bidi="ar-JO"/>
        </w:rPr>
        <w:t xml:space="preserve">% بالنسبة للذكور مقابل </w:t>
      </w:r>
      <w:r w:rsidRPr="001465EE">
        <w:rPr>
          <w:rFonts w:ascii="Simplified Arabic" w:hAnsi="Simplified Arabic" w:cs="Simplified Arabic" w:hint="cs"/>
          <w:sz w:val="24"/>
          <w:szCs w:val="24"/>
          <w:rtl/>
          <w:lang w:val="en-US" w:bidi="ar-JO"/>
        </w:rPr>
        <w:t>6.9</w:t>
      </w:r>
      <w:r w:rsidRPr="001465EE">
        <w:rPr>
          <w:rFonts w:ascii="Simplified Arabic" w:hAnsi="Simplified Arabic" w:cs="Simplified Arabic"/>
          <w:sz w:val="24"/>
          <w:szCs w:val="24"/>
          <w:rtl/>
          <w:lang w:val="en-US" w:bidi="ar-JO"/>
        </w:rPr>
        <w:t>% بالنسبة للإناث</w:t>
      </w:r>
      <w:r w:rsidRPr="001465EE">
        <w:rPr>
          <w:rFonts w:ascii="Simplified Arabic" w:hAnsi="Simplified Arabic" w:cs="Simplified Arabic" w:hint="cs"/>
          <w:sz w:val="24"/>
          <w:szCs w:val="24"/>
          <w:rtl/>
          <w:lang w:val="en-US" w:bidi="ar-JO"/>
        </w:rPr>
        <w:t>.</w:t>
      </w:r>
    </w:p>
    <w:p w14:paraId="737C6438" w14:textId="77777777" w:rsidR="007B7582" w:rsidRPr="00B950E2" w:rsidRDefault="007B7582" w:rsidP="007B7582">
      <w:pPr>
        <w:bidi/>
        <w:spacing w:after="0" w:line="240" w:lineRule="auto"/>
        <w:contextualSpacing/>
        <w:rPr>
          <w:rFonts w:ascii="Simplified Arabic" w:hAnsi="Simplified Arabic" w:cs="Simplified Arabic"/>
          <w:sz w:val="16"/>
          <w:szCs w:val="16"/>
          <w:lang w:val="en-US"/>
        </w:rPr>
      </w:pPr>
    </w:p>
    <w:p w14:paraId="061DAB36" w14:textId="77777777" w:rsidR="007B7582" w:rsidRPr="001465EE" w:rsidRDefault="007B7582" w:rsidP="007B7582">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hint="cs"/>
          <w:bCs/>
          <w:rtl/>
          <w:lang w:val="en-US"/>
        </w:rPr>
        <w:t xml:space="preserve">معدل </w:t>
      </w:r>
      <w:r w:rsidRPr="001465EE">
        <w:rPr>
          <w:rFonts w:ascii="Simplified Arabic" w:hAnsi="Simplified Arabic" w:cs="Simplified Arabic"/>
          <w:bCs/>
          <w:rtl/>
          <w:lang w:val="en-US"/>
        </w:rPr>
        <w:t>انتشار سوء التغذية</w:t>
      </w:r>
      <w:r w:rsidRPr="001465EE">
        <w:rPr>
          <w:rFonts w:ascii="Simplified Arabic" w:hAnsi="Simplified Arabic" w:cs="Simplified Arabic" w:hint="cs"/>
          <w:bCs/>
          <w:rtl/>
          <w:lang w:val="en-US"/>
        </w:rPr>
        <w:t xml:space="preserve"> (زيادة الوزن)*</w:t>
      </w:r>
      <w:r w:rsidRPr="001465EE">
        <w:rPr>
          <w:rFonts w:ascii="Simplified Arabic" w:hAnsi="Simplified Arabic" w:cs="Simplified Arabic"/>
          <w:bCs/>
          <w:rtl/>
          <w:lang w:val="en-US"/>
        </w:rPr>
        <w:t xml:space="preserve"> بين الأطفال أقل من خمس سنوات،</w:t>
      </w:r>
      <w:r w:rsidRPr="001465EE">
        <w:rPr>
          <w:rFonts w:ascii="Simplified Arabic" w:hAnsi="Simplified Arabic" w:cs="Simplified Arabic" w:hint="cs"/>
          <w:bCs/>
          <w:rtl/>
          <w:lang w:val="en-US"/>
        </w:rPr>
        <w:t xml:space="preserve"> 2019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BA4819" w:rsidRPr="001465EE" w14:paraId="53EB0E21" w14:textId="77777777" w:rsidTr="00BA4819">
        <w:trPr>
          <w:trHeight w:val="3824"/>
        </w:trPr>
        <w:tc>
          <w:tcPr>
            <w:tcW w:w="9854" w:type="dxa"/>
            <w:shd w:val="clear" w:color="auto" w:fill="auto"/>
          </w:tcPr>
          <w:p w14:paraId="3B3DFBA0" w14:textId="77777777" w:rsidR="007B7582" w:rsidRPr="001465EE" w:rsidRDefault="007B7582"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
                <w:bCs/>
                <w:noProof/>
                <w:sz w:val="24"/>
                <w:szCs w:val="24"/>
                <w:lang w:val="en-US"/>
              </w:rPr>
              <w:drawing>
                <wp:inline distT="0" distB="0" distL="0" distR="0" wp14:anchorId="0BA6706E" wp14:editId="2B757832">
                  <wp:extent cx="5606907" cy="2355215"/>
                  <wp:effectExtent l="0" t="0" r="0" b="6985"/>
                  <wp:docPr id="23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7B89DC21"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hint="cs"/>
          <w:b/>
          <w:sz w:val="18"/>
          <w:szCs w:val="18"/>
          <w:rtl/>
          <w:lang w:val="en-US"/>
        </w:rPr>
        <w:t>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72CEDD83"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w:t>
      </w:r>
      <w:r w:rsidRPr="001465EE">
        <w:rPr>
          <w:rFonts w:ascii="Simplified Arabic" w:hAnsi="Simplified Arabic" w:cs="Simplified Arabic"/>
          <w:b/>
          <w:sz w:val="18"/>
          <w:szCs w:val="18"/>
          <w:rtl/>
          <w:lang w:val="en-US"/>
        </w:rPr>
        <w:t xml:space="preserve">الوزن بالنسبة للطول &lt;+2، أو &lt;-2 </w:t>
      </w:r>
      <w:r w:rsidRPr="001465EE">
        <w:rPr>
          <w:rFonts w:ascii="Simplified Arabic" w:hAnsi="Simplified Arabic" w:cs="Simplified Arabic"/>
          <w:b/>
          <w:sz w:val="18"/>
          <w:szCs w:val="18"/>
          <w:shd w:val="clear" w:color="auto" w:fill="FFFFFF"/>
          <w:rtl/>
        </w:rPr>
        <w:t>نقطة من الانحراف المعياري عن متوسط معايير نمو الطفل لمنظمة الصحة العالمية</w:t>
      </w:r>
      <w:r w:rsidRPr="001465EE">
        <w:rPr>
          <w:rFonts w:ascii="Simplified Arabic" w:hAnsi="Simplified Arabic" w:cs="Simplified Arabic" w:hint="cs"/>
          <w:b/>
          <w:sz w:val="18"/>
          <w:szCs w:val="18"/>
          <w:shd w:val="clear" w:color="auto" w:fill="FFFFFF"/>
          <w:rtl/>
        </w:rPr>
        <w:t>.</w:t>
      </w:r>
    </w:p>
    <w:p w14:paraId="0514F0CA" w14:textId="77777777" w:rsidR="007B7582" w:rsidRPr="001465EE" w:rsidRDefault="007B7582" w:rsidP="007B7582">
      <w:pPr>
        <w:spacing w:after="0" w:line="240" w:lineRule="auto"/>
        <w:contextualSpacing/>
        <w:jc w:val="right"/>
        <w:rPr>
          <w:rFonts w:ascii="Simplified Arabic" w:hAnsi="Simplified Arabic" w:cs="Simplified Arabic"/>
          <w:b/>
          <w:sz w:val="20"/>
          <w:szCs w:val="20"/>
          <w:lang w:val="en-US"/>
        </w:rPr>
      </w:pPr>
    </w:p>
    <w:p w14:paraId="7C1F46BA" w14:textId="77777777" w:rsidR="003468C0" w:rsidRDefault="003468C0" w:rsidP="007B7582">
      <w:pPr>
        <w:bidi/>
        <w:spacing w:after="0" w:line="240" w:lineRule="auto"/>
        <w:contextualSpacing/>
        <w:jc w:val="center"/>
        <w:rPr>
          <w:rFonts w:ascii="Simplified Arabic" w:hAnsi="Simplified Arabic" w:cs="Simplified Arabic"/>
          <w:bCs/>
          <w:rtl/>
          <w:lang w:val="en-US"/>
        </w:rPr>
      </w:pPr>
    </w:p>
    <w:p w14:paraId="212312AC" w14:textId="77777777" w:rsidR="006B3D6B" w:rsidRDefault="006B3D6B" w:rsidP="003468C0">
      <w:pPr>
        <w:bidi/>
        <w:spacing w:after="0" w:line="240" w:lineRule="auto"/>
        <w:contextualSpacing/>
        <w:jc w:val="center"/>
        <w:rPr>
          <w:rFonts w:ascii="Simplified Arabic" w:hAnsi="Simplified Arabic" w:cs="Simplified Arabic"/>
          <w:bCs/>
          <w:rtl/>
          <w:lang w:val="en-US"/>
        </w:rPr>
      </w:pPr>
    </w:p>
    <w:p w14:paraId="73A1C4A6" w14:textId="4E2BD025" w:rsidR="006B3D6B" w:rsidRDefault="006B3D6B" w:rsidP="006B3D6B">
      <w:pPr>
        <w:bidi/>
        <w:spacing w:after="0" w:line="240" w:lineRule="auto"/>
        <w:contextualSpacing/>
        <w:jc w:val="center"/>
        <w:rPr>
          <w:rFonts w:ascii="Simplified Arabic" w:hAnsi="Simplified Arabic" w:cs="Simplified Arabic"/>
          <w:bCs/>
          <w:lang w:val="en-US"/>
        </w:rPr>
      </w:pPr>
    </w:p>
    <w:p w14:paraId="01DCF2F6" w14:textId="77777777" w:rsidR="009E1590" w:rsidRDefault="009E1590" w:rsidP="009E1590">
      <w:pPr>
        <w:bidi/>
        <w:spacing w:after="0" w:line="240" w:lineRule="auto"/>
        <w:contextualSpacing/>
        <w:jc w:val="center"/>
        <w:rPr>
          <w:rFonts w:ascii="Simplified Arabic" w:hAnsi="Simplified Arabic" w:cs="Simplified Arabic"/>
          <w:bCs/>
          <w:rtl/>
          <w:lang w:val="en-US"/>
        </w:rPr>
      </w:pPr>
    </w:p>
    <w:p w14:paraId="0F663526" w14:textId="5325FE83" w:rsidR="007B7582" w:rsidRPr="001465EE" w:rsidRDefault="007B7582" w:rsidP="006B3D6B">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lastRenderedPageBreak/>
        <w:t>معدل انتشار سوء التغذية</w:t>
      </w:r>
      <w:r w:rsidRPr="001465EE">
        <w:rPr>
          <w:rFonts w:ascii="Simplified Arabic" w:hAnsi="Simplified Arabic" w:cs="Simplified Arabic" w:hint="cs"/>
          <w:bCs/>
          <w:rtl/>
          <w:lang w:val="en-US"/>
        </w:rPr>
        <w:t xml:space="preserve"> (زيادة الوزن)*</w:t>
      </w:r>
      <w:r w:rsidRPr="001465EE">
        <w:rPr>
          <w:rFonts w:ascii="Simplified Arabic" w:hAnsi="Simplified Arabic" w:cs="Simplified Arabic"/>
          <w:bCs/>
          <w:rtl/>
          <w:lang w:val="en-US"/>
        </w:rPr>
        <w:t xml:space="preserve"> بين الأطفال أقل من خمس سنوات حسب الجنس، </w:t>
      </w:r>
      <w:r w:rsidRPr="001465EE">
        <w:rPr>
          <w:rFonts w:ascii="Simplified Arabic" w:hAnsi="Simplified Arabic" w:cs="Simplified Arabic" w:hint="cs"/>
          <w:bCs/>
          <w:rtl/>
          <w:lang w:val="en-US"/>
        </w:rPr>
        <w:t>2019 (%)</w:t>
      </w:r>
    </w:p>
    <w:tbl>
      <w:tblPr>
        <w:bidiVisual/>
        <w:tblW w:w="8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7"/>
      </w:tblGrid>
      <w:tr w:rsidR="00BA4819" w:rsidRPr="001465EE" w14:paraId="4674E3AD" w14:textId="77777777" w:rsidTr="00BA4819">
        <w:trPr>
          <w:trHeight w:val="3433"/>
        </w:trPr>
        <w:tc>
          <w:tcPr>
            <w:tcW w:w="8491" w:type="dxa"/>
            <w:shd w:val="clear" w:color="auto" w:fill="auto"/>
          </w:tcPr>
          <w:p w14:paraId="5F11BC62" w14:textId="77777777" w:rsidR="007B7582" w:rsidRPr="001465EE" w:rsidRDefault="007B7582"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
                <w:bCs/>
                <w:noProof/>
                <w:sz w:val="8"/>
                <w:szCs w:val="8"/>
                <w:lang w:val="en-US"/>
              </w:rPr>
              <w:drawing>
                <wp:inline distT="0" distB="0" distL="0" distR="0" wp14:anchorId="61153197" wp14:editId="6B76F4A8">
                  <wp:extent cx="5563774" cy="2124075"/>
                  <wp:effectExtent l="0" t="0" r="0" b="0"/>
                  <wp:docPr id="23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0D4F4927"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hint="cs"/>
          <w:b/>
          <w:sz w:val="18"/>
          <w:szCs w:val="18"/>
          <w:rtl/>
          <w:lang w:val="en-US"/>
        </w:rPr>
        <w:t>2019</w:t>
      </w:r>
      <w:r w:rsidRPr="001465EE">
        <w:rPr>
          <w:rFonts w:ascii="Simplified Arabic" w:hAnsi="Simplified Arabic" w:cs="Simplified Arabic"/>
          <w:b/>
          <w:sz w:val="18"/>
          <w:szCs w:val="18"/>
          <w:rtl/>
          <w:lang w:val="en-US"/>
        </w:rPr>
        <w:t>.</w:t>
      </w:r>
    </w:p>
    <w:p w14:paraId="35B626D3" w14:textId="77777777" w:rsidR="007B7582" w:rsidRPr="001465EE" w:rsidRDefault="007B7582" w:rsidP="007B7582">
      <w:pPr>
        <w:bidi/>
        <w:spacing w:after="0" w:line="240" w:lineRule="auto"/>
        <w:contextualSpacing/>
        <w:rPr>
          <w:rFonts w:ascii="Simplified Arabic" w:hAnsi="Simplified Arabic" w:cs="Simplified Arabic"/>
          <w:b/>
          <w:sz w:val="18"/>
          <w:szCs w:val="18"/>
          <w:rtl/>
        </w:rPr>
      </w:pPr>
      <w:r w:rsidRPr="001465EE">
        <w:rPr>
          <w:rFonts w:ascii="Simplified Arabic" w:hAnsi="Simplified Arabic" w:cs="Simplified Arabic"/>
          <w:b/>
          <w:sz w:val="18"/>
          <w:szCs w:val="18"/>
          <w:rtl/>
          <w:lang w:val="en-US"/>
        </w:rPr>
        <w:t xml:space="preserve">(*):الوزن بالنسبة للطول &lt;+2، أو &lt;-2 </w:t>
      </w:r>
      <w:r w:rsidRPr="001465EE">
        <w:rPr>
          <w:rFonts w:ascii="Simplified Arabic" w:hAnsi="Simplified Arabic" w:cs="Simplified Arabic"/>
          <w:b/>
          <w:sz w:val="18"/>
          <w:szCs w:val="18"/>
          <w:shd w:val="clear" w:color="auto" w:fill="FFFFFF"/>
          <w:rtl/>
        </w:rPr>
        <w:t>نقطة من الانحراف المعياري عن متوسط معايير نمو الطفل لمنظمة الصحة العالمية</w:t>
      </w:r>
      <w:r w:rsidRPr="001465EE">
        <w:rPr>
          <w:rFonts w:ascii="Simplified Arabic" w:hAnsi="Simplified Arabic" w:cs="Simplified Arabic"/>
          <w:b/>
          <w:sz w:val="18"/>
          <w:szCs w:val="18"/>
          <w:rtl/>
        </w:rPr>
        <w:t>.</w:t>
      </w:r>
    </w:p>
    <w:p w14:paraId="27FC3556" w14:textId="77777777" w:rsidR="0077150E" w:rsidRPr="00966D83" w:rsidRDefault="0077150E" w:rsidP="0077150E">
      <w:pPr>
        <w:bidi/>
        <w:spacing w:after="0" w:line="240" w:lineRule="auto"/>
        <w:contextualSpacing/>
        <w:rPr>
          <w:rFonts w:ascii="Simplified Arabic" w:hAnsi="Simplified Arabic" w:cs="Simplified Arabic"/>
          <w:b/>
          <w:sz w:val="16"/>
          <w:szCs w:val="16"/>
          <w:rtl/>
        </w:rPr>
      </w:pPr>
    </w:p>
    <w:p w14:paraId="1196DF10" w14:textId="77777777" w:rsidR="007B7582" w:rsidRPr="001465EE" w:rsidRDefault="007B7582" w:rsidP="007B7582">
      <w:pPr>
        <w:bidi/>
        <w:spacing w:after="0" w:line="240" w:lineRule="auto"/>
        <w:contextualSpacing/>
        <w:rPr>
          <w:rFonts w:ascii="Simplified Arabic" w:hAnsi="Simplified Arabic" w:cs="Simplified Arabic"/>
          <w:bCs/>
          <w:i/>
          <w:iCs/>
          <w:sz w:val="24"/>
          <w:szCs w:val="24"/>
          <w:rtl/>
          <w:lang w:val="en-US"/>
        </w:rPr>
      </w:pPr>
      <w:r w:rsidRPr="001465EE">
        <w:rPr>
          <w:rFonts w:ascii="Simplified Arabic" w:hAnsi="Simplified Arabic" w:cs="Simplified Arabic" w:hint="cs"/>
          <w:bCs/>
          <w:i/>
          <w:iCs/>
          <w:sz w:val="24"/>
          <w:szCs w:val="24"/>
          <w:rtl/>
          <w:lang w:val="en-US"/>
        </w:rPr>
        <w:t>المؤشر</w:t>
      </w:r>
      <w:r w:rsidRPr="001465EE">
        <w:rPr>
          <w:rFonts w:ascii="Simplified Arabic" w:hAnsi="Simplified Arabic" w:cs="Simplified Arabic" w:hint="cs"/>
          <w:b/>
          <w:i/>
          <w:iCs/>
          <w:sz w:val="24"/>
          <w:szCs w:val="24"/>
          <w:rtl/>
          <w:lang w:val="en-US"/>
        </w:rPr>
        <w:t xml:space="preserve"> </w:t>
      </w:r>
      <w:r w:rsidRPr="001465EE">
        <w:rPr>
          <w:rFonts w:ascii="Simplified Arabic" w:hAnsi="Simplified Arabic" w:cs="Simplified Arabic"/>
          <w:b/>
          <w:i/>
          <w:iCs/>
          <w:sz w:val="24"/>
          <w:szCs w:val="24"/>
          <w:lang w:val="en-US"/>
        </w:rPr>
        <w:t>2.a.1</w:t>
      </w:r>
      <w:r w:rsidRPr="001465EE">
        <w:rPr>
          <w:rFonts w:ascii="Simplified Arabic" w:hAnsi="Simplified Arabic" w:cs="Simplified Arabic" w:hint="cs"/>
          <w:bCs/>
          <w:i/>
          <w:iCs/>
          <w:sz w:val="24"/>
          <w:szCs w:val="24"/>
          <w:rtl/>
          <w:lang w:val="en-US"/>
        </w:rPr>
        <w:t xml:space="preserve"> مؤشر التوجه الزراعي للنفقات الحكومية </w:t>
      </w:r>
    </w:p>
    <w:p w14:paraId="63F832D7" w14:textId="4D479454" w:rsidR="007B7582" w:rsidRPr="001465EE" w:rsidRDefault="007B7582" w:rsidP="007B7582">
      <w:pPr>
        <w:bidi/>
        <w:spacing w:after="0" w:line="240" w:lineRule="auto"/>
        <w:contextualSpacing/>
        <w:rPr>
          <w:rFonts w:ascii="Simplified Arabic" w:hAnsi="Simplified Arabic" w:cs="Simplified Arabic"/>
          <w:b/>
          <w:sz w:val="24"/>
          <w:szCs w:val="24"/>
          <w:rtl/>
          <w:lang w:val="en-US"/>
        </w:rPr>
      </w:pPr>
      <w:r w:rsidRPr="001465EE">
        <w:rPr>
          <w:rFonts w:ascii="Simplified Arabic" w:hAnsi="Simplified Arabic" w:cs="Simplified Arabic"/>
          <w:sz w:val="24"/>
          <w:szCs w:val="24"/>
          <w:rtl/>
          <w:lang w:val="en-US" w:bidi="ar-JO"/>
        </w:rPr>
        <w:t xml:space="preserve">تشير النتائج ضمن تقديرات الحسابات القومية ضمن استمارة الفاو </w:t>
      </w:r>
      <w:r w:rsidRPr="001465EE">
        <w:rPr>
          <w:rFonts w:ascii="Simplified Arabic" w:hAnsi="Simplified Arabic" w:cs="Simplified Arabic" w:hint="cs"/>
          <w:sz w:val="24"/>
          <w:szCs w:val="24"/>
          <w:rtl/>
          <w:lang w:val="en-US" w:bidi="ar-JO"/>
        </w:rPr>
        <w:t>إلى</w:t>
      </w:r>
      <w:r w:rsidRPr="001465EE">
        <w:rPr>
          <w:rFonts w:ascii="Simplified Arabic" w:hAnsi="Simplified Arabic" w:cs="Simplified Arabic"/>
          <w:sz w:val="24"/>
          <w:szCs w:val="24"/>
          <w:lang w:val="en-US" w:bidi="ar-JO"/>
        </w:rPr>
        <w:t xml:space="preserve"> </w:t>
      </w:r>
      <w:r w:rsidRPr="001465EE">
        <w:rPr>
          <w:rFonts w:ascii="Simplified Arabic" w:hAnsi="Simplified Arabic" w:cs="Simplified Arabic" w:hint="cs"/>
          <w:sz w:val="24"/>
          <w:szCs w:val="24"/>
          <w:rtl/>
          <w:lang w:val="en-US" w:bidi="ar-JO"/>
        </w:rPr>
        <w:t>أن</w:t>
      </w:r>
      <w:r w:rsidRPr="001465EE">
        <w:rPr>
          <w:rFonts w:ascii="Simplified Arabic" w:hAnsi="Simplified Arabic" w:cs="Simplified Arabic"/>
          <w:sz w:val="24"/>
          <w:szCs w:val="24"/>
          <w:rtl/>
          <w:lang w:val="en-US" w:bidi="ar-JO"/>
        </w:rPr>
        <w:t xml:space="preserve"> مؤشر التوجه الزراعي للنفقات الحكومية في عام </w:t>
      </w:r>
      <w:r w:rsidRPr="001465EE">
        <w:rPr>
          <w:rFonts w:ascii="Simplified Arabic" w:hAnsi="Simplified Arabic" w:cs="Simplified Arabic" w:hint="cs"/>
          <w:sz w:val="24"/>
          <w:szCs w:val="24"/>
          <w:rtl/>
          <w:lang w:val="en-US" w:bidi="ar-JO"/>
        </w:rPr>
        <w:t>2017</w:t>
      </w:r>
      <w:r w:rsidRPr="001465EE">
        <w:rPr>
          <w:rFonts w:ascii="Simplified Arabic" w:hAnsi="Simplified Arabic" w:cs="Simplified Arabic"/>
          <w:sz w:val="24"/>
          <w:szCs w:val="24"/>
          <w:rtl/>
          <w:lang w:val="en-US" w:bidi="ar-JO"/>
        </w:rPr>
        <w:t xml:space="preserve"> كانت قيمته </w:t>
      </w:r>
      <w:r w:rsidR="008A3A35">
        <w:rPr>
          <w:rFonts w:ascii="Simplified Arabic" w:hAnsi="Simplified Arabic" w:cs="Simplified Arabic" w:hint="cs"/>
          <w:sz w:val="24"/>
          <w:szCs w:val="24"/>
          <w:rtl/>
          <w:lang w:val="en-US" w:bidi="ar-JO"/>
        </w:rPr>
        <w:t>(</w:t>
      </w:r>
      <w:r w:rsidRPr="001465EE">
        <w:rPr>
          <w:rFonts w:ascii="Simplified Arabic" w:hAnsi="Simplified Arabic" w:cs="Simplified Arabic"/>
          <w:sz w:val="24"/>
          <w:szCs w:val="24"/>
          <w:rtl/>
          <w:lang w:val="en-US" w:bidi="ar-JO"/>
        </w:rPr>
        <w:t>0.1</w:t>
      </w:r>
      <w:r w:rsidRPr="001465EE">
        <w:rPr>
          <w:rFonts w:ascii="Simplified Arabic" w:hAnsi="Simplified Arabic" w:cs="Simplified Arabic" w:hint="cs"/>
          <w:sz w:val="24"/>
          <w:szCs w:val="24"/>
          <w:rtl/>
          <w:lang w:val="en-US" w:bidi="ar-JO"/>
        </w:rPr>
        <w:t>1</w:t>
      </w:r>
      <w:r w:rsidR="008A3A35">
        <w:rPr>
          <w:rFonts w:ascii="Simplified Arabic" w:hAnsi="Simplified Arabic" w:cs="Simplified Arabic" w:hint="cs"/>
          <w:sz w:val="24"/>
          <w:szCs w:val="24"/>
          <w:rtl/>
          <w:lang w:val="en-US" w:bidi="ar-JO"/>
        </w:rPr>
        <w:t>)</w:t>
      </w:r>
      <w:r w:rsidRPr="001465EE">
        <w:rPr>
          <w:rFonts w:ascii="Simplified Arabic" w:hAnsi="Simplified Arabic" w:cs="Simplified Arabic"/>
          <w:sz w:val="24"/>
          <w:szCs w:val="24"/>
          <w:rtl/>
          <w:lang w:val="en-US" w:bidi="ar-JO"/>
        </w:rPr>
        <w:t xml:space="preserve"> فيما ا</w:t>
      </w:r>
      <w:r w:rsidRPr="001465EE">
        <w:rPr>
          <w:rFonts w:ascii="Simplified Arabic" w:hAnsi="Simplified Arabic" w:cs="Simplified Arabic" w:hint="cs"/>
          <w:sz w:val="24"/>
          <w:szCs w:val="24"/>
          <w:rtl/>
          <w:lang w:val="en-US" w:bidi="ar-JO"/>
        </w:rPr>
        <w:t>رتفعت</w:t>
      </w:r>
      <w:r w:rsidRPr="001465EE">
        <w:rPr>
          <w:rFonts w:ascii="Simplified Arabic" w:hAnsi="Simplified Arabic" w:cs="Simplified Arabic"/>
          <w:sz w:val="24"/>
          <w:szCs w:val="24"/>
          <w:rtl/>
          <w:lang w:val="en-US" w:bidi="ar-JO"/>
        </w:rPr>
        <w:t xml:space="preserve"> قيمته للعام 201</w:t>
      </w:r>
      <w:r w:rsidRPr="001465EE">
        <w:rPr>
          <w:rFonts w:ascii="Simplified Arabic" w:hAnsi="Simplified Arabic" w:cs="Simplified Arabic" w:hint="cs"/>
          <w:sz w:val="24"/>
          <w:szCs w:val="24"/>
          <w:rtl/>
          <w:lang w:val="en-US" w:bidi="ar-JO"/>
        </w:rPr>
        <w:t>8</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b/>
          <w:sz w:val="24"/>
          <w:szCs w:val="24"/>
          <w:rtl/>
          <w:lang w:val="en-US"/>
        </w:rPr>
        <w:t>إلى</w:t>
      </w:r>
      <w:r w:rsidRPr="001465EE">
        <w:rPr>
          <w:rFonts w:ascii="Simplified Arabic" w:hAnsi="Simplified Arabic" w:cs="Simplified Arabic"/>
          <w:b/>
          <w:sz w:val="24"/>
          <w:szCs w:val="24"/>
          <w:rtl/>
          <w:lang w:val="en-US"/>
        </w:rPr>
        <w:t xml:space="preserve"> </w:t>
      </w:r>
      <w:r w:rsidR="008A3A35">
        <w:rPr>
          <w:rFonts w:ascii="Simplified Arabic" w:hAnsi="Simplified Arabic" w:cs="Simplified Arabic" w:hint="cs"/>
          <w:b/>
          <w:sz w:val="24"/>
          <w:szCs w:val="24"/>
          <w:rtl/>
          <w:lang w:val="en-US"/>
        </w:rPr>
        <w:t>(</w:t>
      </w:r>
      <w:r w:rsidRPr="001465EE">
        <w:rPr>
          <w:rFonts w:ascii="Simplified Arabic" w:hAnsi="Simplified Arabic" w:cs="Simplified Arabic"/>
          <w:b/>
          <w:sz w:val="24"/>
          <w:szCs w:val="24"/>
          <w:rtl/>
          <w:lang w:val="en-US"/>
        </w:rPr>
        <w:t>0.1</w:t>
      </w:r>
      <w:r w:rsidRPr="001465EE">
        <w:rPr>
          <w:rFonts w:ascii="Simplified Arabic" w:hAnsi="Simplified Arabic" w:cs="Simplified Arabic" w:hint="cs"/>
          <w:b/>
          <w:sz w:val="24"/>
          <w:szCs w:val="24"/>
          <w:rtl/>
          <w:lang w:val="en-US"/>
        </w:rPr>
        <w:t>2</w:t>
      </w:r>
      <w:r w:rsidR="008A3A35">
        <w:rPr>
          <w:rFonts w:ascii="Simplified Arabic" w:hAnsi="Simplified Arabic" w:cs="Simplified Arabic" w:hint="cs"/>
          <w:b/>
          <w:sz w:val="24"/>
          <w:szCs w:val="24"/>
          <w:rtl/>
          <w:lang w:val="en-US"/>
        </w:rPr>
        <w:t>)</w:t>
      </w:r>
      <w:r w:rsidRPr="001465EE">
        <w:rPr>
          <w:rFonts w:ascii="Simplified Arabic" w:hAnsi="Simplified Arabic" w:cs="Simplified Arabic"/>
          <w:b/>
          <w:sz w:val="24"/>
          <w:szCs w:val="24"/>
          <w:rtl/>
          <w:lang w:val="en-US"/>
        </w:rPr>
        <w:t>.</w:t>
      </w:r>
    </w:p>
    <w:p w14:paraId="43C34DA1" w14:textId="77777777" w:rsidR="007B7582" w:rsidRPr="00966D83" w:rsidRDefault="007B7582" w:rsidP="007B7582">
      <w:pPr>
        <w:bidi/>
        <w:spacing w:after="0" w:line="240" w:lineRule="auto"/>
        <w:contextualSpacing/>
        <w:rPr>
          <w:rFonts w:ascii="Simplified Arabic" w:hAnsi="Simplified Arabic" w:cs="Simplified Arabic"/>
          <w:b/>
          <w:bCs/>
          <w:sz w:val="16"/>
          <w:szCs w:val="16"/>
          <w:rtl/>
          <w:lang w:val="en-US"/>
        </w:rPr>
      </w:pPr>
    </w:p>
    <w:p w14:paraId="3685E611" w14:textId="2147048D" w:rsidR="007B7582" w:rsidRPr="001465EE" w:rsidRDefault="007B7582" w:rsidP="00030343">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t>مؤشر التوجه الزراعي لنفقات الحكومية،</w:t>
      </w:r>
      <w:r w:rsidRPr="001465EE">
        <w:rPr>
          <w:rFonts w:ascii="Simplified Arabic" w:hAnsi="Simplified Arabic" w:cs="Simplified Arabic"/>
          <w:bCs/>
          <w:lang w:val="en-US"/>
        </w:rPr>
        <w:t xml:space="preserve"> </w:t>
      </w:r>
      <w:r w:rsidR="00030343">
        <w:rPr>
          <w:rFonts w:ascii="Simplified Arabic" w:hAnsi="Simplified Arabic" w:cs="Simplified Arabic" w:hint="cs"/>
          <w:bCs/>
          <w:rtl/>
          <w:lang w:val="en-US"/>
        </w:rPr>
        <w:t>2015</w:t>
      </w:r>
      <w:r w:rsidRPr="001465EE">
        <w:rPr>
          <w:rFonts w:ascii="Simplified Arabic" w:hAnsi="Simplified Arabic" w:cs="Simplified Arabic"/>
          <w:bCs/>
          <w:rtl/>
          <w:lang w:val="en-US"/>
        </w:rPr>
        <w:t xml:space="preserve">– </w:t>
      </w:r>
      <w:r w:rsidRPr="001465EE">
        <w:rPr>
          <w:rFonts w:ascii="Simplified Arabic" w:hAnsi="Simplified Arabic" w:cs="Simplified Arabic" w:hint="cs"/>
          <w:bCs/>
          <w:rtl/>
          <w:lang w:val="en-US"/>
        </w:rPr>
        <w:t>2018 (رقم قياسي)</w:t>
      </w:r>
    </w:p>
    <w:tbl>
      <w:tblPr>
        <w:bidiVisual/>
        <w:tblW w:w="8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030343" w14:paraId="7AA2672D" w14:textId="77777777" w:rsidTr="009E1590">
        <w:trPr>
          <w:trHeight w:val="3312"/>
        </w:trPr>
        <w:tc>
          <w:tcPr>
            <w:tcW w:w="8593" w:type="dxa"/>
            <w:shd w:val="clear" w:color="auto" w:fill="auto"/>
            <w:vAlign w:val="center"/>
          </w:tcPr>
          <w:p w14:paraId="49D7E614" w14:textId="77777777" w:rsidR="007B7582" w:rsidRPr="001465EE" w:rsidRDefault="007B7582" w:rsidP="009E1590">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
                <w:bCs/>
                <w:noProof/>
                <w:sz w:val="24"/>
                <w:szCs w:val="24"/>
                <w:lang w:val="en-US"/>
              </w:rPr>
              <w:drawing>
                <wp:inline distT="0" distB="0" distL="0" distR="0" wp14:anchorId="2A309B3E" wp14:editId="06C3F329">
                  <wp:extent cx="5661660" cy="1971675"/>
                  <wp:effectExtent l="0" t="0" r="0" b="0"/>
                  <wp:docPr id="23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435D285A" w14:textId="77777777" w:rsidR="007B7582" w:rsidRPr="001465EE" w:rsidRDefault="007B7582" w:rsidP="007B7582">
      <w:pPr>
        <w:pStyle w:val="FootnoteText"/>
        <w:rPr>
          <w:rFonts w:ascii="Simplified Arabic" w:hAnsi="Simplified Arabic" w:cs="Simplified Arabic"/>
          <w:sz w:val="18"/>
          <w:szCs w:val="18"/>
          <w:rtl/>
        </w:rPr>
      </w:pPr>
      <w:r w:rsidRPr="001465EE">
        <w:rPr>
          <w:rFonts w:ascii="Simplified Arabic" w:hAnsi="Simplified Arabic" w:cs="Simplified Arabic"/>
          <w:bCs/>
          <w:sz w:val="18"/>
          <w:szCs w:val="18"/>
          <w:rtl/>
        </w:rPr>
        <w:t>المصدر:</w:t>
      </w:r>
      <w:r w:rsidRPr="001465EE">
        <w:rPr>
          <w:rFonts w:ascii="Simplified Arabic" w:hAnsi="Simplified Arabic" w:cs="Simplified Arabic"/>
          <w:b/>
          <w:sz w:val="18"/>
          <w:szCs w:val="18"/>
        </w:rPr>
        <w:fldChar w:fldCharType="begin"/>
      </w:r>
      <w:r w:rsidRPr="001465EE">
        <w:rPr>
          <w:rFonts w:ascii="Simplified Arabic" w:hAnsi="Simplified Arabic" w:cs="Simplified Arabic"/>
          <w:b/>
          <w:sz w:val="18"/>
          <w:szCs w:val="18"/>
        </w:rPr>
        <w:instrText xml:space="preserve"> HYPERLINK " </w:instrText>
      </w:r>
      <w:r w:rsidRPr="001465EE">
        <w:rPr>
          <w:rFonts w:ascii="Simplified Arabic" w:hAnsi="Simplified Arabic" w:cs="Simplified Arabic"/>
          <w:sz w:val="18"/>
          <w:szCs w:val="18"/>
        </w:rPr>
        <w:instrText>https://unstats.un.org/sdgs/indicators/database</w:instrText>
      </w:r>
    </w:p>
    <w:p w14:paraId="67E1DA09" w14:textId="77777777" w:rsidR="007B7582" w:rsidRPr="001465EE" w:rsidRDefault="007B7582" w:rsidP="007B7582">
      <w:pPr>
        <w:pStyle w:val="FootnoteText"/>
        <w:rPr>
          <w:rStyle w:val="Hyperlink"/>
          <w:rFonts w:ascii="Simplified Arabic" w:hAnsi="Simplified Arabic" w:cs="Simplified Arabic"/>
          <w:color w:val="auto"/>
          <w:sz w:val="18"/>
          <w:szCs w:val="18"/>
          <w:rtl/>
        </w:rPr>
      </w:pPr>
      <w:r w:rsidRPr="001465EE">
        <w:rPr>
          <w:rFonts w:ascii="Simplified Arabic" w:hAnsi="Simplified Arabic" w:cs="Simplified Arabic"/>
          <w:b/>
          <w:sz w:val="18"/>
          <w:szCs w:val="18"/>
        </w:rPr>
        <w:instrText xml:space="preserve">" </w:instrText>
      </w:r>
      <w:r w:rsidRPr="001465EE">
        <w:rPr>
          <w:rFonts w:ascii="Simplified Arabic" w:hAnsi="Simplified Arabic" w:cs="Simplified Arabic"/>
          <w:b/>
          <w:sz w:val="18"/>
          <w:szCs w:val="18"/>
        </w:rPr>
        <w:fldChar w:fldCharType="separate"/>
      </w:r>
      <w:r w:rsidRPr="001465EE">
        <w:rPr>
          <w:rStyle w:val="Hyperlink"/>
          <w:rFonts w:ascii="Simplified Arabic" w:hAnsi="Simplified Arabic" w:cs="Simplified Arabic"/>
          <w:b/>
          <w:color w:val="auto"/>
          <w:sz w:val="18"/>
          <w:szCs w:val="18"/>
        </w:rPr>
        <w:t xml:space="preserve"> </w:t>
      </w:r>
      <w:r w:rsidRPr="001465EE">
        <w:rPr>
          <w:rStyle w:val="Hyperlink"/>
          <w:rFonts w:ascii="Simplified Arabic" w:hAnsi="Simplified Arabic" w:cs="Simplified Arabic"/>
          <w:color w:val="auto"/>
          <w:sz w:val="18"/>
          <w:szCs w:val="18"/>
        </w:rPr>
        <w:t>https://unstats.un.org/sdgs/indicators/database</w:t>
      </w:r>
    </w:p>
    <w:p w14:paraId="5E768733" w14:textId="77777777" w:rsidR="007B7582" w:rsidRPr="009E1590"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sz w:val="16"/>
          <w:szCs w:val="16"/>
          <w:rtl/>
        </w:rPr>
      </w:pPr>
      <w:r w:rsidRPr="001465EE">
        <w:rPr>
          <w:rFonts w:ascii="Simplified Arabic" w:hAnsi="Simplified Arabic" w:cs="Simplified Arabic"/>
          <w:b/>
          <w:sz w:val="18"/>
          <w:szCs w:val="18"/>
        </w:rPr>
        <w:fldChar w:fldCharType="end"/>
      </w:r>
    </w:p>
    <w:p w14:paraId="042D9A01" w14:textId="77777777" w:rsidR="007B7582" w:rsidRPr="001465EE" w:rsidRDefault="007B7582" w:rsidP="007B7582">
      <w:pPr>
        <w:bidi/>
        <w:spacing w:after="0" w:line="240" w:lineRule="auto"/>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حصة الزراعة من الانفاق الحكومي وصلت الى 0.97% في العام 2019 في فلسطين مقابل 0.93% في 2018، بينما حصة القيمة المضافة لنشاط الزراعة من الناتج المحلي الاجمالي 6.5% في العام 2021 مقابل 7.3% عام 2019.</w:t>
      </w:r>
    </w:p>
    <w:p w14:paraId="6479D01C" w14:textId="77777777" w:rsidR="007B7582" w:rsidRPr="009E1590" w:rsidRDefault="007B7582" w:rsidP="007B7582">
      <w:pPr>
        <w:bidi/>
        <w:spacing w:after="0" w:line="240" w:lineRule="auto"/>
        <w:rPr>
          <w:rFonts w:ascii="Simplified Arabic" w:eastAsia="Times New Roman" w:hAnsi="Simplified Arabic" w:cs="Simplified Arabic"/>
          <w:b/>
          <w:bCs/>
          <w:sz w:val="16"/>
          <w:szCs w:val="16"/>
          <w:rtl/>
        </w:rPr>
      </w:pPr>
    </w:p>
    <w:p w14:paraId="3031A168" w14:textId="77777777" w:rsidR="007B7582" w:rsidRPr="001465EE" w:rsidRDefault="007B7582" w:rsidP="007B7582">
      <w:pPr>
        <w:bidi/>
        <w:spacing w:after="0" w:line="240" w:lineRule="auto"/>
        <w:rPr>
          <w:rFonts w:ascii="Simplified Arabic" w:eastAsia="Times New Roman" w:hAnsi="Simplified Arabic" w:cs="Simplified Arabic"/>
          <w:b/>
          <w:bCs/>
          <w:i/>
          <w:iCs/>
          <w:sz w:val="24"/>
          <w:szCs w:val="24"/>
          <w:rtl/>
          <w:lang w:val="en-US"/>
        </w:rPr>
      </w:pPr>
      <w:r w:rsidRPr="001465EE">
        <w:rPr>
          <w:rFonts w:ascii="Simplified Arabic" w:eastAsia="Times New Roman" w:hAnsi="Simplified Arabic" w:cs="Simplified Arabic" w:hint="cs"/>
          <w:b/>
          <w:bCs/>
          <w:i/>
          <w:iCs/>
          <w:sz w:val="24"/>
          <w:szCs w:val="24"/>
          <w:rtl/>
        </w:rPr>
        <w:t xml:space="preserve">المؤشر </w:t>
      </w:r>
      <w:r w:rsidRPr="001465EE">
        <w:rPr>
          <w:rFonts w:ascii="Simplified Arabic" w:eastAsia="Times New Roman" w:hAnsi="Simplified Arabic" w:cs="Simplified Arabic"/>
          <w:b/>
          <w:bCs/>
          <w:i/>
          <w:iCs/>
          <w:sz w:val="24"/>
          <w:szCs w:val="24"/>
          <w:lang w:val="en-US"/>
        </w:rPr>
        <w:t>2.c.1</w:t>
      </w:r>
      <w:r w:rsidRPr="001465EE">
        <w:rPr>
          <w:rFonts w:ascii="Simplified Arabic" w:eastAsia="Times New Roman" w:hAnsi="Simplified Arabic" w:cs="Simplified Arabic" w:hint="cs"/>
          <w:b/>
          <w:bCs/>
          <w:i/>
          <w:iCs/>
          <w:sz w:val="24"/>
          <w:szCs w:val="24"/>
          <w:rtl/>
          <w:lang w:val="en-US"/>
        </w:rPr>
        <w:t xml:space="preserve"> الرقم القياسي لاسعار الغذاء</w:t>
      </w:r>
    </w:p>
    <w:p w14:paraId="7B09E772" w14:textId="77777777" w:rsidR="007B7582" w:rsidRPr="001465EE" w:rsidRDefault="007B7582" w:rsidP="007B7582">
      <w:pPr>
        <w:bidi/>
        <w:spacing w:after="0" w:line="240" w:lineRule="auto"/>
        <w:rPr>
          <w:rFonts w:ascii="Simplified Arabic" w:eastAsia="Times New Roman" w:hAnsi="Simplified Arabic" w:cs="Simplified Arabic"/>
          <w:sz w:val="24"/>
          <w:szCs w:val="24"/>
          <w:rtl/>
          <w:lang w:val="en-US"/>
        </w:rPr>
      </w:pPr>
      <w:r w:rsidRPr="001465EE">
        <w:rPr>
          <w:rFonts w:ascii="Simplified Arabic" w:eastAsia="Times New Roman" w:hAnsi="Simplified Arabic" w:cs="Simplified Arabic" w:hint="cs"/>
          <w:sz w:val="24"/>
          <w:szCs w:val="24"/>
          <w:rtl/>
          <w:lang w:val="en-US"/>
        </w:rPr>
        <w:t xml:space="preserve">انخفض الرقم القياسي لاسعار الغذاء من 0.6 في العام 2019 الى -0.6 عام 2020، بينما بلغ مؤشر أوجه النقص في أسعار الأرز 0.22، ومؤشر أوجه النقص في أسعار الطحين بلغ -0.16 في العام 2021. </w:t>
      </w:r>
    </w:p>
    <w:p w14:paraId="46010A5B" w14:textId="500C25FA" w:rsidR="007B7582" w:rsidRDefault="007B7582" w:rsidP="007B7582">
      <w:pPr>
        <w:bidi/>
        <w:spacing w:after="0" w:line="240" w:lineRule="auto"/>
        <w:rPr>
          <w:rFonts w:ascii="Simplified Arabic" w:eastAsia="Times New Roman" w:hAnsi="Simplified Arabic" w:cs="Simplified Arabic"/>
          <w:b/>
          <w:bCs/>
          <w:sz w:val="16"/>
          <w:szCs w:val="16"/>
          <w:rtl/>
        </w:rPr>
      </w:pPr>
    </w:p>
    <w:p w14:paraId="7D19D942" w14:textId="3B6AFE32" w:rsidR="00966D83" w:rsidRDefault="00966D83" w:rsidP="00966D83">
      <w:pPr>
        <w:bidi/>
        <w:spacing w:after="0" w:line="240" w:lineRule="auto"/>
        <w:rPr>
          <w:rFonts w:ascii="Simplified Arabic" w:eastAsia="Times New Roman" w:hAnsi="Simplified Arabic" w:cs="Simplified Arabic"/>
          <w:b/>
          <w:bCs/>
          <w:sz w:val="16"/>
          <w:szCs w:val="16"/>
          <w:rtl/>
        </w:rPr>
      </w:pPr>
    </w:p>
    <w:p w14:paraId="12A69825" w14:textId="03B93A59" w:rsidR="00966D83" w:rsidRDefault="00966D83" w:rsidP="00966D83">
      <w:pPr>
        <w:bidi/>
        <w:spacing w:after="0" w:line="240" w:lineRule="auto"/>
        <w:rPr>
          <w:rFonts w:ascii="Simplified Arabic" w:eastAsia="Times New Roman" w:hAnsi="Simplified Arabic" w:cs="Simplified Arabic"/>
          <w:b/>
          <w:bCs/>
          <w:sz w:val="16"/>
          <w:szCs w:val="16"/>
          <w:rtl/>
        </w:rPr>
      </w:pPr>
    </w:p>
    <w:p w14:paraId="74001AFB" w14:textId="77777777" w:rsidR="00966D83" w:rsidRPr="009E1590" w:rsidRDefault="00966D83" w:rsidP="00966D83">
      <w:pPr>
        <w:bidi/>
        <w:spacing w:after="0" w:line="240" w:lineRule="auto"/>
        <w:rPr>
          <w:rFonts w:ascii="Simplified Arabic" w:eastAsia="Times New Roman" w:hAnsi="Simplified Arabic" w:cs="Simplified Arabic"/>
          <w:b/>
          <w:bCs/>
          <w:sz w:val="16"/>
          <w:szCs w:val="16"/>
          <w:rtl/>
        </w:rPr>
      </w:pPr>
    </w:p>
    <w:p w14:paraId="15B95497" w14:textId="77777777" w:rsidR="007B7582" w:rsidRPr="001465EE" w:rsidRDefault="007B7582" w:rsidP="007B7582">
      <w:pPr>
        <w:bidi/>
        <w:spacing w:after="0" w:line="240" w:lineRule="auto"/>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lastRenderedPageBreak/>
        <w:t>الملخص:</w:t>
      </w:r>
    </w:p>
    <w:p w14:paraId="01EED2F1"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تشير </w:t>
      </w:r>
      <w:r w:rsidRPr="001465EE">
        <w:rPr>
          <w:rFonts w:ascii="Simplified Arabic" w:eastAsia="Times New Roman" w:hAnsi="Simplified Arabic" w:cs="Simplified Arabic" w:hint="cs"/>
          <w:sz w:val="24"/>
          <w:szCs w:val="24"/>
          <w:rtl/>
        </w:rPr>
        <w:t>البيانات</w:t>
      </w:r>
      <w:r w:rsidRPr="001465EE">
        <w:rPr>
          <w:rFonts w:ascii="Simplified Arabic" w:eastAsia="Times New Roman" w:hAnsi="Simplified Arabic" w:cs="Simplified Arabic"/>
          <w:sz w:val="24"/>
          <w:szCs w:val="24"/>
        </w:rPr>
        <w:t xml:space="preserve"> </w:t>
      </w:r>
      <w:r w:rsidRPr="001465EE">
        <w:rPr>
          <w:rFonts w:ascii="Simplified Arabic" w:eastAsia="Times New Roman" w:hAnsi="Simplified Arabic" w:cs="Simplified Arabic"/>
          <w:sz w:val="24"/>
          <w:szCs w:val="24"/>
          <w:rtl/>
        </w:rPr>
        <w:t xml:space="preserve">إلى أن معدل انتشار انعدام الأمن الشديد بين الفلسطينيين </w:t>
      </w:r>
      <w:r w:rsidRPr="001465EE">
        <w:rPr>
          <w:rFonts w:ascii="Simplified Arabic" w:eastAsia="Times New Roman" w:hAnsi="Simplified Arabic" w:cs="Simplified Arabic" w:hint="cs"/>
          <w:sz w:val="24"/>
          <w:szCs w:val="24"/>
          <w:rtl/>
        </w:rPr>
        <w:t xml:space="preserve">في فلسطين </w:t>
      </w:r>
      <w:r w:rsidRPr="001465EE">
        <w:rPr>
          <w:rFonts w:ascii="Simplified Arabic" w:eastAsia="Times New Roman" w:hAnsi="Simplified Arabic" w:cs="Simplified Arabic"/>
          <w:sz w:val="24"/>
          <w:szCs w:val="24"/>
          <w:rtl/>
        </w:rPr>
        <w:t xml:space="preserve">وصل </w:t>
      </w:r>
      <w:r w:rsidRPr="001465EE">
        <w:rPr>
          <w:rFonts w:ascii="Simplified Arabic" w:eastAsia="Times New Roman" w:hAnsi="Simplified Arabic" w:cs="Simplified Arabic" w:hint="cs"/>
          <w:sz w:val="24"/>
          <w:szCs w:val="24"/>
          <w:rtl/>
        </w:rPr>
        <w:t>6.7</w:t>
      </w:r>
      <w:r w:rsidRPr="001465EE">
        <w:rPr>
          <w:rFonts w:ascii="Simplified Arabic" w:eastAsia="Times New Roman" w:hAnsi="Simplified Arabic" w:cs="Simplified Arabic"/>
          <w:sz w:val="24"/>
          <w:szCs w:val="24"/>
          <w:rtl/>
        </w:rPr>
        <w:t>% حسب مقياس المعاناة من انعدام الأمن الغذائي، خلال سنة 20</w:t>
      </w:r>
      <w:r w:rsidRPr="001465EE">
        <w:rPr>
          <w:rFonts w:ascii="Simplified Arabic" w:eastAsia="Times New Roman" w:hAnsi="Simplified Arabic" w:cs="Simplified Arabic" w:hint="cs"/>
          <w:sz w:val="24"/>
          <w:szCs w:val="24"/>
          <w:rtl/>
        </w:rPr>
        <w:t>20</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بالاضافة الى حوالي</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1.9 مليون</w:t>
      </w:r>
      <w:r w:rsidRPr="001465EE">
        <w:rPr>
          <w:rFonts w:ascii="Simplified Arabic" w:eastAsia="Times New Roman" w:hAnsi="Simplified Arabic" w:cs="Simplified Arabic"/>
          <w:sz w:val="24"/>
          <w:szCs w:val="24"/>
          <w:rtl/>
        </w:rPr>
        <w:t xml:space="preserve"> فلسطيني يعانون من انعدام الأمن الغذائي </w:t>
      </w:r>
      <w:r w:rsidRPr="001465EE">
        <w:rPr>
          <w:rFonts w:ascii="Simplified Arabic" w:eastAsia="Times New Roman" w:hAnsi="Simplified Arabic" w:cs="Simplified Arabic" w:hint="cs"/>
          <w:sz w:val="24"/>
          <w:szCs w:val="24"/>
          <w:rtl/>
        </w:rPr>
        <w:t>المتوسط</w:t>
      </w:r>
      <w:r w:rsidRPr="001465EE">
        <w:rPr>
          <w:rFonts w:ascii="Simplified Arabic" w:eastAsia="Times New Roman" w:hAnsi="Simplified Arabic" w:cs="Simplified Arabic"/>
          <w:sz w:val="24"/>
          <w:szCs w:val="24"/>
          <w:rtl/>
        </w:rPr>
        <w:t xml:space="preserve"> في العام 20</w:t>
      </w:r>
      <w:r w:rsidRPr="001465EE">
        <w:rPr>
          <w:rFonts w:ascii="Simplified Arabic" w:eastAsia="Times New Roman" w:hAnsi="Simplified Arabic" w:cs="Simplified Arabic" w:hint="cs"/>
          <w:sz w:val="24"/>
          <w:szCs w:val="24"/>
          <w:rtl/>
        </w:rPr>
        <w:t>20</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37.9</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w:t>
      </w:r>
    </w:p>
    <w:p w14:paraId="421F0FDD" w14:textId="77777777" w:rsidR="007B7582" w:rsidRPr="001465EE" w:rsidRDefault="007B7582" w:rsidP="007B7582">
      <w:pPr>
        <w:rPr>
          <w:rFonts w:ascii="Simplified Arabic" w:eastAsia="Times New Roman" w:hAnsi="Simplified Arabic" w:cs="Simplified Arabic"/>
          <w:sz w:val="24"/>
          <w:szCs w:val="24"/>
          <w:lang w:val="en-US"/>
        </w:rPr>
      </w:pPr>
      <w:r w:rsidRPr="001465EE">
        <w:rPr>
          <w:rFonts w:ascii="Simplified Arabic" w:eastAsia="Times New Roman" w:hAnsi="Simplified Arabic" w:cs="Simplified Arabic"/>
          <w:sz w:val="24"/>
          <w:szCs w:val="24"/>
          <w:rtl/>
        </w:rPr>
        <w:br w:type="page"/>
      </w:r>
    </w:p>
    <w:tbl>
      <w:tblPr>
        <w:bidiVisual/>
        <w:tblW w:w="0" w:type="auto"/>
        <w:tblBorders>
          <w:top w:val="thinThickSmallGap" w:sz="24" w:space="0" w:color="3F8E3C"/>
          <w:left w:val="thinThickSmallGap" w:sz="24" w:space="0" w:color="3F8E3C"/>
          <w:bottom w:val="thickThinSmallGap" w:sz="24" w:space="0" w:color="3F8E3C"/>
          <w:right w:val="thickThinSmallGap" w:sz="24" w:space="0" w:color="3F8E3C"/>
        </w:tblBorders>
        <w:tblLook w:val="04A0" w:firstRow="1" w:lastRow="0" w:firstColumn="1" w:lastColumn="0" w:noHBand="0" w:noVBand="1"/>
      </w:tblPr>
      <w:tblGrid>
        <w:gridCol w:w="2080"/>
        <w:gridCol w:w="6901"/>
      </w:tblGrid>
      <w:tr w:rsidR="007B7582" w:rsidRPr="001465EE" w14:paraId="20B304D3" w14:textId="77777777" w:rsidTr="0077150E">
        <w:tc>
          <w:tcPr>
            <w:tcW w:w="2088" w:type="dxa"/>
            <w:shd w:val="clear" w:color="auto" w:fill="auto"/>
            <w:vAlign w:val="center"/>
          </w:tcPr>
          <w:p w14:paraId="3CB0607D" w14:textId="77777777" w:rsidR="007B7582" w:rsidRPr="001465EE" w:rsidRDefault="007B7582"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5EF1D82D" wp14:editId="7EFF283C">
                  <wp:extent cx="1069975" cy="1078230"/>
                  <wp:effectExtent l="19050" t="0" r="0" b="0"/>
                  <wp:docPr id="25" name="Picture 1" descr="Description: Image result for â«Ø§ÙØ¯Ø§Ù Ø§ÙØªÙÙÙØ© Ø§ÙÙØ³ØªØ¯Ø§ÙØ© 2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2â¬â"/>
                          <pic:cNvPicPr>
                            <a:picLocks noChangeAspect="1" noChangeArrowheads="1"/>
                          </pic:cNvPicPr>
                        </pic:nvPicPr>
                        <pic:blipFill>
                          <a:blip r:embed="rId18"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198" w:type="dxa"/>
            <w:shd w:val="clear" w:color="auto" w:fill="auto"/>
            <w:vAlign w:val="center"/>
          </w:tcPr>
          <w:p w14:paraId="557265AA" w14:textId="77777777" w:rsidR="007B7582" w:rsidRPr="001465EE" w:rsidRDefault="007B7582"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3-</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ضمان تمتّع الجميع بأنماط عيش صحية وبالرفاهية في جميع الأعمار</w:t>
            </w:r>
          </w:p>
        </w:tc>
      </w:tr>
    </w:tbl>
    <w:p w14:paraId="0ECCD2D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p>
    <w:p w14:paraId="62C25BA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lang w:bidi="ar-JO"/>
        </w:rPr>
      </w:pPr>
      <w:r w:rsidRPr="001465EE">
        <w:rPr>
          <w:rFonts w:ascii="Simplified Arabic" w:hAnsi="Simplified Arabic" w:cs="Simplified Arabic" w:hint="cs"/>
          <w:b/>
          <w:bCs/>
          <w:sz w:val="24"/>
          <w:szCs w:val="24"/>
          <w:rtl/>
        </w:rPr>
        <w:t>مقدمة</w:t>
      </w:r>
      <w:r w:rsidRPr="001465EE">
        <w:rPr>
          <w:rFonts w:ascii="Simplified Arabic" w:hAnsi="Simplified Arabic" w:cs="Simplified Arabic" w:hint="cs"/>
          <w:b/>
          <w:bCs/>
          <w:sz w:val="24"/>
          <w:szCs w:val="24"/>
          <w:rtl/>
          <w:lang w:bidi="ar-JO"/>
        </w:rPr>
        <w:t xml:space="preserve"> حول</w:t>
      </w:r>
      <w:r w:rsidRPr="001465EE">
        <w:rPr>
          <w:rFonts w:ascii="Simplified Arabic" w:hAnsi="Simplified Arabic" w:cs="Simplified Arabic"/>
          <w:b/>
          <w:bCs/>
          <w:sz w:val="24"/>
          <w:szCs w:val="24"/>
          <w:rtl/>
          <w:lang w:bidi="ar-JO"/>
        </w:rPr>
        <w:t xml:space="preserve"> الهدف:</w:t>
      </w:r>
    </w:p>
    <w:p w14:paraId="5543CB32"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يسعى الهدف 3 إلى </w:t>
      </w:r>
      <w:r w:rsidRPr="001465EE">
        <w:rPr>
          <w:rFonts w:ascii="Simplified Arabic" w:hAnsi="Simplified Arabic" w:cs="Simplified Arabic" w:hint="cs"/>
          <w:sz w:val="24"/>
          <w:szCs w:val="24"/>
          <w:rtl/>
          <w:lang w:bidi="ar-JO"/>
        </w:rPr>
        <w:t>ضمان</w:t>
      </w:r>
      <w:r w:rsidRPr="001465EE">
        <w:rPr>
          <w:rFonts w:ascii="Simplified Arabic" w:hAnsi="Simplified Arabic" w:cs="Simplified Arabic"/>
          <w:sz w:val="24"/>
          <w:szCs w:val="24"/>
          <w:rtl/>
          <w:lang w:bidi="ar-JO"/>
        </w:rPr>
        <w:t xml:space="preserve"> ت</w:t>
      </w:r>
      <w:r w:rsidRPr="001465EE">
        <w:rPr>
          <w:rFonts w:ascii="Simplified Arabic" w:hAnsi="Simplified Arabic" w:cs="Simplified Arabic" w:hint="cs"/>
          <w:sz w:val="24"/>
          <w:szCs w:val="24"/>
          <w:rtl/>
          <w:lang w:bidi="ar-JO"/>
        </w:rPr>
        <w:t>وفير</w:t>
      </w:r>
      <w:r w:rsidRPr="001465EE">
        <w:rPr>
          <w:rFonts w:ascii="Simplified Arabic" w:hAnsi="Simplified Arabic" w:cs="Simplified Arabic"/>
          <w:sz w:val="24"/>
          <w:szCs w:val="24"/>
          <w:rtl/>
          <w:lang w:bidi="ar-JO"/>
        </w:rPr>
        <w:t xml:space="preserve"> الرفاه للجميع في كافة الأعمار. ويركز هذا الهدف على مجالات تدخل محددة: الحد من وفيات الأمهات والأطفال</w:t>
      </w:r>
      <w:r w:rsidRPr="001465EE">
        <w:rPr>
          <w:rFonts w:ascii="Simplified Arabic" w:hAnsi="Simplified Arabic" w:cs="Simplified Arabic" w:hint="cs"/>
          <w:sz w:val="24"/>
          <w:szCs w:val="24"/>
          <w:rtl/>
          <w:lang w:bidi="ar-JO"/>
        </w:rPr>
        <w:t xml:space="preserve"> الرضع</w:t>
      </w:r>
      <w:r w:rsidRPr="001465EE">
        <w:rPr>
          <w:rFonts w:ascii="Simplified Arabic" w:hAnsi="Simplified Arabic" w:cs="Simplified Arabic"/>
          <w:sz w:val="24"/>
          <w:szCs w:val="24"/>
          <w:rtl/>
          <w:lang w:bidi="ar-JO"/>
        </w:rPr>
        <w:t>، القضاء على أوبئة الأمراض الفيروسية في العالم، مكافحة الأمراض غير السارية، والأمراض المزمنة، تعزيز ا</w:t>
      </w:r>
      <w:r w:rsidRPr="001465EE">
        <w:rPr>
          <w:rFonts w:ascii="Simplified Arabic" w:hAnsi="Simplified Arabic" w:cs="Simplified Arabic" w:hint="cs"/>
          <w:sz w:val="24"/>
          <w:szCs w:val="24"/>
          <w:rtl/>
          <w:lang w:bidi="ar-JO"/>
        </w:rPr>
        <w:t>لر</w:t>
      </w:r>
      <w:r w:rsidRPr="001465EE">
        <w:rPr>
          <w:rFonts w:ascii="Simplified Arabic" w:hAnsi="Simplified Arabic" w:cs="Simplified Arabic"/>
          <w:sz w:val="24"/>
          <w:szCs w:val="24"/>
          <w:rtl/>
          <w:lang w:bidi="ar-JO"/>
        </w:rPr>
        <w:t xml:space="preserve">فاه والصحة العقلية. على مدار الوقت، </w:t>
      </w:r>
      <w:r w:rsidRPr="001465EE">
        <w:rPr>
          <w:rFonts w:ascii="Simplified Arabic" w:hAnsi="Simplified Arabic" w:cs="Simplified Arabic" w:hint="cs"/>
          <w:sz w:val="24"/>
          <w:szCs w:val="24"/>
          <w:rtl/>
          <w:lang w:bidi="ar-JO"/>
        </w:rPr>
        <w:t xml:space="preserve">تم إحراز </w:t>
      </w:r>
      <w:r w:rsidRPr="001465EE">
        <w:rPr>
          <w:rFonts w:ascii="Simplified Arabic" w:hAnsi="Simplified Arabic" w:cs="Simplified Arabic"/>
          <w:sz w:val="24"/>
          <w:szCs w:val="24"/>
          <w:rtl/>
          <w:lang w:bidi="ar-JO"/>
        </w:rPr>
        <w:t xml:space="preserve">تقدم كبير، </w:t>
      </w:r>
      <w:r w:rsidRPr="001465EE">
        <w:rPr>
          <w:rFonts w:ascii="Simplified Arabic" w:hAnsi="Simplified Arabic" w:cs="Simplified Arabic" w:hint="cs"/>
          <w:sz w:val="24"/>
          <w:szCs w:val="24"/>
          <w:rtl/>
          <w:lang w:bidi="ar-JO"/>
        </w:rPr>
        <w:t>ت</w:t>
      </w:r>
      <w:r w:rsidRPr="001465EE">
        <w:rPr>
          <w:rFonts w:ascii="Simplified Arabic" w:hAnsi="Simplified Arabic" w:cs="Simplified Arabic"/>
          <w:sz w:val="24"/>
          <w:szCs w:val="24"/>
          <w:rtl/>
          <w:lang w:bidi="ar-JO"/>
        </w:rPr>
        <w:t xml:space="preserve">دل عليه الزيادة المطردة في العمر المتوقع للحياة ومن خلال التحسينات في الصحة الإنجابية وصحة الأم والطفل. انتشار الظروف الصحية الأفضل، مع اهتمام أكبر عموما بالعوامل البيئية، بات شرطا أساسيا لهذا التقدم، خاصة فيما يتعلق بالحد من الأمراض السارية. تشير بعض </w:t>
      </w:r>
      <w:r w:rsidRPr="001465EE">
        <w:rPr>
          <w:rFonts w:ascii="Simplified Arabic" w:hAnsi="Simplified Arabic" w:cs="Simplified Arabic" w:hint="cs"/>
          <w:sz w:val="24"/>
          <w:szCs w:val="24"/>
          <w:rtl/>
          <w:lang w:bidi="ar-JO"/>
        </w:rPr>
        <w:t>غايات</w:t>
      </w:r>
      <w:r w:rsidRPr="001465EE">
        <w:rPr>
          <w:rFonts w:ascii="Simplified Arabic" w:hAnsi="Simplified Arabic" w:cs="Simplified Arabic"/>
          <w:sz w:val="24"/>
          <w:szCs w:val="24"/>
          <w:rtl/>
          <w:lang w:bidi="ar-JO"/>
        </w:rPr>
        <w:t xml:space="preserve"> الهدف إلى المخاطر الصحية </w:t>
      </w:r>
      <w:r w:rsidRPr="001465EE">
        <w:rPr>
          <w:rFonts w:ascii="Simplified Arabic" w:hAnsi="Simplified Arabic" w:cs="Simplified Arabic" w:hint="cs"/>
          <w:sz w:val="24"/>
          <w:szCs w:val="24"/>
          <w:rtl/>
          <w:lang w:bidi="ar-JO"/>
        </w:rPr>
        <w:t>والظروف</w:t>
      </w:r>
      <w:r w:rsidRPr="001465EE">
        <w:rPr>
          <w:rFonts w:ascii="Simplified Arabic" w:hAnsi="Simplified Arabic" w:cs="Simplified Arabic"/>
          <w:sz w:val="24"/>
          <w:szCs w:val="24"/>
          <w:rtl/>
          <w:lang w:bidi="ar-JO"/>
        </w:rPr>
        <w:t xml:space="preserve"> الصحية للسكان في المراحل الأولى من الانتقال الصحي، حيث ما زالت معدلات الوفاة عالية جدا. ونشير هنا إلى انتشار الأمراض المزمنة، وإمكانية الوصول إلى الوقاية ومكافحة أسلوب الحياة الرديء (استهلاك الكحول والتبغ</w:t>
      </w:r>
      <w:r w:rsidRPr="001465EE">
        <w:rPr>
          <w:rFonts w:ascii="Simplified Arabic" w:hAnsi="Simplified Arabic" w:cs="Simplified Arabic" w:hint="cs"/>
          <w:sz w:val="24"/>
          <w:szCs w:val="24"/>
          <w:rtl/>
          <w:lang w:bidi="ar-JO"/>
        </w:rPr>
        <w:t>)</w:t>
      </w:r>
      <w:r w:rsidRPr="001465EE">
        <w:rPr>
          <w:rFonts w:ascii="Simplified Arabic" w:hAnsi="Simplified Arabic" w:cs="Simplified Arabic"/>
          <w:sz w:val="24"/>
          <w:szCs w:val="24"/>
          <w:rtl/>
          <w:lang w:bidi="ar-JO"/>
        </w:rPr>
        <w:t>، وكذلك معدلات الوفيات بسبب حوادث الطرق</w:t>
      </w:r>
      <w:r w:rsidRPr="001465EE">
        <w:rPr>
          <w:rFonts w:ascii="Simplified Arabic" w:hAnsi="Simplified Arabic" w:cs="Simplified Arabic" w:hint="cs"/>
          <w:sz w:val="24"/>
          <w:szCs w:val="24"/>
          <w:rtl/>
          <w:lang w:bidi="ar-JO"/>
        </w:rPr>
        <w:t xml:space="preserve"> </w:t>
      </w:r>
      <w:r w:rsidRPr="001465EE">
        <w:rPr>
          <w:rFonts w:ascii="Simplified Arabic" w:hAnsi="Simplified Arabic" w:cs="Simplified Arabic"/>
          <w:sz w:val="24"/>
          <w:szCs w:val="24"/>
          <w:rtl/>
          <w:lang w:bidi="ar-JO"/>
        </w:rPr>
        <w:t>.</w:t>
      </w:r>
    </w:p>
    <w:p w14:paraId="24D724B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يتطلب إحراز الأهداف المقترحة لأجندة 2030 سياسات مناسبة على المستوى الصحي، مع رفع مستوى المسؤولية بين المواطنين للمحافظة على صحتهم، دون إغفال انعدام المساواة الاجتماعية والمناطقية الكبير.</w:t>
      </w:r>
    </w:p>
    <w:p w14:paraId="6CA85B5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p>
    <w:p w14:paraId="11C60BA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hint="cs"/>
          <w:b/>
          <w:bCs/>
          <w:sz w:val="24"/>
          <w:szCs w:val="24"/>
          <w:rtl/>
        </w:rPr>
        <w:t>الغايات</w:t>
      </w:r>
    </w:p>
    <w:p w14:paraId="75B9CBB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ينقسم الهدف الثالث إلى ثلاثة عشر غاية، منها أربعة تشير إلى </w:t>
      </w:r>
      <w:r w:rsidRPr="001465EE">
        <w:rPr>
          <w:rFonts w:ascii="Simplified Arabic" w:hAnsi="Simplified Arabic" w:cs="Simplified Arabic" w:hint="cs"/>
          <w:sz w:val="24"/>
          <w:szCs w:val="24"/>
          <w:rtl/>
          <w:lang w:bidi="ar-JO"/>
        </w:rPr>
        <w:t>سبل</w:t>
      </w:r>
      <w:r w:rsidRPr="001465EE">
        <w:rPr>
          <w:rFonts w:ascii="Simplified Arabic" w:hAnsi="Simplified Arabic" w:cs="Simplified Arabic"/>
          <w:sz w:val="24"/>
          <w:szCs w:val="24"/>
          <w:rtl/>
          <w:lang w:bidi="ar-JO"/>
        </w:rPr>
        <w:t xml:space="preserve"> التنفيذ:</w:t>
      </w:r>
    </w:p>
    <w:p w14:paraId="73C9720A"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1.3</w:t>
      </w:r>
    </w:p>
    <w:p w14:paraId="1228D0F6" w14:textId="77777777" w:rsidR="007B7582" w:rsidRPr="001465EE" w:rsidRDefault="007B7582" w:rsidP="007B7582">
      <w:pPr>
        <w:pStyle w:val="Bodytext1"/>
        <w:shd w:val="clear" w:color="auto" w:fill="auto"/>
        <w:bidi/>
        <w:spacing w:before="0" w:after="0" w:line="240" w:lineRule="auto"/>
        <w:ind w:right="442" w:firstLine="0"/>
        <w:jc w:val="both"/>
        <w:rPr>
          <w:rFonts w:ascii="Simplified Arabic" w:eastAsia="Calibri" w:hAnsi="Simplified Arabic" w:cs="Simplified Arabic"/>
          <w:spacing w:val="0"/>
          <w:sz w:val="24"/>
          <w:szCs w:val="24"/>
          <w:rtl/>
          <w:lang w:eastAsia="it-IT"/>
        </w:rPr>
      </w:pPr>
      <w:r w:rsidRPr="001465EE">
        <w:rPr>
          <w:rFonts w:ascii="Simplified Arabic" w:eastAsia="Calibri" w:hAnsi="Simplified Arabic" w:cs="Simplified Arabic"/>
          <w:spacing w:val="0"/>
          <w:sz w:val="24"/>
          <w:szCs w:val="24"/>
          <w:rtl/>
          <w:lang w:bidi="ar-JO"/>
        </w:rPr>
        <w:t>خفض النسبة العالمية للوفيات النفاسية إلى أقل من 70 حالة وفاة لكل</w:t>
      </w:r>
      <w:r w:rsidRPr="001465EE">
        <w:rPr>
          <w:rFonts w:ascii="Simplified Arabic" w:eastAsia="Calibri" w:hAnsi="Simplified Arabic" w:cs="Simplified Arabic" w:hint="cs"/>
          <w:spacing w:val="0"/>
          <w:sz w:val="24"/>
          <w:szCs w:val="24"/>
          <w:rtl/>
          <w:lang w:bidi="ar-JO"/>
        </w:rPr>
        <w:t xml:space="preserve"> 100,000 </w:t>
      </w:r>
      <w:r w:rsidRPr="001465EE">
        <w:rPr>
          <w:rFonts w:ascii="Simplified Arabic" w:eastAsia="Calibri" w:hAnsi="Simplified Arabic" w:cs="Simplified Arabic"/>
          <w:spacing w:val="0"/>
          <w:sz w:val="24"/>
          <w:szCs w:val="24"/>
          <w:rtl/>
          <w:lang w:bidi="ar-JO"/>
        </w:rPr>
        <w:t>مولود حي بحلول عام 2030</w:t>
      </w:r>
      <w:r w:rsidRPr="001465EE">
        <w:rPr>
          <w:rFonts w:ascii="Simplified Arabic" w:eastAsia="Calibri" w:hAnsi="Simplified Arabic" w:cs="Simplified Arabic"/>
          <w:spacing w:val="0"/>
          <w:sz w:val="24"/>
          <w:szCs w:val="24"/>
          <w:lang w:eastAsia="it-IT"/>
        </w:rPr>
        <w:t>.</w:t>
      </w:r>
    </w:p>
    <w:p w14:paraId="42E5336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2.3</w:t>
      </w:r>
    </w:p>
    <w:p w14:paraId="6DF2B011"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وضع نهاية لوفيات المواليد حديثي الولادة والأطفال دون سن الخامسة التي يمكن تفاديها بحلول عام 2030، بسعي جميع البلدان إلى بلوغ هدف خفض وفيات المواليد حديثي الولادة على الأقل إلى 12 حالة وفاة في كل </w:t>
      </w:r>
      <w:r w:rsidRPr="001465EE">
        <w:rPr>
          <w:rFonts w:ascii="Simplified Arabic" w:hAnsi="Simplified Arabic" w:cs="Simplified Arabic" w:hint="cs"/>
          <w:sz w:val="24"/>
          <w:szCs w:val="24"/>
          <w:rtl/>
          <w:lang w:bidi="ar-JO"/>
        </w:rPr>
        <w:t xml:space="preserve">1000 </w:t>
      </w:r>
      <w:r w:rsidRPr="001465EE">
        <w:rPr>
          <w:rFonts w:ascii="Simplified Arabic" w:hAnsi="Simplified Arabic" w:cs="Simplified Arabic"/>
          <w:sz w:val="24"/>
          <w:szCs w:val="24"/>
          <w:rtl/>
          <w:lang w:bidi="ar-JO"/>
        </w:rPr>
        <w:t xml:space="preserve">مولود حي، وخفض وفيات الأطفال دون سن الخامسة على الأقل إلى 25 حالة وفاة  لكل </w:t>
      </w:r>
      <w:r w:rsidRPr="001465EE">
        <w:rPr>
          <w:rFonts w:ascii="Simplified Arabic" w:hAnsi="Simplified Arabic" w:cs="Simplified Arabic" w:hint="cs"/>
          <w:sz w:val="24"/>
          <w:szCs w:val="24"/>
          <w:rtl/>
          <w:lang w:bidi="ar-JO"/>
        </w:rPr>
        <w:t xml:space="preserve">1000 </w:t>
      </w:r>
      <w:r w:rsidRPr="001465EE">
        <w:rPr>
          <w:rFonts w:ascii="Simplified Arabic" w:hAnsi="Simplified Arabic" w:cs="Simplified Arabic"/>
          <w:sz w:val="24"/>
          <w:szCs w:val="24"/>
          <w:rtl/>
          <w:lang w:bidi="ar-JO"/>
        </w:rPr>
        <w:t>مولود حي</w:t>
      </w:r>
      <w:r w:rsidRPr="001465EE">
        <w:rPr>
          <w:rFonts w:ascii="Simplified Arabic" w:hAnsi="Simplified Arabic" w:cs="Simplified Arabic"/>
          <w:sz w:val="24"/>
          <w:szCs w:val="24"/>
          <w:lang w:bidi="ar-JO"/>
        </w:rPr>
        <w:t>.</w:t>
      </w:r>
    </w:p>
    <w:p w14:paraId="1259635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3.3</w:t>
      </w:r>
    </w:p>
    <w:p w14:paraId="0A45522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وضع نهاية لأوبئة الإيدز والسل والملاريا والأمراض المدارية المهملة ومكافحة الالتهاب الكبدي الوبائي والأمراض المنقولة بالمياه والأمراض المعدية الأخرى بحلول عام 2030</w:t>
      </w:r>
      <w:r w:rsidRPr="001465EE">
        <w:rPr>
          <w:rFonts w:ascii="Simplified Arabic" w:hAnsi="Simplified Arabic" w:cs="Simplified Arabic"/>
          <w:sz w:val="24"/>
          <w:szCs w:val="24"/>
          <w:lang w:bidi="ar-JO"/>
        </w:rPr>
        <w:t>.</w:t>
      </w:r>
    </w:p>
    <w:p w14:paraId="206E8A6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4.3</w:t>
      </w:r>
    </w:p>
    <w:p w14:paraId="4BC137A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خفض الوفيات المبكرة الناجمة عن الأمراض غير المعدية بمقدار الثلث من خلال الوقاية والعلاج وتعزيز الصحة والسلامة العقليتين بحلول عام 2030</w:t>
      </w:r>
      <w:r w:rsidRPr="001465EE">
        <w:rPr>
          <w:rFonts w:ascii="Simplified Arabic" w:hAnsi="Simplified Arabic" w:cs="Simplified Arabic"/>
          <w:sz w:val="24"/>
          <w:szCs w:val="24"/>
          <w:lang w:bidi="ar-JO"/>
        </w:rPr>
        <w:t>.</w:t>
      </w:r>
    </w:p>
    <w:p w14:paraId="4E8133D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5.3</w:t>
      </w:r>
    </w:p>
    <w:p w14:paraId="4DAEE36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eastAsia="it-IT"/>
        </w:rPr>
      </w:pPr>
      <w:r w:rsidRPr="001465EE">
        <w:rPr>
          <w:rFonts w:ascii="Simplified Arabic" w:hAnsi="Simplified Arabic" w:cs="Simplified Arabic"/>
          <w:sz w:val="24"/>
          <w:szCs w:val="24"/>
          <w:rtl/>
          <w:lang w:bidi="ar-JO"/>
        </w:rPr>
        <w:t>تعزيز الوقاية من إساءة استعمال المواد، بما يشمل تعاطي المخدرات وتناول الكحول.</w:t>
      </w:r>
    </w:p>
    <w:p w14:paraId="49578D09" w14:textId="77777777" w:rsidR="007B7582" w:rsidRPr="001465EE" w:rsidRDefault="007B7582" w:rsidP="007B7582">
      <w:pPr>
        <w:pStyle w:val="Bodytext1"/>
        <w:shd w:val="clear" w:color="auto" w:fill="auto"/>
        <w:bidi/>
        <w:spacing w:before="0" w:after="0" w:line="240" w:lineRule="auto"/>
        <w:ind w:right="442" w:firstLine="0"/>
        <w:jc w:val="both"/>
        <w:rPr>
          <w:rFonts w:ascii="Simplified Arabic" w:eastAsia="Calibri" w:hAnsi="Simplified Arabic" w:cs="Simplified Arabic"/>
          <w:spacing w:val="0"/>
          <w:sz w:val="24"/>
          <w:szCs w:val="24"/>
          <w:rtl/>
          <w:lang w:eastAsia="it-IT"/>
        </w:rPr>
      </w:pPr>
    </w:p>
    <w:p w14:paraId="3ECA7434" w14:textId="77777777" w:rsidR="007B7582" w:rsidRPr="001465EE" w:rsidRDefault="007B7582" w:rsidP="007B7582">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lastRenderedPageBreak/>
        <w:t>6.3</w:t>
      </w:r>
    </w:p>
    <w:p w14:paraId="77D8B1E0"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خفض عدد الوفيات والإصابات الناجمة عن حوادث المرور إلى النصف بحلول عام 20</w:t>
      </w:r>
      <w:r w:rsidRPr="001465EE">
        <w:rPr>
          <w:rFonts w:ascii="Simplified Arabic" w:hAnsi="Simplified Arabic" w:cs="Simplified Arabic" w:hint="cs"/>
          <w:sz w:val="24"/>
          <w:szCs w:val="24"/>
          <w:rtl/>
          <w:lang w:bidi="ar-JO"/>
        </w:rPr>
        <w:t>2</w:t>
      </w:r>
      <w:r w:rsidRPr="001465EE">
        <w:rPr>
          <w:rFonts w:ascii="Simplified Arabic" w:hAnsi="Simplified Arabic" w:cs="Simplified Arabic"/>
          <w:sz w:val="24"/>
          <w:szCs w:val="24"/>
          <w:rtl/>
          <w:lang w:bidi="ar-JO"/>
        </w:rPr>
        <w:t>0</w:t>
      </w:r>
      <w:r w:rsidRPr="001465EE">
        <w:rPr>
          <w:rFonts w:ascii="Simplified Arabic" w:hAnsi="Simplified Arabic" w:cs="Simplified Arabic"/>
          <w:sz w:val="24"/>
          <w:szCs w:val="24"/>
          <w:lang w:bidi="ar-JO"/>
        </w:rPr>
        <w:t>.</w:t>
      </w:r>
    </w:p>
    <w:p w14:paraId="4F2CC70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7.3</w:t>
      </w:r>
    </w:p>
    <w:p w14:paraId="03DD0E20"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ضمان حصول الجميع على خدمات رعاية الصحة الجنسية والإنجابية، بما في ذلك خدمات ومعلومات تنظيم الأسرة والتوعية الخاصة به، وإدماج الصحة الإنجابية في الاستراتيجيات والبرامج الوطنية بحلول عام 2</w:t>
      </w:r>
      <w:r w:rsidRPr="001465EE">
        <w:rPr>
          <w:rFonts w:ascii="Simplified Arabic" w:hAnsi="Simplified Arabic" w:cs="Simplified Arabic" w:hint="cs"/>
          <w:sz w:val="24"/>
          <w:szCs w:val="24"/>
          <w:rtl/>
          <w:lang w:bidi="ar-JO"/>
        </w:rPr>
        <w:t>030.</w:t>
      </w:r>
    </w:p>
    <w:p w14:paraId="5273914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8.3</w:t>
      </w:r>
    </w:p>
    <w:p w14:paraId="36993EB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تحقيق التغطية الصحية الشاملة، بما في ذلك الحماية من المخاطر المالية، وإمكانية الحصول على خدمات الرعاية الصحية الأساسية الجيدة وإمكانية حصول الجميع على الأدوية واللقاحات الجيّدة والفعالة والميسورة التكلفة</w:t>
      </w:r>
      <w:r w:rsidRPr="001465EE">
        <w:rPr>
          <w:rFonts w:ascii="Simplified Arabic" w:hAnsi="Simplified Arabic" w:cs="Simplified Arabic"/>
          <w:sz w:val="24"/>
          <w:szCs w:val="24"/>
          <w:lang w:bidi="ar-JO"/>
        </w:rPr>
        <w:t>.</w:t>
      </w:r>
    </w:p>
    <w:p w14:paraId="3007B7D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9.3</w:t>
      </w:r>
    </w:p>
    <w:p w14:paraId="33257AC5"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الحد بدرجة كبيرة من عدد الوفيات والأمراض الناجمة عن التعرّض للمواد الكيميائية الخطرة وتلويث وتلوّث الهواء والماء والتربة بحلول عام 2030</w:t>
      </w:r>
      <w:r w:rsidRPr="001465EE">
        <w:rPr>
          <w:rFonts w:ascii="Simplified Arabic" w:hAnsi="Simplified Arabic" w:cs="Simplified Arabic"/>
          <w:sz w:val="24"/>
          <w:szCs w:val="24"/>
          <w:lang w:bidi="ar-JO"/>
        </w:rPr>
        <w:t>.</w:t>
      </w:r>
    </w:p>
    <w:p w14:paraId="3FE3971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w:t>
      </w:r>
      <w:r w:rsidRPr="001465EE">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أ</w:t>
      </w:r>
    </w:p>
    <w:p w14:paraId="1928C1D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تعزيز تنفيذ الاتفاقية الإطارية لمنظمة الصحة العالمية لمكافحة التبغ في جميع البلدان، حسب الاقتضاء</w:t>
      </w:r>
      <w:r w:rsidRPr="001465EE">
        <w:rPr>
          <w:rFonts w:ascii="Simplified Arabic" w:hAnsi="Simplified Arabic" w:cs="Simplified Arabic"/>
          <w:sz w:val="24"/>
          <w:szCs w:val="24"/>
          <w:lang w:bidi="ar-JO"/>
        </w:rPr>
        <w:t>.</w:t>
      </w:r>
    </w:p>
    <w:p w14:paraId="4BA16FE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w:t>
      </w:r>
      <w:r w:rsidRPr="001465EE">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ب</w:t>
      </w:r>
    </w:p>
    <w:p w14:paraId="0B4EFB7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دعم البحث والتطوير في مجال اللقاحات والأدوية للأمراض المعدية وغير المعدية التي تتعرض لها البلدان النامية في المقام الأول، وتوفير إمكانية الحصول على الأدوية واللقاحات الأساسية بأسعار معقولة، وفقا لإعلان الدوحة بشأن الاتفاق المتعلق بالجوانب المتصلة بالتجارة من حقوق الملكية الفكرية وبالصحة العامة، الذي يؤكد حق البلدان النامية في الاستفادة بالكامل من الأحكام الواردة في الاتفاق بشأن الجوانب المتصلة بالتجارة من حقوق الملكية الفكرية المتعلقة بأوجه المرونة اللازمة لحماية الصحة العامة، ولا سيما العمل من أجل إمكانية حصول الجميع على الأدوية</w:t>
      </w:r>
      <w:r w:rsidRPr="001465EE">
        <w:rPr>
          <w:rFonts w:ascii="Simplified Arabic" w:hAnsi="Simplified Arabic" w:cs="Simplified Arabic"/>
          <w:sz w:val="24"/>
          <w:szCs w:val="24"/>
          <w:lang w:bidi="ar-JO"/>
        </w:rPr>
        <w:t>.</w:t>
      </w:r>
    </w:p>
    <w:p w14:paraId="7011B215"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w:t>
      </w:r>
      <w:r w:rsidRPr="001465EE">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ج</w:t>
      </w:r>
    </w:p>
    <w:p w14:paraId="71E9D61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زيادة التمويل في قطاع الصحة وتوظيف القوى العاملة في هذا القطاع وتطويرها وتدريبها واستبقائها في البلدان النامية، وبخاصة في أقل البلدان نموا والدول الجزرية الصغيرة النامية، زيادة كبيرة</w:t>
      </w:r>
    </w:p>
    <w:p w14:paraId="32C8654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w:t>
      </w:r>
      <w:r w:rsidRPr="001465EE">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د</w:t>
      </w:r>
    </w:p>
    <w:p w14:paraId="4CE19AD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eastAsia="it-IT"/>
        </w:rPr>
      </w:pPr>
      <w:r w:rsidRPr="001465EE">
        <w:rPr>
          <w:rFonts w:ascii="Simplified Arabic" w:hAnsi="Simplified Arabic" w:cs="Simplified Arabic"/>
          <w:sz w:val="24"/>
          <w:szCs w:val="24"/>
          <w:rtl/>
          <w:lang w:bidi="ar-JO"/>
        </w:rPr>
        <w:t>تعزيز قدرات جميع البلدان، ولا سيما البلدان النامية، في مجال الإنذار المبكر والحد من المخاطر وإدارة المخاط</w:t>
      </w:r>
      <w:r w:rsidRPr="001465EE">
        <w:rPr>
          <w:rFonts w:ascii="Simplified Arabic" w:hAnsi="Simplified Arabic" w:cs="Simplified Arabic" w:hint="cs"/>
          <w:sz w:val="24"/>
          <w:szCs w:val="24"/>
          <w:rtl/>
          <w:lang w:bidi="ar-JO"/>
        </w:rPr>
        <w:t>ر الصحيه على المستوى الوطني والعالمي.</w:t>
      </w:r>
      <w:r w:rsidRPr="001465EE">
        <w:rPr>
          <w:rFonts w:ascii="Simplified Arabic" w:hAnsi="Simplified Arabic" w:cs="Simplified Arabic" w:hint="cs"/>
          <w:sz w:val="24"/>
          <w:szCs w:val="24"/>
          <w:rtl/>
          <w:lang w:eastAsia="it-IT"/>
        </w:rPr>
        <w:t xml:space="preserve"> </w:t>
      </w:r>
    </w:p>
    <w:p w14:paraId="05FF4D8F" w14:textId="77777777" w:rsidR="0077150E" w:rsidRPr="00C72BBD" w:rsidRDefault="0077150E" w:rsidP="007715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rtl/>
          <w:lang w:eastAsia="it-IT"/>
        </w:rPr>
      </w:pPr>
    </w:p>
    <w:p w14:paraId="4560B57B" w14:textId="77777777" w:rsidR="007B7582" w:rsidRPr="001465EE" w:rsidRDefault="007B7582" w:rsidP="007E452C">
      <w:pPr>
        <w:pStyle w:val="ListParagraph"/>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rPr>
          <w:rFonts w:ascii="Simplified Arabic" w:hAnsi="Simplified Arabic" w:cs="Simplified Arabic"/>
          <w:b/>
          <w:bCs/>
        </w:rPr>
      </w:pPr>
      <w:r w:rsidRPr="001465EE">
        <w:rPr>
          <w:rFonts w:ascii="Simplified Arabic" w:hAnsi="Simplified Arabic" w:cs="Simplified Arabic"/>
          <w:b/>
          <w:bCs/>
          <w:rtl/>
        </w:rPr>
        <w:t xml:space="preserve">المؤشرات </w:t>
      </w:r>
      <w:r w:rsidRPr="001465EE">
        <w:rPr>
          <w:rFonts w:ascii="Simplified Arabic" w:hAnsi="Simplified Arabic" w:cs="Simplified Arabic" w:hint="cs"/>
          <w:b/>
          <w:bCs/>
          <w:rtl/>
        </w:rPr>
        <w:t>المرصودة من قبل</w:t>
      </w:r>
      <w:r w:rsidRPr="001465EE">
        <w:rPr>
          <w:rFonts w:ascii="Simplified Arabic" w:hAnsi="Simplified Arabic" w:cs="Simplified Arabic"/>
          <w:b/>
          <w:bCs/>
          <w:rtl/>
        </w:rPr>
        <w:t xml:space="preserve"> الجهاز المركزي للإحصاء الفلسطيني</w:t>
      </w:r>
    </w:p>
    <w:p w14:paraId="2A1F057A" w14:textId="1ECF7F15" w:rsidR="007B7582" w:rsidRPr="001465EE" w:rsidRDefault="007B7582" w:rsidP="004B2C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 xml:space="preserve">أصدر الجهاز بيانات حول </w:t>
      </w:r>
      <w:r w:rsidR="004B2C61">
        <w:rPr>
          <w:rFonts w:ascii="Simplified Arabic" w:hAnsi="Simplified Arabic" w:cs="Simplified Arabic" w:hint="cs"/>
          <w:sz w:val="24"/>
          <w:szCs w:val="24"/>
          <w:rtl/>
          <w:lang w:bidi="ar-JO"/>
        </w:rPr>
        <w:t>19</w:t>
      </w:r>
      <w:r w:rsidRPr="001465EE">
        <w:rPr>
          <w:rFonts w:ascii="Simplified Arabic" w:hAnsi="Simplified Arabic" w:cs="Simplified Arabic"/>
          <w:sz w:val="24"/>
          <w:szCs w:val="24"/>
          <w:rtl/>
          <w:lang w:bidi="ar-JO"/>
        </w:rPr>
        <w:t xml:space="preserve"> مؤشر للهدف </w:t>
      </w:r>
      <w:r w:rsidRPr="001465EE">
        <w:rPr>
          <w:rFonts w:ascii="Simplified Arabic" w:hAnsi="Simplified Arabic" w:cs="Simplified Arabic" w:hint="cs"/>
          <w:sz w:val="24"/>
          <w:szCs w:val="24"/>
          <w:rtl/>
          <w:lang w:bidi="ar-JO"/>
        </w:rPr>
        <w:t>3</w:t>
      </w:r>
      <w:r w:rsidRPr="001465EE">
        <w:rPr>
          <w:rFonts w:ascii="Simplified Arabic" w:hAnsi="Simplified Arabic" w:cs="Simplified Arabic"/>
          <w:sz w:val="24"/>
          <w:szCs w:val="24"/>
          <w:rtl/>
          <w:lang w:bidi="ar-JO"/>
        </w:rPr>
        <w:t xml:space="preserve">، تشكل </w:t>
      </w:r>
      <w:r w:rsidRPr="001465EE">
        <w:rPr>
          <w:rFonts w:ascii="Simplified Arabic" w:hAnsi="Simplified Arabic" w:cs="Simplified Arabic"/>
          <w:sz w:val="24"/>
          <w:szCs w:val="24"/>
          <w:lang w:bidi="ar-JO"/>
        </w:rPr>
        <w:t>19</w:t>
      </w:r>
      <w:r w:rsidRPr="001465EE">
        <w:rPr>
          <w:rFonts w:ascii="Simplified Arabic" w:hAnsi="Simplified Arabic" w:cs="Simplified Arabic"/>
          <w:sz w:val="24"/>
          <w:szCs w:val="24"/>
          <w:rtl/>
          <w:lang w:bidi="ar-JO"/>
        </w:rPr>
        <w:t xml:space="preserve"> </w:t>
      </w:r>
      <w:r w:rsidRPr="001465EE">
        <w:rPr>
          <w:rFonts w:ascii="Simplified Arabic" w:hAnsi="Simplified Arabic" w:cs="Simplified Arabic" w:hint="cs"/>
          <w:sz w:val="24"/>
          <w:szCs w:val="24"/>
          <w:rtl/>
          <w:lang w:bidi="ar-JO"/>
        </w:rPr>
        <w:t>نقطة</w:t>
      </w:r>
      <w:r w:rsidRPr="001465EE">
        <w:rPr>
          <w:rFonts w:ascii="Simplified Arabic" w:hAnsi="Simplified Arabic" w:cs="Simplified Arabic"/>
          <w:sz w:val="24"/>
          <w:szCs w:val="24"/>
          <w:rtl/>
          <w:lang w:bidi="ar-JO"/>
        </w:rPr>
        <w:t xml:space="preserve"> بيانات، تشير إلى </w:t>
      </w:r>
      <w:r w:rsidRPr="001465EE">
        <w:rPr>
          <w:rFonts w:ascii="Simplified Arabic" w:hAnsi="Simplified Arabic" w:cs="Simplified Arabic"/>
          <w:sz w:val="24"/>
          <w:szCs w:val="24"/>
          <w:lang w:bidi="ar-JO"/>
        </w:rPr>
        <w:t>10</w:t>
      </w:r>
      <w:r w:rsidRPr="001465EE">
        <w:rPr>
          <w:rFonts w:ascii="Simplified Arabic" w:hAnsi="Simplified Arabic" w:cs="Simplified Arabic"/>
          <w:sz w:val="24"/>
          <w:szCs w:val="24"/>
          <w:rtl/>
          <w:lang w:bidi="ar-JO"/>
        </w:rPr>
        <w:t xml:space="preserve"> غايات من الغايات </w:t>
      </w:r>
      <w:r w:rsidRPr="001465EE">
        <w:rPr>
          <w:rFonts w:ascii="Simplified Arabic" w:hAnsi="Simplified Arabic" w:cs="Simplified Arabic" w:hint="cs"/>
          <w:sz w:val="24"/>
          <w:szCs w:val="24"/>
          <w:rtl/>
          <w:lang w:bidi="ar-JO"/>
        </w:rPr>
        <w:t xml:space="preserve">الـ 13  </w:t>
      </w:r>
    </w:p>
    <w:p w14:paraId="0321F257" w14:textId="77777777" w:rsidR="007B7582" w:rsidRPr="00C72BBD"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sz w:val="16"/>
          <w:szCs w:val="16"/>
          <w:rtl/>
          <w:lang w:bidi="ar-JO"/>
        </w:rPr>
      </w:pPr>
    </w:p>
    <w:p w14:paraId="485A9EF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sz w:val="24"/>
          <w:szCs w:val="24"/>
          <w:rtl/>
          <w:lang w:bidi="ar-JO"/>
        </w:rPr>
      </w:pPr>
      <w:r w:rsidRPr="001465EE">
        <w:rPr>
          <w:rFonts w:ascii="Simplified Arabic" w:hAnsi="Simplified Arabic" w:cs="Simplified Arabic"/>
          <w:b/>
          <w:bCs/>
          <w:sz w:val="24"/>
          <w:szCs w:val="24"/>
          <w:rtl/>
          <w:lang w:bidi="ar-JO"/>
        </w:rPr>
        <w:t xml:space="preserve">جدول </w:t>
      </w:r>
      <w:r w:rsidRPr="001465EE">
        <w:rPr>
          <w:rFonts w:ascii="Simplified Arabic" w:hAnsi="Simplified Arabic" w:cs="Simplified Arabic" w:hint="cs"/>
          <w:b/>
          <w:bCs/>
          <w:sz w:val="24"/>
          <w:szCs w:val="24"/>
          <w:rtl/>
          <w:lang w:bidi="ar-JO"/>
        </w:rPr>
        <w:t xml:space="preserve">1.3: </w:t>
      </w:r>
      <w:r w:rsidRPr="001465EE">
        <w:rPr>
          <w:rFonts w:ascii="Simplified Arabic" w:hAnsi="Simplified Arabic" w:cs="Simplified Arabic"/>
          <w:b/>
          <w:bCs/>
          <w:sz w:val="24"/>
          <w:szCs w:val="24"/>
          <w:rtl/>
          <w:lang w:bidi="ar-JO"/>
        </w:rPr>
        <w:t>قائمة مؤشرات التنمية المستدامة المرصودة من قبل الجهاز المركزي للإحصاء الفلسطيني</w:t>
      </w:r>
    </w:p>
    <w:tbl>
      <w:tblPr>
        <w:bidiVisual/>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2"/>
        <w:gridCol w:w="1796"/>
        <w:gridCol w:w="1133"/>
        <w:gridCol w:w="1134"/>
        <w:gridCol w:w="1134"/>
      </w:tblGrid>
      <w:tr w:rsidR="007B7582" w:rsidRPr="004B6F53" w14:paraId="74789EE5" w14:textId="77777777" w:rsidTr="002C0DC8">
        <w:trPr>
          <w:trHeight w:val="644"/>
          <w:tblHeader/>
          <w:jc w:val="center"/>
        </w:trPr>
        <w:tc>
          <w:tcPr>
            <w:tcW w:w="3862" w:type="dxa"/>
            <w:tcBorders>
              <w:bottom w:val="single" w:sz="4" w:space="0" w:color="auto"/>
            </w:tcBorders>
            <w:shd w:val="clear" w:color="auto" w:fill="auto"/>
            <w:vAlign w:val="center"/>
          </w:tcPr>
          <w:p w14:paraId="57923045" w14:textId="77777777" w:rsidR="007B7582" w:rsidRPr="004B6F53" w:rsidRDefault="007B7582" w:rsidP="0077150E">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المؤشر</w:t>
            </w:r>
          </w:p>
        </w:tc>
        <w:tc>
          <w:tcPr>
            <w:tcW w:w="1796" w:type="dxa"/>
            <w:tcBorders>
              <w:bottom w:val="single" w:sz="4" w:space="0" w:color="auto"/>
            </w:tcBorders>
            <w:shd w:val="clear" w:color="auto" w:fill="auto"/>
            <w:vAlign w:val="center"/>
          </w:tcPr>
          <w:p w14:paraId="1E52A82D" w14:textId="77777777" w:rsidR="007B7582" w:rsidRPr="004B6F53" w:rsidRDefault="007B7582" w:rsidP="004B6F53">
            <w:pPr>
              <w:bidi/>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التطابق مع مؤشر أهداف التنمية المستدامة</w:t>
            </w:r>
          </w:p>
        </w:tc>
        <w:tc>
          <w:tcPr>
            <w:tcW w:w="1133" w:type="dxa"/>
            <w:tcBorders>
              <w:bottom w:val="single" w:sz="4" w:space="0" w:color="auto"/>
            </w:tcBorders>
            <w:shd w:val="clear" w:color="auto" w:fill="auto"/>
            <w:vAlign w:val="center"/>
          </w:tcPr>
          <w:p w14:paraId="640A8968" w14:textId="77777777" w:rsidR="007B7582" w:rsidRPr="004B6F53" w:rsidRDefault="007B7582" w:rsidP="004B6F53">
            <w:pPr>
              <w:bidi/>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بيانات متوفرة سابقة</w:t>
            </w:r>
          </w:p>
        </w:tc>
        <w:tc>
          <w:tcPr>
            <w:tcW w:w="1134" w:type="dxa"/>
            <w:tcBorders>
              <w:bottom w:val="single" w:sz="4" w:space="0" w:color="auto"/>
            </w:tcBorders>
            <w:vAlign w:val="center"/>
          </w:tcPr>
          <w:p w14:paraId="03464A6E" w14:textId="77777777" w:rsidR="007B7582" w:rsidRPr="004B6F53" w:rsidRDefault="007B7582" w:rsidP="004B6F53">
            <w:pPr>
              <w:bidi/>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أحدث بيانات متوفرة</w:t>
            </w:r>
          </w:p>
        </w:tc>
        <w:tc>
          <w:tcPr>
            <w:tcW w:w="1134" w:type="dxa"/>
            <w:tcBorders>
              <w:bottom w:val="single" w:sz="4" w:space="0" w:color="auto"/>
            </w:tcBorders>
            <w:vAlign w:val="center"/>
          </w:tcPr>
          <w:p w14:paraId="3AA203CD" w14:textId="77777777" w:rsidR="007B7582" w:rsidRPr="004B6F53" w:rsidRDefault="007B7582" w:rsidP="004B6F53">
            <w:pPr>
              <w:bidi/>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المقارنة مع البيانات السابقة</w:t>
            </w:r>
          </w:p>
        </w:tc>
      </w:tr>
      <w:tr w:rsidR="007B7582" w:rsidRPr="004B6F53" w14:paraId="575C269A" w14:textId="77777777" w:rsidTr="002C0DC8">
        <w:trPr>
          <w:trHeight w:val="183"/>
          <w:jc w:val="center"/>
        </w:trPr>
        <w:tc>
          <w:tcPr>
            <w:tcW w:w="3862" w:type="dxa"/>
            <w:tcBorders>
              <w:bottom w:val="nil"/>
            </w:tcBorders>
            <w:shd w:val="clear" w:color="auto" w:fill="auto"/>
          </w:tcPr>
          <w:p w14:paraId="5274BCB6" w14:textId="77777777" w:rsidR="007B7582" w:rsidRPr="004B6F53" w:rsidRDefault="007B7582" w:rsidP="0077150E">
            <w:pPr>
              <w:spacing w:after="0"/>
              <w:jc w:val="right"/>
              <w:rPr>
                <w:rFonts w:ascii="Simplified Arabic" w:hAnsi="Simplified Arabic" w:cs="Simplified Arabic"/>
                <w:sz w:val="18"/>
                <w:szCs w:val="18"/>
                <w:lang w:val="en-US"/>
              </w:rPr>
            </w:pPr>
            <w:r w:rsidRPr="004B6F53">
              <w:rPr>
                <w:rFonts w:ascii="Simplified Arabic" w:hAnsi="Simplified Arabic" w:cs="Simplified Arabic"/>
                <w:b/>
                <w:bCs/>
                <w:sz w:val="18"/>
                <w:szCs w:val="18"/>
                <w:rtl/>
                <w:lang w:bidi="ar-JO"/>
              </w:rPr>
              <w:t>ال</w:t>
            </w:r>
            <w:r w:rsidRPr="004B6F53">
              <w:rPr>
                <w:rFonts w:ascii="Simplified Arabic" w:hAnsi="Simplified Arabic" w:cs="Simplified Arabic"/>
                <w:b/>
                <w:bCs/>
                <w:sz w:val="18"/>
                <w:szCs w:val="18"/>
                <w:rtl/>
              </w:rPr>
              <w:t>مؤشر 1.1.3</w:t>
            </w:r>
            <w:r w:rsidRPr="004B6F53">
              <w:rPr>
                <w:rFonts w:ascii="Simplified Arabic" w:hAnsi="Simplified Arabic" w:cs="Simplified Arabic"/>
                <w:sz w:val="18"/>
                <w:szCs w:val="18"/>
                <w:shd w:val="clear" w:color="auto" w:fill="FFFFFF"/>
                <w:rtl/>
              </w:rPr>
              <w:t xml:space="preserve"> نسبة وفيات الأمهات </w:t>
            </w:r>
          </w:p>
        </w:tc>
        <w:tc>
          <w:tcPr>
            <w:tcW w:w="1796" w:type="dxa"/>
            <w:tcBorders>
              <w:bottom w:val="nil"/>
            </w:tcBorders>
            <w:shd w:val="clear" w:color="auto" w:fill="auto"/>
          </w:tcPr>
          <w:p w14:paraId="63788654" w14:textId="77777777" w:rsidR="007B7582" w:rsidRPr="004B6F53" w:rsidRDefault="007B7582" w:rsidP="0077150E">
            <w:pPr>
              <w:bidi/>
              <w:spacing w:after="0" w:line="240" w:lineRule="auto"/>
              <w:jc w:val="center"/>
              <w:rPr>
                <w:rFonts w:ascii="Simplified Arabic" w:hAnsi="Simplified Arabic" w:cs="Simplified Arabic"/>
                <w:sz w:val="18"/>
                <w:szCs w:val="18"/>
                <w:lang w:val="en-US" w:bidi="ar-JO"/>
              </w:rPr>
            </w:pPr>
          </w:p>
        </w:tc>
        <w:tc>
          <w:tcPr>
            <w:tcW w:w="1133" w:type="dxa"/>
            <w:tcBorders>
              <w:bottom w:val="nil"/>
            </w:tcBorders>
            <w:shd w:val="clear" w:color="auto" w:fill="auto"/>
          </w:tcPr>
          <w:p w14:paraId="21C63A28"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4CB1CAC0"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5BBC06C2"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p>
        </w:tc>
      </w:tr>
      <w:tr w:rsidR="007B7582" w:rsidRPr="004B6F53" w14:paraId="28281C71" w14:textId="77777777" w:rsidTr="002C0DC8">
        <w:trPr>
          <w:trHeight w:val="136"/>
          <w:jc w:val="center"/>
        </w:trPr>
        <w:tc>
          <w:tcPr>
            <w:tcW w:w="3862" w:type="dxa"/>
            <w:tcBorders>
              <w:top w:val="nil"/>
              <w:bottom w:val="single" w:sz="4" w:space="0" w:color="auto"/>
            </w:tcBorders>
            <w:shd w:val="clear" w:color="auto" w:fill="auto"/>
          </w:tcPr>
          <w:p w14:paraId="491DD98A" w14:textId="3A83B3E3" w:rsidR="007B7582" w:rsidRPr="002C0DC8" w:rsidRDefault="007B7582" w:rsidP="002C0DC8">
            <w:pPr>
              <w:bidi/>
              <w:spacing w:after="0"/>
              <w:rPr>
                <w:rFonts w:ascii="Simplified Arabic" w:hAnsi="Simplified Arabic" w:cs="Simplified Arabic"/>
                <w:sz w:val="18"/>
                <w:szCs w:val="18"/>
                <w:shd w:val="clear" w:color="auto" w:fill="FFFFFF"/>
                <w:lang w:val="en-US"/>
              </w:rPr>
            </w:pPr>
            <w:r w:rsidRPr="004B6F53">
              <w:rPr>
                <w:rFonts w:ascii="Simplified Arabic" w:hAnsi="Simplified Arabic" w:cs="Simplified Arabic"/>
                <w:sz w:val="18"/>
                <w:szCs w:val="18"/>
                <w:shd w:val="clear" w:color="auto" w:fill="FFFFFF"/>
                <w:rtl/>
              </w:rPr>
              <w:t xml:space="preserve">معدل الوفيات النفاسية </w:t>
            </w:r>
            <w:r w:rsidR="002C0DC8" w:rsidRPr="004B6F53">
              <w:rPr>
                <w:rFonts w:ascii="Simplified Arabic" w:hAnsi="Simplified Arabic" w:cs="Simplified Arabic"/>
                <w:sz w:val="18"/>
                <w:szCs w:val="18"/>
                <w:shd w:val="clear" w:color="auto" w:fill="FFFFFF"/>
                <w:lang w:val="en-US"/>
              </w:rPr>
              <w:t>)</w:t>
            </w:r>
            <w:r w:rsidR="002C0DC8" w:rsidRPr="004B6F53">
              <w:rPr>
                <w:rFonts w:ascii="Simplified Arabic" w:hAnsi="Simplified Arabic" w:cs="Simplified Arabic"/>
                <w:sz w:val="18"/>
                <w:szCs w:val="18"/>
                <w:shd w:val="clear" w:color="auto" w:fill="FFFFFF"/>
                <w:rtl/>
              </w:rPr>
              <w:t xml:space="preserve">لكل 100 ألف ولادة حية) </w:t>
            </w:r>
            <w:r w:rsidRPr="004B6F53">
              <w:rPr>
                <w:rFonts w:ascii="Simplified Arabic" w:hAnsi="Simplified Arabic" w:cs="Simplified Arabic"/>
                <w:sz w:val="18"/>
                <w:szCs w:val="18"/>
                <w:shd w:val="clear" w:color="auto" w:fill="FFFFFF"/>
                <w:rtl/>
              </w:rPr>
              <w:t>(وزارة الصحة، 2021، معدل)</w:t>
            </w:r>
          </w:p>
        </w:tc>
        <w:tc>
          <w:tcPr>
            <w:tcW w:w="1796" w:type="dxa"/>
            <w:tcBorders>
              <w:top w:val="nil"/>
              <w:bottom w:val="single" w:sz="4" w:space="0" w:color="auto"/>
            </w:tcBorders>
            <w:shd w:val="clear" w:color="auto" w:fill="auto"/>
          </w:tcPr>
          <w:p w14:paraId="192F6870"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مطابق</w:t>
            </w:r>
          </w:p>
        </w:tc>
        <w:tc>
          <w:tcPr>
            <w:tcW w:w="1133" w:type="dxa"/>
            <w:tcBorders>
              <w:top w:val="nil"/>
              <w:bottom w:val="single" w:sz="4" w:space="0" w:color="auto"/>
            </w:tcBorders>
            <w:shd w:val="clear" w:color="auto" w:fill="auto"/>
          </w:tcPr>
          <w:p w14:paraId="1B1231B7" w14:textId="77777777" w:rsidR="004B6F53" w:rsidRDefault="004B6F53" w:rsidP="004B6F53">
            <w:pPr>
              <w:bidi/>
              <w:spacing w:after="0" w:line="240" w:lineRule="auto"/>
              <w:jc w:val="center"/>
              <w:rPr>
                <w:rFonts w:ascii="Simplified Arabic" w:hAnsi="Simplified Arabic" w:cs="Simplified Arabic"/>
                <w:sz w:val="18"/>
                <w:szCs w:val="18"/>
                <w:lang w:bidi="ar-JO"/>
              </w:rPr>
            </w:pPr>
            <w:r w:rsidRPr="004B6F53">
              <w:rPr>
                <w:rFonts w:ascii="Simplified Arabic" w:hAnsi="Simplified Arabic" w:cs="Simplified Arabic"/>
                <w:sz w:val="18"/>
                <w:szCs w:val="18"/>
                <w:rtl/>
                <w:lang w:bidi="ar-JO"/>
              </w:rPr>
              <w:t>15.7</w:t>
            </w:r>
          </w:p>
          <w:p w14:paraId="4AC65A57" w14:textId="0F67A5B4" w:rsidR="004B6F53" w:rsidRPr="004B6F53" w:rsidRDefault="004B6F53" w:rsidP="004B6F53">
            <w:pPr>
              <w:bidi/>
              <w:spacing w:after="0" w:line="240" w:lineRule="auto"/>
              <w:jc w:val="center"/>
              <w:rPr>
                <w:rFonts w:ascii="Simplified Arabic" w:hAnsi="Simplified Arabic" w:cs="Simplified Arabic"/>
                <w:sz w:val="18"/>
                <w:szCs w:val="18"/>
                <w:lang w:bidi="ar-JO"/>
              </w:rPr>
            </w:pPr>
            <w:r w:rsidRPr="004B6F53">
              <w:rPr>
                <w:rFonts w:ascii="Simplified Arabic" w:hAnsi="Simplified Arabic" w:cs="Simplified Arabic"/>
                <w:sz w:val="18"/>
                <w:szCs w:val="18"/>
                <w:rtl/>
                <w:lang w:bidi="ar-JO"/>
              </w:rPr>
              <w:t xml:space="preserve"> </w:t>
            </w:r>
            <w:r w:rsidR="007B7582" w:rsidRPr="004B6F53">
              <w:rPr>
                <w:rFonts w:ascii="Simplified Arabic" w:hAnsi="Simplified Arabic" w:cs="Simplified Arabic"/>
                <w:sz w:val="18"/>
                <w:szCs w:val="18"/>
                <w:rtl/>
                <w:lang w:bidi="ar-JO"/>
              </w:rPr>
              <w:t>(2015)</w:t>
            </w:r>
          </w:p>
        </w:tc>
        <w:tc>
          <w:tcPr>
            <w:tcW w:w="1134" w:type="dxa"/>
            <w:tcBorders>
              <w:top w:val="nil"/>
              <w:bottom w:val="single" w:sz="4" w:space="0" w:color="auto"/>
            </w:tcBorders>
          </w:tcPr>
          <w:p w14:paraId="3684AAA6" w14:textId="100A81D2" w:rsidR="007B7582" w:rsidRPr="004B6F53" w:rsidRDefault="00F339C9"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47.7</w:t>
            </w:r>
          </w:p>
        </w:tc>
        <w:tc>
          <w:tcPr>
            <w:tcW w:w="1134" w:type="dxa"/>
            <w:tcBorders>
              <w:top w:val="nil"/>
              <w:bottom w:val="single" w:sz="4" w:space="0" w:color="auto"/>
            </w:tcBorders>
          </w:tcPr>
          <w:p w14:paraId="1A93837D"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تراجع</w:t>
            </w:r>
          </w:p>
        </w:tc>
      </w:tr>
      <w:tr w:rsidR="004B6F53" w:rsidRPr="004B6F53" w14:paraId="46D8F9E8" w14:textId="77777777" w:rsidTr="002C0DC8">
        <w:trPr>
          <w:trHeight w:val="268"/>
          <w:jc w:val="center"/>
        </w:trPr>
        <w:tc>
          <w:tcPr>
            <w:tcW w:w="3862" w:type="dxa"/>
            <w:tcBorders>
              <w:top w:val="single" w:sz="4" w:space="0" w:color="auto"/>
              <w:bottom w:val="single" w:sz="4" w:space="0" w:color="auto"/>
            </w:tcBorders>
            <w:shd w:val="clear" w:color="auto" w:fill="auto"/>
          </w:tcPr>
          <w:p w14:paraId="25D7E036" w14:textId="77777777" w:rsidR="007B7582" w:rsidRPr="004B6F53" w:rsidRDefault="007B7582" w:rsidP="002C0DC8">
            <w:pPr>
              <w:bidi/>
              <w:spacing w:after="0"/>
              <w:jc w:val="both"/>
              <w:rPr>
                <w:rFonts w:ascii="Simplified Arabic" w:hAnsi="Simplified Arabic" w:cs="Simplified Arabic"/>
                <w:b/>
                <w:bCs/>
                <w:sz w:val="18"/>
                <w:szCs w:val="18"/>
                <w:rtl/>
                <w:lang w:val="en-US"/>
              </w:rPr>
            </w:pPr>
            <w:r w:rsidRPr="004B6F53">
              <w:rPr>
                <w:rFonts w:ascii="Simplified Arabic" w:hAnsi="Simplified Arabic" w:cs="Simplified Arabic"/>
                <w:b/>
                <w:bCs/>
                <w:sz w:val="18"/>
                <w:szCs w:val="18"/>
                <w:rtl/>
                <w:lang w:val="en-US"/>
              </w:rPr>
              <w:lastRenderedPageBreak/>
              <w:t xml:space="preserve">المؤشر 2.1.3 </w:t>
            </w:r>
            <w:r w:rsidRPr="004B6F53">
              <w:rPr>
                <w:rFonts w:ascii="Simplified Arabic" w:hAnsi="Simplified Arabic" w:cs="Simplified Arabic"/>
                <w:sz w:val="18"/>
                <w:szCs w:val="18"/>
                <w:shd w:val="clear" w:color="auto" w:fill="FFFFFF"/>
                <w:rtl/>
              </w:rPr>
              <w:t>نسبة الولادات التي يشرف عليها أخصائيون صحيون مهرة</w:t>
            </w:r>
            <w:r w:rsidRPr="004B6F53">
              <w:rPr>
                <w:rFonts w:ascii="Simplified Arabic" w:hAnsi="Simplified Arabic" w:cs="Simplified Arabic"/>
                <w:b/>
                <w:bCs/>
                <w:sz w:val="18"/>
                <w:szCs w:val="18"/>
                <w:rtl/>
                <w:lang w:val="en-US"/>
              </w:rPr>
              <w:t xml:space="preserve"> </w:t>
            </w:r>
            <w:r w:rsidRPr="004B6F53">
              <w:rPr>
                <w:rFonts w:ascii="Simplified Arabic" w:hAnsi="Simplified Arabic" w:cs="Simplified Arabic"/>
                <w:sz w:val="18"/>
                <w:szCs w:val="18"/>
                <w:shd w:val="clear" w:color="auto" w:fill="FFFFFF"/>
                <w:rtl/>
              </w:rPr>
              <w:t>(الجهاز المركزي للإحصاء الفلسطيني، 2019، نسبة)</w:t>
            </w:r>
          </w:p>
        </w:tc>
        <w:tc>
          <w:tcPr>
            <w:tcW w:w="1796" w:type="dxa"/>
            <w:tcBorders>
              <w:top w:val="single" w:sz="4" w:space="0" w:color="auto"/>
              <w:bottom w:val="single" w:sz="4" w:space="0" w:color="auto"/>
            </w:tcBorders>
            <w:shd w:val="clear" w:color="auto" w:fill="auto"/>
            <w:vAlign w:val="center"/>
          </w:tcPr>
          <w:p w14:paraId="65C14431"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مطابق</w:t>
            </w:r>
          </w:p>
        </w:tc>
        <w:tc>
          <w:tcPr>
            <w:tcW w:w="1133" w:type="dxa"/>
            <w:tcBorders>
              <w:top w:val="single" w:sz="4" w:space="0" w:color="auto"/>
              <w:bottom w:val="single" w:sz="4" w:space="0" w:color="auto"/>
            </w:tcBorders>
            <w:shd w:val="clear" w:color="auto" w:fill="auto"/>
            <w:vAlign w:val="center"/>
          </w:tcPr>
          <w:p w14:paraId="4261FE11" w14:textId="49986EC7" w:rsidR="007B7582"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 xml:space="preserve">99.6  </w:t>
            </w:r>
            <w:r w:rsidR="007B7582" w:rsidRPr="004B6F53">
              <w:rPr>
                <w:rFonts w:ascii="Simplified Arabic" w:hAnsi="Simplified Arabic" w:cs="Simplified Arabic"/>
                <w:sz w:val="18"/>
                <w:szCs w:val="18"/>
                <w:rtl/>
                <w:lang w:bidi="ar-JO"/>
              </w:rPr>
              <w:t>(2014)</w:t>
            </w:r>
          </w:p>
        </w:tc>
        <w:tc>
          <w:tcPr>
            <w:tcW w:w="1134" w:type="dxa"/>
            <w:tcBorders>
              <w:top w:val="single" w:sz="4" w:space="0" w:color="auto"/>
              <w:bottom w:val="single" w:sz="4" w:space="0" w:color="auto"/>
            </w:tcBorders>
            <w:vAlign w:val="center"/>
          </w:tcPr>
          <w:p w14:paraId="445CAC17"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99.7</w:t>
            </w:r>
          </w:p>
        </w:tc>
        <w:tc>
          <w:tcPr>
            <w:tcW w:w="1134" w:type="dxa"/>
            <w:tcBorders>
              <w:top w:val="single" w:sz="4" w:space="0" w:color="auto"/>
              <w:bottom w:val="single" w:sz="4" w:space="0" w:color="auto"/>
            </w:tcBorders>
            <w:vAlign w:val="center"/>
          </w:tcPr>
          <w:p w14:paraId="3242C6FF" w14:textId="77777777" w:rsidR="007B7582" w:rsidRPr="004B6F53" w:rsidRDefault="007B7582" w:rsidP="0077150E">
            <w:pPr>
              <w:bidi/>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lang w:bidi="ar-JO"/>
              </w:rPr>
              <w:t>تحسن</w:t>
            </w:r>
          </w:p>
        </w:tc>
      </w:tr>
      <w:tr w:rsidR="004B6F53" w:rsidRPr="004B6F53" w14:paraId="61155309" w14:textId="77777777" w:rsidTr="002C0DC8">
        <w:trPr>
          <w:trHeight w:val="288"/>
          <w:jc w:val="center"/>
        </w:trPr>
        <w:tc>
          <w:tcPr>
            <w:tcW w:w="3862" w:type="dxa"/>
            <w:tcBorders>
              <w:top w:val="single" w:sz="4" w:space="0" w:color="auto"/>
              <w:bottom w:val="nil"/>
            </w:tcBorders>
            <w:shd w:val="clear" w:color="auto" w:fill="auto"/>
          </w:tcPr>
          <w:p w14:paraId="22533156" w14:textId="47D4055F" w:rsidR="007B7582" w:rsidRPr="004B6F53" w:rsidRDefault="007B7582" w:rsidP="002C0DC8">
            <w:pPr>
              <w:bidi/>
              <w:spacing w:after="0"/>
              <w:jc w:val="both"/>
              <w:rPr>
                <w:rFonts w:ascii="Simplified Arabic" w:hAnsi="Simplified Arabic" w:cs="Simplified Arabic"/>
                <w:b/>
                <w:bCs/>
                <w:sz w:val="18"/>
                <w:szCs w:val="18"/>
                <w:rtl/>
                <w:lang w:val="en-US"/>
              </w:rPr>
            </w:pPr>
            <w:r w:rsidRPr="004B6F53">
              <w:rPr>
                <w:rFonts w:ascii="Simplified Arabic" w:hAnsi="Simplified Arabic" w:cs="Simplified Arabic"/>
                <w:b/>
                <w:bCs/>
                <w:sz w:val="18"/>
                <w:szCs w:val="18"/>
                <w:rtl/>
                <w:lang w:bidi="ar-JO"/>
              </w:rPr>
              <w:t>ال</w:t>
            </w:r>
            <w:r w:rsidRPr="004B6F53">
              <w:rPr>
                <w:rFonts w:ascii="Simplified Arabic" w:hAnsi="Simplified Arabic" w:cs="Simplified Arabic"/>
                <w:b/>
                <w:bCs/>
                <w:sz w:val="18"/>
                <w:szCs w:val="18"/>
                <w:rtl/>
              </w:rPr>
              <w:t>مؤشر</w:t>
            </w:r>
            <w:r w:rsidRPr="004B6F53">
              <w:rPr>
                <w:rFonts w:ascii="Simplified Arabic" w:hAnsi="Simplified Arabic" w:cs="Simplified Arabic"/>
                <w:b/>
                <w:bCs/>
                <w:sz w:val="18"/>
                <w:szCs w:val="18"/>
                <w:rtl/>
                <w:lang w:bidi="ar-JO"/>
              </w:rPr>
              <w:t xml:space="preserve"> 1.2.3</w:t>
            </w:r>
            <w:r w:rsidRPr="004B6F53">
              <w:rPr>
                <w:rFonts w:ascii="Simplified Arabic" w:hAnsi="Simplified Arabic" w:cs="Simplified Arabic"/>
                <w:b/>
                <w:bCs/>
                <w:sz w:val="18"/>
                <w:szCs w:val="18"/>
                <w:lang w:bidi="ar-JO"/>
              </w:rPr>
              <w:t xml:space="preserve"> </w:t>
            </w:r>
            <w:r w:rsidRPr="004B6F53">
              <w:rPr>
                <w:rFonts w:ascii="Simplified Arabic" w:hAnsi="Simplified Arabic" w:cs="Simplified Arabic"/>
                <w:sz w:val="18"/>
                <w:szCs w:val="18"/>
                <w:shd w:val="clear" w:color="auto" w:fill="FFFFFF"/>
                <w:rtl/>
              </w:rPr>
              <w:t>معدل وفيات الرضع والأطفال دون سن الخامسة</w:t>
            </w:r>
          </w:p>
        </w:tc>
        <w:tc>
          <w:tcPr>
            <w:tcW w:w="1796" w:type="dxa"/>
            <w:tcBorders>
              <w:top w:val="single" w:sz="4" w:space="0" w:color="auto"/>
              <w:bottom w:val="nil"/>
            </w:tcBorders>
            <w:shd w:val="clear" w:color="auto" w:fill="auto"/>
            <w:vAlign w:val="center"/>
          </w:tcPr>
          <w:p w14:paraId="6C98679D" w14:textId="1D85065B" w:rsidR="007B7582" w:rsidRPr="004B6F53" w:rsidRDefault="007B7582" w:rsidP="0077150E">
            <w:pPr>
              <w:bidi/>
              <w:spacing w:after="0" w:line="240" w:lineRule="auto"/>
              <w:jc w:val="center"/>
              <w:rPr>
                <w:rFonts w:ascii="Simplified Arabic" w:hAnsi="Simplified Arabic" w:cs="Simplified Arabic"/>
                <w:sz w:val="18"/>
                <w:szCs w:val="18"/>
                <w:rtl/>
              </w:rPr>
            </w:pPr>
          </w:p>
        </w:tc>
        <w:tc>
          <w:tcPr>
            <w:tcW w:w="1133" w:type="dxa"/>
            <w:tcBorders>
              <w:top w:val="single" w:sz="4" w:space="0" w:color="auto"/>
              <w:bottom w:val="nil"/>
            </w:tcBorders>
            <w:shd w:val="clear" w:color="auto" w:fill="auto"/>
            <w:vAlign w:val="center"/>
          </w:tcPr>
          <w:p w14:paraId="2DCBD4CB" w14:textId="4C84CBA3" w:rsidR="004B6F53" w:rsidRPr="004B6F53" w:rsidRDefault="004B6F53" w:rsidP="004B6F53">
            <w:pPr>
              <w:bidi/>
              <w:spacing w:after="0" w:line="240" w:lineRule="auto"/>
              <w:jc w:val="center"/>
              <w:rPr>
                <w:rFonts w:ascii="Simplified Arabic" w:hAnsi="Simplified Arabic" w:cs="Simplified Arabic"/>
                <w:sz w:val="18"/>
                <w:szCs w:val="18"/>
                <w:lang w:bidi="ar-JO"/>
              </w:rPr>
            </w:pPr>
          </w:p>
        </w:tc>
        <w:tc>
          <w:tcPr>
            <w:tcW w:w="1134" w:type="dxa"/>
            <w:tcBorders>
              <w:top w:val="single" w:sz="4" w:space="0" w:color="auto"/>
              <w:bottom w:val="nil"/>
            </w:tcBorders>
            <w:vAlign w:val="center"/>
          </w:tcPr>
          <w:p w14:paraId="7FAF32CE" w14:textId="1156DDB9" w:rsidR="007B7582" w:rsidRPr="004B6F53" w:rsidRDefault="007B7582" w:rsidP="0077150E">
            <w:pPr>
              <w:bidi/>
              <w:spacing w:after="0" w:line="240" w:lineRule="auto"/>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7F3CF87A" w14:textId="2DCC4A9B" w:rsidR="007B7582" w:rsidRPr="004B6F53" w:rsidRDefault="007B7582" w:rsidP="0077150E">
            <w:pPr>
              <w:bidi/>
              <w:spacing w:after="0" w:line="240" w:lineRule="auto"/>
              <w:jc w:val="center"/>
              <w:rPr>
                <w:rFonts w:ascii="Simplified Arabic" w:hAnsi="Simplified Arabic" w:cs="Simplified Arabic"/>
                <w:sz w:val="18"/>
                <w:szCs w:val="18"/>
                <w:rtl/>
                <w:lang w:bidi="ar-JO"/>
              </w:rPr>
            </w:pPr>
          </w:p>
        </w:tc>
      </w:tr>
      <w:tr w:rsidR="004B6F53" w:rsidRPr="004B6F53" w14:paraId="64B3A420" w14:textId="77777777" w:rsidTr="002C0DC8">
        <w:trPr>
          <w:trHeight w:val="576"/>
          <w:jc w:val="center"/>
        </w:trPr>
        <w:tc>
          <w:tcPr>
            <w:tcW w:w="3862" w:type="dxa"/>
            <w:tcBorders>
              <w:top w:val="nil"/>
              <w:bottom w:val="nil"/>
            </w:tcBorders>
            <w:shd w:val="clear" w:color="auto" w:fill="auto"/>
          </w:tcPr>
          <w:p w14:paraId="1F3A5702" w14:textId="14A403D2" w:rsidR="004B6F53" w:rsidRPr="004B6F53" w:rsidRDefault="004B6F53" w:rsidP="002C0DC8">
            <w:pPr>
              <w:bidi/>
              <w:spacing w:after="0"/>
              <w:ind w:left="222"/>
              <w:jc w:val="both"/>
              <w:rPr>
                <w:rFonts w:ascii="Simplified Arabic" w:hAnsi="Simplified Arabic" w:cs="Simplified Arabic"/>
                <w:b/>
                <w:bCs/>
                <w:sz w:val="18"/>
                <w:szCs w:val="18"/>
                <w:rtl/>
                <w:lang w:bidi="ar-JO"/>
              </w:rPr>
            </w:pPr>
            <w:r w:rsidRPr="004B6F53">
              <w:rPr>
                <w:rFonts w:ascii="Simplified Arabic" w:hAnsi="Simplified Arabic" w:cs="Simplified Arabic"/>
                <w:sz w:val="18"/>
                <w:szCs w:val="18"/>
                <w:shd w:val="clear" w:color="auto" w:fill="FFFFFF"/>
                <w:rtl/>
              </w:rPr>
              <w:t>معدل وفيات الأطفال دون الخامسة (الجهاز المركزي للإحصاء     الفلسطيني، 20</w:t>
            </w:r>
            <w:r w:rsidR="0028191A">
              <w:rPr>
                <w:rFonts w:ascii="Simplified Arabic" w:hAnsi="Simplified Arabic" w:cs="Simplified Arabic"/>
                <w:sz w:val="18"/>
                <w:szCs w:val="18"/>
                <w:shd w:val="clear" w:color="auto" w:fill="FFFFFF"/>
                <w:rtl/>
              </w:rPr>
              <w:t>19</w:t>
            </w:r>
            <w:r w:rsidR="0028191A">
              <w:rPr>
                <w:rFonts w:ascii="Simplified Arabic" w:hAnsi="Simplified Arabic" w:cs="Simplified Arabic" w:hint="cs"/>
                <w:sz w:val="18"/>
                <w:szCs w:val="18"/>
                <w:shd w:val="clear" w:color="auto" w:fill="FFFFFF"/>
                <w:rtl/>
              </w:rPr>
              <w:t>،</w:t>
            </w:r>
            <w:r w:rsidRPr="004B6F53">
              <w:rPr>
                <w:rFonts w:ascii="Simplified Arabic" w:hAnsi="Simplified Arabic" w:cs="Simplified Arabic"/>
                <w:sz w:val="18"/>
                <w:szCs w:val="18"/>
                <w:shd w:val="clear" w:color="auto" w:fill="FFFFFF"/>
                <w:rtl/>
              </w:rPr>
              <w:t xml:space="preserve"> معدل) (لكل ألف ولادة حية)</w:t>
            </w:r>
          </w:p>
        </w:tc>
        <w:tc>
          <w:tcPr>
            <w:tcW w:w="1796" w:type="dxa"/>
            <w:tcBorders>
              <w:top w:val="nil"/>
              <w:bottom w:val="nil"/>
            </w:tcBorders>
            <w:shd w:val="clear" w:color="auto" w:fill="auto"/>
            <w:vAlign w:val="center"/>
          </w:tcPr>
          <w:p w14:paraId="1C28AE33" w14:textId="2F11E398" w:rsidR="004B6F53" w:rsidRPr="004B6F53" w:rsidRDefault="004B6F53" w:rsidP="004B6F53">
            <w:pPr>
              <w:bidi/>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nil"/>
            </w:tcBorders>
            <w:shd w:val="clear" w:color="auto" w:fill="auto"/>
            <w:vAlign w:val="center"/>
          </w:tcPr>
          <w:p w14:paraId="5C550061" w14:textId="77777777" w:rsidR="004B6F53" w:rsidRDefault="004B6F53" w:rsidP="004B6F53">
            <w:pPr>
              <w:bidi/>
              <w:spacing w:after="0" w:line="240" w:lineRule="auto"/>
              <w:jc w:val="center"/>
              <w:rPr>
                <w:rFonts w:ascii="Simplified Arabic" w:hAnsi="Simplified Arabic" w:cs="Simplified Arabic"/>
                <w:sz w:val="18"/>
                <w:szCs w:val="18"/>
                <w:lang w:bidi="ar-JO"/>
              </w:rPr>
            </w:pPr>
            <w:r w:rsidRPr="004B6F53">
              <w:rPr>
                <w:rFonts w:ascii="Simplified Arabic" w:hAnsi="Simplified Arabic" w:cs="Simplified Arabic"/>
                <w:sz w:val="18"/>
                <w:szCs w:val="18"/>
                <w:rtl/>
                <w:lang w:bidi="ar-JO"/>
              </w:rPr>
              <w:t xml:space="preserve">21.7 </w:t>
            </w:r>
          </w:p>
          <w:p w14:paraId="5FAF9AC7" w14:textId="43FC71FD"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(2014)</w:t>
            </w:r>
          </w:p>
        </w:tc>
        <w:tc>
          <w:tcPr>
            <w:tcW w:w="1134" w:type="dxa"/>
            <w:tcBorders>
              <w:top w:val="nil"/>
              <w:bottom w:val="nil"/>
            </w:tcBorders>
            <w:vAlign w:val="center"/>
          </w:tcPr>
          <w:p w14:paraId="6ED1A7FC" w14:textId="46ADCE34"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14.2</w:t>
            </w:r>
          </w:p>
        </w:tc>
        <w:tc>
          <w:tcPr>
            <w:tcW w:w="1134" w:type="dxa"/>
            <w:tcBorders>
              <w:top w:val="nil"/>
              <w:bottom w:val="nil"/>
            </w:tcBorders>
            <w:vAlign w:val="center"/>
          </w:tcPr>
          <w:p w14:paraId="7C264F0D" w14:textId="14CC6BD2"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تحسن</w:t>
            </w:r>
          </w:p>
        </w:tc>
      </w:tr>
      <w:tr w:rsidR="004B6F53" w:rsidRPr="004B6F53" w14:paraId="1F09E654" w14:textId="77777777" w:rsidTr="002C0DC8">
        <w:trPr>
          <w:trHeight w:val="551"/>
          <w:jc w:val="center"/>
        </w:trPr>
        <w:tc>
          <w:tcPr>
            <w:tcW w:w="3862" w:type="dxa"/>
            <w:tcBorders>
              <w:top w:val="nil"/>
              <w:bottom w:val="single" w:sz="4" w:space="0" w:color="auto"/>
            </w:tcBorders>
            <w:shd w:val="clear" w:color="auto" w:fill="auto"/>
          </w:tcPr>
          <w:p w14:paraId="0A1F5DB5" w14:textId="77777777" w:rsidR="004B6F53" w:rsidRPr="004B6F53" w:rsidRDefault="004B6F53" w:rsidP="002C0DC8">
            <w:pPr>
              <w:bidi/>
              <w:spacing w:after="0"/>
              <w:ind w:left="222"/>
              <w:jc w:val="both"/>
              <w:rPr>
                <w:rFonts w:ascii="Simplified Arabic" w:hAnsi="Simplified Arabic" w:cs="Simplified Arabic"/>
                <w:b/>
                <w:bCs/>
                <w:sz w:val="18"/>
                <w:szCs w:val="18"/>
                <w:rtl/>
              </w:rPr>
            </w:pPr>
            <w:r w:rsidRPr="004B6F53">
              <w:rPr>
                <w:rFonts w:ascii="Simplified Arabic" w:hAnsi="Simplified Arabic" w:cs="Simplified Arabic"/>
                <w:b/>
                <w:sz w:val="18"/>
                <w:szCs w:val="18"/>
                <w:rtl/>
              </w:rPr>
              <w:t>معدل وفيات الرضع (الجهاز المركزي للاحصاء الفلسطيني، 2019، معدل) (لكل 1000 ولادة حية)</w:t>
            </w:r>
          </w:p>
        </w:tc>
        <w:tc>
          <w:tcPr>
            <w:tcW w:w="1796" w:type="dxa"/>
            <w:tcBorders>
              <w:top w:val="nil"/>
              <w:bottom w:val="single" w:sz="4" w:space="0" w:color="auto"/>
            </w:tcBorders>
            <w:shd w:val="clear" w:color="auto" w:fill="auto"/>
            <w:vAlign w:val="center"/>
          </w:tcPr>
          <w:p w14:paraId="705AAFA2" w14:textId="77777777" w:rsidR="004B6F53" w:rsidRPr="004B6F53" w:rsidRDefault="004B6F53" w:rsidP="004B6F53">
            <w:pPr>
              <w:bidi/>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vAlign w:val="center"/>
          </w:tcPr>
          <w:p w14:paraId="2E10C679" w14:textId="77777777" w:rsidR="004B6F53" w:rsidRDefault="004B6F53" w:rsidP="004B6F53">
            <w:pPr>
              <w:bidi/>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Pr>
              <w:t>21.7</w:t>
            </w:r>
          </w:p>
          <w:p w14:paraId="6210D39C" w14:textId="02CDD92A" w:rsidR="004B6F53" w:rsidRPr="004B6F53" w:rsidRDefault="004B6F53" w:rsidP="004B6F53">
            <w:pPr>
              <w:bidi/>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Pr>
              <w:t xml:space="preserve"> (2014)</w:t>
            </w:r>
          </w:p>
        </w:tc>
        <w:tc>
          <w:tcPr>
            <w:tcW w:w="1134" w:type="dxa"/>
            <w:tcBorders>
              <w:top w:val="nil"/>
              <w:bottom w:val="single" w:sz="4" w:space="0" w:color="auto"/>
            </w:tcBorders>
            <w:vAlign w:val="center"/>
          </w:tcPr>
          <w:p w14:paraId="3A92E7F5" w14:textId="77777777"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Pr>
              <w:t>12.1</w:t>
            </w:r>
          </w:p>
        </w:tc>
        <w:tc>
          <w:tcPr>
            <w:tcW w:w="1134" w:type="dxa"/>
            <w:tcBorders>
              <w:top w:val="nil"/>
              <w:bottom w:val="single" w:sz="4" w:space="0" w:color="auto"/>
            </w:tcBorders>
            <w:vAlign w:val="center"/>
          </w:tcPr>
          <w:p w14:paraId="30D96524" w14:textId="77777777"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تحسن</w:t>
            </w:r>
          </w:p>
        </w:tc>
      </w:tr>
      <w:tr w:rsidR="004B6F53" w:rsidRPr="004B6F53" w14:paraId="45F4C59A" w14:textId="77777777" w:rsidTr="002C0DC8">
        <w:trPr>
          <w:trHeight w:val="576"/>
          <w:jc w:val="center"/>
        </w:trPr>
        <w:tc>
          <w:tcPr>
            <w:tcW w:w="3862" w:type="dxa"/>
            <w:tcBorders>
              <w:top w:val="single" w:sz="4" w:space="0" w:color="auto"/>
              <w:bottom w:val="single" w:sz="4" w:space="0" w:color="auto"/>
            </w:tcBorders>
            <w:shd w:val="clear" w:color="auto" w:fill="auto"/>
          </w:tcPr>
          <w:p w14:paraId="7EE27961" w14:textId="5AD70344" w:rsidR="004B6F53" w:rsidRPr="004B6F53" w:rsidRDefault="004B6F53" w:rsidP="002C0DC8">
            <w:pPr>
              <w:tabs>
                <w:tab w:val="left" w:pos="9072"/>
              </w:tabs>
              <w:bidi/>
              <w:spacing w:after="0" w:line="240" w:lineRule="auto"/>
              <w:jc w:val="both"/>
              <w:rPr>
                <w:rFonts w:ascii="Simplified Arabic" w:hAnsi="Simplified Arabic" w:cs="Simplified Arabic"/>
                <w:sz w:val="18"/>
                <w:szCs w:val="18"/>
                <w:shd w:val="clear" w:color="auto" w:fill="FFFFFF"/>
              </w:rPr>
            </w:pPr>
            <w:r w:rsidRPr="004B6F53">
              <w:rPr>
                <w:rFonts w:ascii="Simplified Arabic" w:hAnsi="Simplified Arabic" w:cs="Simplified Arabic"/>
                <w:bCs/>
                <w:sz w:val="18"/>
                <w:szCs w:val="18"/>
                <w:rtl/>
              </w:rPr>
              <w:t>المؤشر 2.2.3 :</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shd w:val="clear" w:color="auto" w:fill="FFFFFF"/>
                <w:rtl/>
              </w:rPr>
              <w:t>معدل وفيات المواليد</w:t>
            </w:r>
            <w:r w:rsidRPr="004B6F53">
              <w:rPr>
                <w:rFonts w:ascii="Simplified Arabic" w:hAnsi="Simplified Arabic" w:cs="Simplified Arabic"/>
                <w:sz w:val="18"/>
                <w:szCs w:val="18"/>
                <w:shd w:val="clear" w:color="auto" w:fill="FFFFFF"/>
              </w:rPr>
              <w:t xml:space="preserve"> </w:t>
            </w:r>
            <w:r w:rsidRPr="004B6F53">
              <w:rPr>
                <w:rFonts w:ascii="Simplified Arabic" w:hAnsi="Simplified Arabic" w:cs="Simplified Arabic"/>
                <w:sz w:val="18"/>
                <w:szCs w:val="18"/>
                <w:shd w:val="clear" w:color="auto" w:fill="FFFFFF"/>
                <w:rtl/>
              </w:rPr>
              <w:t xml:space="preserve">حديثي الولادة (الجهاز </w:t>
            </w:r>
            <w:r w:rsidR="0028191A">
              <w:rPr>
                <w:rFonts w:ascii="Simplified Arabic" w:hAnsi="Simplified Arabic" w:cs="Simplified Arabic"/>
                <w:sz w:val="18"/>
                <w:szCs w:val="18"/>
                <w:shd w:val="clear" w:color="auto" w:fill="FFFFFF"/>
                <w:rtl/>
              </w:rPr>
              <w:t>المركزي للإحصاء الفلسطيني، 2019</w:t>
            </w:r>
            <w:r w:rsidR="0028191A">
              <w:rPr>
                <w:rFonts w:ascii="Simplified Arabic" w:hAnsi="Simplified Arabic" w:cs="Simplified Arabic" w:hint="cs"/>
                <w:sz w:val="18"/>
                <w:szCs w:val="18"/>
                <w:shd w:val="clear" w:color="auto" w:fill="FFFFFF"/>
                <w:rtl/>
              </w:rPr>
              <w:t>،</w:t>
            </w:r>
            <w:r w:rsidRPr="004B6F53">
              <w:rPr>
                <w:rFonts w:ascii="Simplified Arabic" w:hAnsi="Simplified Arabic" w:cs="Simplified Arabic"/>
                <w:sz w:val="18"/>
                <w:szCs w:val="18"/>
                <w:shd w:val="clear" w:color="auto" w:fill="FFFFFF"/>
                <w:rtl/>
              </w:rPr>
              <w:t xml:space="preserve"> معدل) (عدد الوفيات لكل </w:t>
            </w:r>
            <w:r w:rsidRPr="004B6F53">
              <w:rPr>
                <w:rFonts w:ascii="Simplified Arabic" w:hAnsi="Simplified Arabic" w:cs="Simplified Arabic"/>
                <w:sz w:val="18"/>
                <w:szCs w:val="18"/>
                <w:shd w:val="clear" w:color="auto" w:fill="FFFFFF"/>
              </w:rPr>
              <w:t>1000</w:t>
            </w:r>
            <w:r w:rsidRPr="004B6F53">
              <w:rPr>
                <w:rFonts w:ascii="Simplified Arabic" w:hAnsi="Simplified Arabic" w:cs="Simplified Arabic"/>
                <w:sz w:val="18"/>
                <w:szCs w:val="18"/>
                <w:shd w:val="clear" w:color="auto" w:fill="FFFFFF"/>
                <w:rtl/>
              </w:rPr>
              <w:t xml:space="preserve"> مولود حي)</w:t>
            </w:r>
          </w:p>
        </w:tc>
        <w:tc>
          <w:tcPr>
            <w:tcW w:w="1796" w:type="dxa"/>
            <w:tcBorders>
              <w:top w:val="single" w:sz="4" w:space="0" w:color="auto"/>
              <w:bottom w:val="single" w:sz="4" w:space="0" w:color="auto"/>
            </w:tcBorders>
            <w:shd w:val="clear" w:color="auto" w:fill="auto"/>
            <w:vAlign w:val="center"/>
          </w:tcPr>
          <w:p w14:paraId="6F583189" w14:textId="0406729B"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0773EA9B"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11.2 (2014)</w:t>
            </w:r>
          </w:p>
        </w:tc>
        <w:tc>
          <w:tcPr>
            <w:tcW w:w="1134" w:type="dxa"/>
            <w:tcBorders>
              <w:top w:val="single" w:sz="4" w:space="0" w:color="auto"/>
              <w:bottom w:val="single" w:sz="4" w:space="0" w:color="auto"/>
            </w:tcBorders>
            <w:vAlign w:val="center"/>
          </w:tcPr>
          <w:p w14:paraId="4F252F76" w14:textId="77777777" w:rsidR="004B6F53" w:rsidRPr="004B6F53" w:rsidRDefault="004B6F53" w:rsidP="004B6F53">
            <w:pPr>
              <w:spacing w:after="0" w:line="240" w:lineRule="auto"/>
              <w:ind w:right="113"/>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rPr>
              <w:t>9.4</w:t>
            </w:r>
          </w:p>
        </w:tc>
        <w:tc>
          <w:tcPr>
            <w:tcW w:w="1134" w:type="dxa"/>
            <w:tcBorders>
              <w:top w:val="single" w:sz="4" w:space="0" w:color="auto"/>
              <w:bottom w:val="single" w:sz="4" w:space="0" w:color="auto"/>
            </w:tcBorders>
            <w:vAlign w:val="center"/>
          </w:tcPr>
          <w:p w14:paraId="24F87013"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تحسن</w:t>
            </w:r>
          </w:p>
          <w:p w14:paraId="69F06237" w14:textId="77777777" w:rsidR="004B6F53" w:rsidRPr="004B6F53" w:rsidRDefault="004B6F53" w:rsidP="004B6F53">
            <w:pPr>
              <w:spacing w:after="0" w:line="240" w:lineRule="auto"/>
              <w:ind w:right="113"/>
              <w:jc w:val="center"/>
              <w:rPr>
                <w:rFonts w:ascii="Simplified Arabic" w:hAnsi="Simplified Arabic" w:cs="Simplified Arabic"/>
                <w:sz w:val="18"/>
                <w:szCs w:val="18"/>
                <w:rtl/>
                <w:lang w:val="en-US" w:bidi="ar-JO"/>
              </w:rPr>
            </w:pPr>
          </w:p>
        </w:tc>
      </w:tr>
      <w:tr w:rsidR="004B6F53" w:rsidRPr="004B6F53" w14:paraId="0E6FD877" w14:textId="77777777" w:rsidTr="002C0DC8">
        <w:trPr>
          <w:trHeight w:val="958"/>
          <w:jc w:val="center"/>
        </w:trPr>
        <w:tc>
          <w:tcPr>
            <w:tcW w:w="3862" w:type="dxa"/>
            <w:tcBorders>
              <w:top w:val="single" w:sz="4" w:space="0" w:color="auto"/>
              <w:bottom w:val="single" w:sz="4" w:space="0" w:color="auto"/>
            </w:tcBorders>
            <w:shd w:val="clear" w:color="auto" w:fill="auto"/>
          </w:tcPr>
          <w:p w14:paraId="5A4D74D1" w14:textId="77777777" w:rsidR="004B6F53" w:rsidRPr="004B6F53" w:rsidRDefault="004B6F53" w:rsidP="002C0DC8">
            <w:pPr>
              <w:tabs>
                <w:tab w:val="left" w:pos="9072"/>
              </w:tabs>
              <w:bidi/>
              <w:spacing w:after="0" w:line="240" w:lineRule="auto"/>
              <w:jc w:val="both"/>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 1.3.3 :</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shd w:val="clear" w:color="auto" w:fill="FFFFFF"/>
                <w:rtl/>
              </w:rPr>
              <w:t>عدد الإصابات الجديدة بفيروس نقص المناعة البشرية لكل 100,000 شخص غير مصاب من السكان (بحسب الفئة العمرية و الجنس والفئات الرئيسية من السكان)</w:t>
            </w:r>
            <w:r w:rsidRPr="004B6F53">
              <w:rPr>
                <w:rFonts w:ascii="Simplified Arabic" w:hAnsi="Simplified Arabic" w:cs="Simplified Arabic"/>
                <w:b/>
                <w:sz w:val="18"/>
                <w:szCs w:val="18"/>
                <w:rtl/>
              </w:rPr>
              <w:t xml:space="preserve"> (وزارة الصحة، 2021، معدل)</w:t>
            </w:r>
          </w:p>
        </w:tc>
        <w:tc>
          <w:tcPr>
            <w:tcW w:w="1796" w:type="dxa"/>
            <w:tcBorders>
              <w:top w:val="single" w:sz="4" w:space="0" w:color="auto"/>
              <w:bottom w:val="single" w:sz="4" w:space="0" w:color="auto"/>
            </w:tcBorders>
            <w:shd w:val="clear" w:color="auto" w:fill="auto"/>
            <w:vAlign w:val="center"/>
          </w:tcPr>
          <w:p w14:paraId="2DA97A3C"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3681F20C" w14:textId="77777777" w:rsid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0.0</w:t>
            </w:r>
          </w:p>
          <w:p w14:paraId="2BABCBB8" w14:textId="1CC43A1F" w:rsidR="004B6F53" w:rsidRPr="004B6F53" w:rsidRDefault="004B6F53" w:rsidP="004B6F53">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(2015)</w:t>
            </w:r>
          </w:p>
        </w:tc>
        <w:tc>
          <w:tcPr>
            <w:tcW w:w="1134" w:type="dxa"/>
            <w:tcBorders>
              <w:top w:val="single" w:sz="4" w:space="0" w:color="auto"/>
              <w:bottom w:val="single" w:sz="4" w:space="0" w:color="auto"/>
            </w:tcBorders>
            <w:vAlign w:val="center"/>
          </w:tcPr>
          <w:p w14:paraId="0D0CE556"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0.0</w:t>
            </w:r>
          </w:p>
        </w:tc>
        <w:tc>
          <w:tcPr>
            <w:tcW w:w="1134" w:type="dxa"/>
            <w:tcBorders>
              <w:top w:val="single" w:sz="4" w:space="0" w:color="auto"/>
              <w:bottom w:val="single" w:sz="4" w:space="0" w:color="auto"/>
            </w:tcBorders>
            <w:vAlign w:val="center"/>
          </w:tcPr>
          <w:p w14:paraId="5E5EB5B9"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لا تغير</w:t>
            </w:r>
          </w:p>
          <w:p w14:paraId="726E5997"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r>
      <w:tr w:rsidR="004B6F53" w:rsidRPr="004B6F53" w14:paraId="740D7A1B" w14:textId="77777777" w:rsidTr="002C0DC8">
        <w:trPr>
          <w:trHeight w:val="455"/>
          <w:jc w:val="center"/>
        </w:trPr>
        <w:tc>
          <w:tcPr>
            <w:tcW w:w="3862" w:type="dxa"/>
            <w:tcBorders>
              <w:top w:val="single" w:sz="4" w:space="0" w:color="auto"/>
              <w:bottom w:val="single" w:sz="4" w:space="0" w:color="auto"/>
            </w:tcBorders>
            <w:shd w:val="clear" w:color="auto" w:fill="auto"/>
          </w:tcPr>
          <w:p w14:paraId="73D00234" w14:textId="77777777" w:rsidR="004B6F53" w:rsidRPr="004B6F53" w:rsidRDefault="004B6F53" w:rsidP="002C0DC8">
            <w:pPr>
              <w:tabs>
                <w:tab w:val="left" w:pos="9072"/>
              </w:tabs>
              <w:bidi/>
              <w:spacing w:after="0" w:line="240" w:lineRule="auto"/>
              <w:jc w:val="both"/>
              <w:rPr>
                <w:rFonts w:ascii="Simplified Arabic" w:hAnsi="Simplified Arabic" w:cs="Simplified Arabic"/>
                <w:bCs/>
                <w:sz w:val="18"/>
                <w:szCs w:val="18"/>
                <w:rtl/>
              </w:rPr>
            </w:pPr>
            <w:r w:rsidRPr="004B6F53">
              <w:rPr>
                <w:rFonts w:ascii="Simplified Arabic" w:hAnsi="Simplified Arabic" w:cs="Simplified Arabic"/>
                <w:b/>
                <w:bCs/>
                <w:sz w:val="18"/>
                <w:szCs w:val="18"/>
                <w:rtl/>
              </w:rPr>
              <w:t xml:space="preserve">المؤشر 2.3.3 : </w:t>
            </w:r>
            <w:r w:rsidRPr="004B6F53">
              <w:rPr>
                <w:rFonts w:ascii="Simplified Arabic" w:hAnsi="Simplified Arabic" w:cs="Simplified Arabic"/>
                <w:sz w:val="18"/>
                <w:szCs w:val="18"/>
                <w:shd w:val="clear" w:color="auto" w:fill="FFFFFF"/>
                <w:rtl/>
              </w:rPr>
              <w:t xml:space="preserve">معدل انتشار داء السل لكل </w:t>
            </w:r>
            <w:r w:rsidRPr="004B6F53">
              <w:rPr>
                <w:rFonts w:ascii="Simplified Arabic" w:hAnsi="Simplified Arabic" w:cs="Simplified Arabic"/>
                <w:sz w:val="18"/>
                <w:szCs w:val="18"/>
                <w:shd w:val="clear" w:color="auto" w:fill="FFFFFF"/>
              </w:rPr>
              <w:t>100,000</w:t>
            </w:r>
            <w:r w:rsidRPr="004B6F53">
              <w:rPr>
                <w:rFonts w:ascii="Simplified Arabic" w:hAnsi="Simplified Arabic" w:cs="Simplified Arabic"/>
                <w:sz w:val="18"/>
                <w:szCs w:val="18"/>
                <w:shd w:val="clear" w:color="auto" w:fill="FFFFFF"/>
                <w:rtl/>
              </w:rPr>
              <w:t xml:space="preserve"> شخص من السكان</w:t>
            </w:r>
            <w:r w:rsidRPr="004B6F53">
              <w:rPr>
                <w:rFonts w:ascii="Simplified Arabic" w:hAnsi="Simplified Arabic" w:cs="Simplified Arabic"/>
                <w:b/>
                <w:sz w:val="18"/>
                <w:szCs w:val="18"/>
                <w:rtl/>
              </w:rPr>
              <w:t xml:space="preserve"> (وزارة الصحة، 2021، معدل)</w:t>
            </w:r>
          </w:p>
        </w:tc>
        <w:tc>
          <w:tcPr>
            <w:tcW w:w="1796" w:type="dxa"/>
            <w:tcBorders>
              <w:top w:val="single" w:sz="4" w:space="0" w:color="auto"/>
              <w:bottom w:val="single" w:sz="4" w:space="0" w:color="auto"/>
            </w:tcBorders>
            <w:shd w:val="clear" w:color="auto" w:fill="auto"/>
            <w:vAlign w:val="center"/>
          </w:tcPr>
          <w:p w14:paraId="0DF16ED8"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023601F4"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w:t>
            </w:r>
            <w:r w:rsidRPr="004B6F53">
              <w:rPr>
                <w:rFonts w:ascii="Simplified Arabic" w:hAnsi="Simplified Arabic" w:cs="Simplified Arabic"/>
                <w:sz w:val="18"/>
                <w:szCs w:val="18"/>
                <w:rtl/>
              </w:rPr>
              <w:t>61</w:t>
            </w:r>
            <w:r w:rsidRPr="004B6F53">
              <w:rPr>
                <w:rFonts w:ascii="Simplified Arabic" w:hAnsi="Simplified Arabic" w:cs="Simplified Arabic"/>
                <w:sz w:val="18"/>
                <w:szCs w:val="18"/>
              </w:rPr>
              <w:t xml:space="preserve"> (20</w:t>
            </w:r>
            <w:r w:rsidRPr="004B6F53">
              <w:rPr>
                <w:rFonts w:ascii="Simplified Arabic" w:hAnsi="Simplified Arabic" w:cs="Simplified Arabic"/>
                <w:sz w:val="18"/>
                <w:szCs w:val="18"/>
                <w:rtl/>
              </w:rPr>
              <w:t>15</w:t>
            </w:r>
            <w:r w:rsidRPr="004B6F53">
              <w:rPr>
                <w:rFonts w:ascii="Simplified Arabic" w:hAnsi="Simplified Arabic" w:cs="Simplified Arabic"/>
                <w:sz w:val="18"/>
                <w:szCs w:val="18"/>
              </w:rPr>
              <w:t>)</w:t>
            </w:r>
          </w:p>
        </w:tc>
        <w:tc>
          <w:tcPr>
            <w:tcW w:w="1134" w:type="dxa"/>
            <w:tcBorders>
              <w:top w:val="single" w:sz="4" w:space="0" w:color="auto"/>
              <w:bottom w:val="single" w:sz="4" w:space="0" w:color="auto"/>
            </w:tcBorders>
            <w:vAlign w:val="center"/>
          </w:tcPr>
          <w:p w14:paraId="6CF5AAEE"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w:t>
            </w:r>
            <w:r w:rsidRPr="004B6F53">
              <w:rPr>
                <w:rFonts w:ascii="Simplified Arabic" w:hAnsi="Simplified Arabic" w:cs="Simplified Arabic"/>
                <w:sz w:val="18"/>
                <w:szCs w:val="18"/>
                <w:rtl/>
              </w:rPr>
              <w:t>5</w:t>
            </w:r>
          </w:p>
        </w:tc>
        <w:tc>
          <w:tcPr>
            <w:tcW w:w="1134" w:type="dxa"/>
            <w:tcBorders>
              <w:top w:val="single" w:sz="4" w:space="0" w:color="auto"/>
              <w:bottom w:val="single" w:sz="4" w:space="0" w:color="auto"/>
            </w:tcBorders>
            <w:vAlign w:val="center"/>
          </w:tcPr>
          <w:p w14:paraId="27AB5CA2"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tc>
      </w:tr>
      <w:tr w:rsidR="004B6F53" w:rsidRPr="004B6F53" w14:paraId="78921DF6" w14:textId="77777777" w:rsidTr="002C0DC8">
        <w:trPr>
          <w:trHeight w:val="455"/>
          <w:jc w:val="center"/>
        </w:trPr>
        <w:tc>
          <w:tcPr>
            <w:tcW w:w="3862" w:type="dxa"/>
            <w:tcBorders>
              <w:top w:val="single" w:sz="4" w:space="0" w:color="auto"/>
              <w:bottom w:val="single" w:sz="4" w:space="0" w:color="auto"/>
            </w:tcBorders>
            <w:shd w:val="clear" w:color="auto" w:fill="auto"/>
          </w:tcPr>
          <w:p w14:paraId="4412540C" w14:textId="77777777" w:rsidR="004B6F53" w:rsidRPr="004B6F53" w:rsidRDefault="004B6F53" w:rsidP="002C0DC8">
            <w:pPr>
              <w:tabs>
                <w:tab w:val="left" w:pos="9072"/>
              </w:tabs>
              <w:bidi/>
              <w:spacing w:after="0" w:line="240" w:lineRule="auto"/>
              <w:jc w:val="both"/>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 3.3.3 :</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shd w:val="clear" w:color="auto" w:fill="FFFFFF"/>
                <w:rtl/>
              </w:rPr>
              <w:t xml:space="preserve">عدد حالات الإصابة بالملاريا لكل 1000 شخص من السكان </w:t>
            </w:r>
            <w:r w:rsidRPr="004B6F53">
              <w:rPr>
                <w:rFonts w:ascii="Simplified Arabic" w:hAnsi="Simplified Arabic" w:cs="Simplified Arabic"/>
                <w:b/>
                <w:sz w:val="18"/>
                <w:szCs w:val="18"/>
                <w:rtl/>
              </w:rPr>
              <w:t>(وزارة الصحة، 2021، معدل)</w:t>
            </w:r>
          </w:p>
        </w:tc>
        <w:tc>
          <w:tcPr>
            <w:tcW w:w="1796" w:type="dxa"/>
            <w:tcBorders>
              <w:top w:val="single" w:sz="4" w:space="0" w:color="auto"/>
              <w:bottom w:val="single" w:sz="4" w:space="0" w:color="auto"/>
            </w:tcBorders>
            <w:shd w:val="clear" w:color="auto" w:fill="auto"/>
            <w:vAlign w:val="center"/>
          </w:tcPr>
          <w:p w14:paraId="0E2F1C1E"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4881E380" w14:textId="77777777" w:rsid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0.0</w:t>
            </w:r>
          </w:p>
          <w:p w14:paraId="40565083" w14:textId="3963E62B"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 xml:space="preserve"> (201</w:t>
            </w:r>
            <w:r w:rsidRPr="004B6F53">
              <w:rPr>
                <w:rFonts w:ascii="Simplified Arabic" w:hAnsi="Simplified Arabic" w:cs="Simplified Arabic"/>
                <w:sz w:val="18"/>
                <w:szCs w:val="18"/>
                <w:rtl/>
              </w:rPr>
              <w:t>5</w:t>
            </w:r>
            <w:r w:rsidRPr="004B6F53">
              <w:rPr>
                <w:rFonts w:ascii="Simplified Arabic" w:hAnsi="Simplified Arabic" w:cs="Simplified Arabic"/>
                <w:sz w:val="18"/>
                <w:szCs w:val="18"/>
              </w:rPr>
              <w:t>)</w:t>
            </w:r>
          </w:p>
        </w:tc>
        <w:tc>
          <w:tcPr>
            <w:tcW w:w="1134" w:type="dxa"/>
            <w:tcBorders>
              <w:top w:val="single" w:sz="4" w:space="0" w:color="auto"/>
              <w:bottom w:val="single" w:sz="4" w:space="0" w:color="auto"/>
            </w:tcBorders>
            <w:vAlign w:val="center"/>
          </w:tcPr>
          <w:p w14:paraId="4A5B9279"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0.0</w:t>
            </w:r>
          </w:p>
        </w:tc>
        <w:tc>
          <w:tcPr>
            <w:tcW w:w="1134" w:type="dxa"/>
            <w:tcBorders>
              <w:top w:val="single" w:sz="4" w:space="0" w:color="auto"/>
              <w:bottom w:val="single" w:sz="4" w:space="0" w:color="auto"/>
            </w:tcBorders>
            <w:vAlign w:val="center"/>
          </w:tcPr>
          <w:p w14:paraId="360F007A"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لا تغير</w:t>
            </w:r>
          </w:p>
        </w:tc>
      </w:tr>
      <w:tr w:rsidR="004B6F53" w:rsidRPr="004B6F53" w14:paraId="39DE5457" w14:textId="77777777" w:rsidTr="002C0DC8">
        <w:trPr>
          <w:trHeight w:val="455"/>
          <w:jc w:val="center"/>
        </w:trPr>
        <w:tc>
          <w:tcPr>
            <w:tcW w:w="3862" w:type="dxa"/>
            <w:tcBorders>
              <w:top w:val="single" w:sz="4" w:space="0" w:color="auto"/>
              <w:bottom w:val="single" w:sz="4" w:space="0" w:color="auto"/>
            </w:tcBorders>
            <w:shd w:val="clear" w:color="auto" w:fill="auto"/>
          </w:tcPr>
          <w:p w14:paraId="189457D0" w14:textId="77777777" w:rsidR="004B6F53" w:rsidRPr="004B6F53" w:rsidRDefault="004B6F53" w:rsidP="002C0DC8">
            <w:pPr>
              <w:tabs>
                <w:tab w:val="left" w:pos="9072"/>
              </w:tabs>
              <w:bidi/>
              <w:spacing w:after="0" w:line="240" w:lineRule="auto"/>
              <w:jc w:val="both"/>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 4.3.3 :</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shd w:val="clear" w:color="auto" w:fill="FFFFFF"/>
                <w:rtl/>
              </w:rPr>
              <w:t xml:space="preserve">عدد الإصابات الجديدة بأمراض التهاب الكبد الوبائي باء لكل </w:t>
            </w:r>
            <w:r w:rsidRPr="004B6F53">
              <w:rPr>
                <w:rFonts w:ascii="Simplified Arabic" w:hAnsi="Simplified Arabic" w:cs="Simplified Arabic"/>
                <w:sz w:val="18"/>
                <w:szCs w:val="18"/>
                <w:shd w:val="clear" w:color="auto" w:fill="FFFFFF"/>
              </w:rPr>
              <w:t>100,000</w:t>
            </w:r>
            <w:r w:rsidRPr="004B6F53">
              <w:rPr>
                <w:rFonts w:ascii="Simplified Arabic" w:hAnsi="Simplified Arabic" w:cs="Simplified Arabic"/>
                <w:sz w:val="18"/>
                <w:szCs w:val="18"/>
                <w:shd w:val="clear" w:color="auto" w:fill="FFFFFF"/>
                <w:rtl/>
              </w:rPr>
              <w:t xml:space="preserve"> من السكان (وزارة الصحة، 2021، معدل)</w:t>
            </w:r>
          </w:p>
        </w:tc>
        <w:tc>
          <w:tcPr>
            <w:tcW w:w="1796" w:type="dxa"/>
            <w:tcBorders>
              <w:top w:val="single" w:sz="4" w:space="0" w:color="auto"/>
              <w:bottom w:val="single" w:sz="4" w:space="0" w:color="auto"/>
            </w:tcBorders>
            <w:shd w:val="clear" w:color="auto" w:fill="auto"/>
            <w:vAlign w:val="center"/>
          </w:tcPr>
          <w:p w14:paraId="0DF97A57"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36D722CA"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w:t>
            </w:r>
            <w:r w:rsidRPr="004B6F53">
              <w:rPr>
                <w:rFonts w:ascii="Simplified Arabic" w:hAnsi="Simplified Arabic" w:cs="Simplified Arabic"/>
                <w:sz w:val="18"/>
                <w:szCs w:val="18"/>
                <w:rtl/>
              </w:rPr>
              <w:t>51</w:t>
            </w:r>
            <w:r w:rsidRPr="004B6F53">
              <w:rPr>
                <w:rFonts w:ascii="Simplified Arabic" w:hAnsi="Simplified Arabic" w:cs="Simplified Arabic"/>
                <w:sz w:val="18"/>
                <w:szCs w:val="18"/>
              </w:rPr>
              <w:t xml:space="preserve"> (20</w:t>
            </w:r>
            <w:r w:rsidRPr="004B6F53">
              <w:rPr>
                <w:rFonts w:ascii="Simplified Arabic" w:hAnsi="Simplified Arabic" w:cs="Simplified Arabic"/>
                <w:sz w:val="18"/>
                <w:szCs w:val="18"/>
                <w:rtl/>
              </w:rPr>
              <w:t>15</w:t>
            </w:r>
            <w:r w:rsidRPr="004B6F53">
              <w:rPr>
                <w:rFonts w:ascii="Simplified Arabic" w:hAnsi="Simplified Arabic" w:cs="Simplified Arabic"/>
                <w:sz w:val="18"/>
                <w:szCs w:val="18"/>
              </w:rPr>
              <w:t>)</w:t>
            </w:r>
          </w:p>
        </w:tc>
        <w:tc>
          <w:tcPr>
            <w:tcW w:w="1134" w:type="dxa"/>
            <w:tcBorders>
              <w:top w:val="single" w:sz="4" w:space="0" w:color="auto"/>
              <w:bottom w:val="single" w:sz="4" w:space="0" w:color="auto"/>
            </w:tcBorders>
            <w:vAlign w:val="center"/>
          </w:tcPr>
          <w:p w14:paraId="765E6849"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0.</w:t>
            </w:r>
            <w:r w:rsidRPr="004B6F53">
              <w:rPr>
                <w:rFonts w:ascii="Simplified Arabic" w:hAnsi="Simplified Arabic" w:cs="Simplified Arabic"/>
                <w:sz w:val="18"/>
                <w:szCs w:val="18"/>
                <w:rtl/>
              </w:rPr>
              <w:t>26</w:t>
            </w:r>
          </w:p>
        </w:tc>
        <w:tc>
          <w:tcPr>
            <w:tcW w:w="1134" w:type="dxa"/>
            <w:tcBorders>
              <w:top w:val="single" w:sz="4" w:space="0" w:color="auto"/>
              <w:bottom w:val="single" w:sz="4" w:space="0" w:color="auto"/>
            </w:tcBorders>
            <w:vAlign w:val="center"/>
          </w:tcPr>
          <w:p w14:paraId="1ED3AE9C"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tc>
      </w:tr>
      <w:tr w:rsidR="00FB1DB2" w:rsidRPr="004B6F53" w14:paraId="7177EB26" w14:textId="77777777" w:rsidTr="002C0DC8">
        <w:trPr>
          <w:trHeight w:val="864"/>
          <w:jc w:val="center"/>
        </w:trPr>
        <w:tc>
          <w:tcPr>
            <w:tcW w:w="3862" w:type="dxa"/>
            <w:tcBorders>
              <w:top w:val="single" w:sz="4" w:space="0" w:color="auto"/>
              <w:bottom w:val="nil"/>
            </w:tcBorders>
            <w:shd w:val="clear" w:color="auto" w:fill="auto"/>
            <w:vAlign w:val="center"/>
          </w:tcPr>
          <w:p w14:paraId="474EF9EB" w14:textId="0BC509C6" w:rsidR="004B6F53" w:rsidRPr="004B6F53" w:rsidRDefault="004B6F53" w:rsidP="004B6F53">
            <w:pPr>
              <w:tabs>
                <w:tab w:val="left" w:pos="9072"/>
              </w:tabs>
              <w:bidi/>
              <w:spacing w:after="0" w:line="240" w:lineRule="auto"/>
              <w:jc w:val="both"/>
              <w:rPr>
                <w:rFonts w:ascii="Simplified Arabic" w:hAnsi="Simplified Arabic" w:cs="Simplified Arabic"/>
                <w:sz w:val="18"/>
                <w:szCs w:val="18"/>
                <w:rtl/>
              </w:rPr>
            </w:pPr>
            <w:r w:rsidRPr="004B6F53">
              <w:rPr>
                <w:rFonts w:ascii="Simplified Arabic" w:hAnsi="Simplified Arabic" w:cs="Simplified Arabic"/>
                <w:b/>
                <w:bCs/>
                <w:sz w:val="18"/>
                <w:szCs w:val="18"/>
                <w:rtl/>
              </w:rPr>
              <w:t xml:space="preserve">المؤشر 1.4.3: </w:t>
            </w:r>
            <w:r w:rsidRPr="004B6F53">
              <w:rPr>
                <w:rFonts w:ascii="Simplified Arabic" w:hAnsi="Simplified Arabic" w:cs="Simplified Arabic"/>
                <w:sz w:val="18"/>
                <w:szCs w:val="18"/>
                <w:shd w:val="clear" w:color="auto" w:fill="FFFFFF"/>
                <w:rtl/>
              </w:rPr>
              <w:t>الوفيات الناجمة عن أمراض القلب والأوعية الدموية والسرطان وداء السكري والأمراض التنفسية المزمنة</w:t>
            </w:r>
            <w:r w:rsidRPr="004B6F53">
              <w:rPr>
                <w:rFonts w:ascii="Simplified Arabic" w:hAnsi="Simplified Arabic" w:cs="Simplified Arabic"/>
                <w:b/>
                <w:bCs/>
                <w:sz w:val="18"/>
                <w:szCs w:val="18"/>
                <w:rtl/>
              </w:rPr>
              <w:t xml:space="preserve"> </w:t>
            </w:r>
            <w:r w:rsidRPr="004B6F53">
              <w:rPr>
                <w:rFonts w:ascii="Simplified Arabic" w:hAnsi="Simplified Arabic" w:cs="Simplified Arabic"/>
                <w:sz w:val="18"/>
                <w:szCs w:val="18"/>
                <w:rtl/>
              </w:rPr>
              <w:t>وعدد الوفيات ا</w:t>
            </w:r>
            <w:r>
              <w:rPr>
                <w:rFonts w:ascii="Simplified Arabic" w:hAnsi="Simplified Arabic" w:cs="Simplified Arabic"/>
                <w:sz w:val="18"/>
                <w:szCs w:val="18"/>
                <w:rtl/>
              </w:rPr>
              <w:t>لمنسوبة إلى الأمراض غير المعدية</w:t>
            </w:r>
          </w:p>
        </w:tc>
        <w:tc>
          <w:tcPr>
            <w:tcW w:w="1796" w:type="dxa"/>
            <w:tcBorders>
              <w:top w:val="single" w:sz="4" w:space="0" w:color="auto"/>
              <w:bottom w:val="nil"/>
            </w:tcBorders>
            <w:shd w:val="clear" w:color="auto" w:fill="auto"/>
            <w:vAlign w:val="center"/>
          </w:tcPr>
          <w:p w14:paraId="3BD68BE8"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p w14:paraId="7F9B2FFD"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single" w:sz="4" w:space="0" w:color="auto"/>
              <w:bottom w:val="nil"/>
            </w:tcBorders>
            <w:shd w:val="clear" w:color="auto" w:fill="auto"/>
            <w:vAlign w:val="center"/>
          </w:tcPr>
          <w:p w14:paraId="7F8CF504" w14:textId="5124A876"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5DA0A13F"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p w14:paraId="2CDCE584"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c>
          <w:tcPr>
            <w:tcW w:w="1134" w:type="dxa"/>
            <w:tcBorders>
              <w:top w:val="single" w:sz="4" w:space="0" w:color="auto"/>
              <w:bottom w:val="nil"/>
            </w:tcBorders>
            <w:vAlign w:val="center"/>
          </w:tcPr>
          <w:p w14:paraId="315DD065"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p w14:paraId="50C6B0C2"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r>
      <w:tr w:rsidR="004B6F53" w:rsidRPr="004B6F53" w14:paraId="14F38AA9" w14:textId="77777777" w:rsidTr="002C0DC8">
        <w:trPr>
          <w:trHeight w:val="20"/>
          <w:jc w:val="center"/>
        </w:trPr>
        <w:tc>
          <w:tcPr>
            <w:tcW w:w="3862" w:type="dxa"/>
            <w:tcBorders>
              <w:top w:val="nil"/>
              <w:bottom w:val="nil"/>
            </w:tcBorders>
            <w:shd w:val="clear" w:color="auto" w:fill="auto"/>
            <w:vAlign w:val="center"/>
          </w:tcPr>
          <w:p w14:paraId="0CDA6DBA" w14:textId="71CA1CD5" w:rsidR="004B6F53" w:rsidRPr="00704423" w:rsidRDefault="004B6F53" w:rsidP="00704423">
            <w:pPr>
              <w:bidi/>
              <w:spacing w:after="0"/>
              <w:ind w:left="222"/>
              <w:jc w:val="both"/>
              <w:rPr>
                <w:rFonts w:ascii="Simplified Arabic" w:hAnsi="Simplified Arabic" w:cs="Simplified Arabic"/>
                <w:sz w:val="18"/>
                <w:szCs w:val="18"/>
                <w:shd w:val="clear" w:color="auto" w:fill="FFFFFF"/>
                <w:rtl/>
              </w:rPr>
            </w:pPr>
            <w:r w:rsidRPr="004B6F53">
              <w:rPr>
                <w:rFonts w:ascii="Simplified Arabic" w:hAnsi="Simplified Arabic" w:cs="Simplified Arabic"/>
                <w:sz w:val="18"/>
                <w:szCs w:val="18"/>
                <w:shd w:val="clear" w:color="auto" w:fill="FFFFFF"/>
                <w:rtl/>
              </w:rPr>
              <w:t xml:space="preserve">الوفيات الناجمة عن أمراض القلب والأوعية الدموية والسرطان وداء السكري والأمراض التنفسية المزمنة (وزارة الصحة، 2019،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نسمة</w:t>
            </w:r>
            <w:r w:rsidRPr="004B6F53">
              <w:rPr>
                <w:rFonts w:ascii="Simplified Arabic" w:hAnsi="Simplified Arabic" w:cs="Simplified Arabic"/>
                <w:sz w:val="18"/>
                <w:szCs w:val="18"/>
                <w:shd w:val="clear" w:color="auto" w:fill="FFFFFF"/>
              </w:rPr>
              <w:t>.</w:t>
            </w:r>
            <w:r w:rsidRPr="004B6F53">
              <w:rPr>
                <w:rFonts w:ascii="Simplified Arabic" w:hAnsi="Simplified Arabic" w:cs="Simplified Arabic"/>
                <w:sz w:val="18"/>
                <w:szCs w:val="18"/>
                <w:shd w:val="clear" w:color="auto" w:fill="FFFFFF"/>
                <w:rtl/>
              </w:rPr>
              <w:t>)</w:t>
            </w:r>
          </w:p>
        </w:tc>
        <w:tc>
          <w:tcPr>
            <w:tcW w:w="1796" w:type="dxa"/>
            <w:tcBorders>
              <w:top w:val="nil"/>
              <w:bottom w:val="nil"/>
            </w:tcBorders>
            <w:shd w:val="clear" w:color="auto" w:fill="auto"/>
            <w:vAlign w:val="center"/>
          </w:tcPr>
          <w:p w14:paraId="144BF009" w14:textId="77777777" w:rsidR="004B6F53" w:rsidRPr="004B6F53" w:rsidRDefault="004B6F53" w:rsidP="004B6F53">
            <w:pPr>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p w14:paraId="32B03364"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nil"/>
              <w:bottom w:val="nil"/>
            </w:tcBorders>
            <w:shd w:val="clear" w:color="auto" w:fill="auto"/>
            <w:vAlign w:val="center"/>
          </w:tcPr>
          <w:p w14:paraId="2CB04D5C" w14:textId="065F859F"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20.3 (2018)</w:t>
            </w:r>
          </w:p>
        </w:tc>
        <w:tc>
          <w:tcPr>
            <w:tcW w:w="1134" w:type="dxa"/>
            <w:tcBorders>
              <w:top w:val="nil"/>
              <w:bottom w:val="nil"/>
            </w:tcBorders>
            <w:vAlign w:val="center"/>
          </w:tcPr>
          <w:p w14:paraId="6598C18F"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19.6</w:t>
            </w:r>
          </w:p>
          <w:p w14:paraId="02948796"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nil"/>
            </w:tcBorders>
            <w:vAlign w:val="center"/>
          </w:tcPr>
          <w:p w14:paraId="574E37CA"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p w14:paraId="17222BB5"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4B6F53" w:rsidRPr="004B6F53" w14:paraId="2D084019" w14:textId="77777777" w:rsidTr="002C0DC8">
        <w:trPr>
          <w:trHeight w:val="20"/>
          <w:jc w:val="center"/>
        </w:trPr>
        <w:tc>
          <w:tcPr>
            <w:tcW w:w="3862" w:type="dxa"/>
            <w:tcBorders>
              <w:top w:val="nil"/>
              <w:bottom w:val="single" w:sz="4" w:space="0" w:color="auto"/>
            </w:tcBorders>
            <w:shd w:val="clear" w:color="auto" w:fill="auto"/>
            <w:vAlign w:val="center"/>
          </w:tcPr>
          <w:p w14:paraId="5C7E7B6E" w14:textId="79B0D8C3" w:rsidR="004B6F53" w:rsidRPr="00704423" w:rsidRDefault="004B6F53" w:rsidP="00704423">
            <w:pPr>
              <w:bidi/>
              <w:spacing w:after="0"/>
              <w:ind w:left="222"/>
              <w:jc w:val="both"/>
              <w:rPr>
                <w:rFonts w:ascii="Simplified Arabic" w:hAnsi="Simplified Arabic" w:cs="Simplified Arabic"/>
                <w:sz w:val="18"/>
                <w:szCs w:val="18"/>
                <w:shd w:val="clear" w:color="auto" w:fill="FFFFFF"/>
                <w:rtl/>
              </w:rPr>
            </w:pPr>
            <w:r w:rsidRPr="00704423">
              <w:rPr>
                <w:rFonts w:ascii="Simplified Arabic" w:hAnsi="Simplified Arabic" w:cs="Simplified Arabic"/>
                <w:sz w:val="18"/>
                <w:szCs w:val="18"/>
                <w:shd w:val="clear" w:color="auto" w:fill="FFFFFF"/>
                <w:rtl/>
              </w:rPr>
              <w:t>عدد الوفيات المنسوبة إلى الأمراض غير المعدية (أمراض القلب والأوعية الدموية والسرطان والسكري وأمراض الجهاز التنفسي المزمنة) (وزارة الصحة، 2020، عدد)</w:t>
            </w:r>
          </w:p>
        </w:tc>
        <w:tc>
          <w:tcPr>
            <w:tcW w:w="1796" w:type="dxa"/>
            <w:tcBorders>
              <w:top w:val="nil"/>
              <w:bottom w:val="single" w:sz="4" w:space="0" w:color="auto"/>
            </w:tcBorders>
            <w:shd w:val="clear" w:color="auto" w:fill="auto"/>
            <w:vAlign w:val="center"/>
          </w:tcPr>
          <w:p w14:paraId="274812DE"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p w14:paraId="7B521103"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nil"/>
              <w:bottom w:val="single" w:sz="4" w:space="0" w:color="auto"/>
            </w:tcBorders>
            <w:shd w:val="clear" w:color="auto" w:fill="auto"/>
            <w:vAlign w:val="center"/>
          </w:tcPr>
          <w:p w14:paraId="16638911"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single" w:sz="4" w:space="0" w:color="auto"/>
            </w:tcBorders>
            <w:vAlign w:val="center"/>
          </w:tcPr>
          <w:p w14:paraId="5B42427D"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2019*</w:t>
            </w:r>
          </w:p>
          <w:p w14:paraId="038E1717"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single" w:sz="4" w:space="0" w:color="auto"/>
            </w:tcBorders>
            <w:vAlign w:val="center"/>
          </w:tcPr>
          <w:p w14:paraId="7D186C86"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704423" w:rsidRPr="004B6F53" w14:paraId="1AD968E6" w14:textId="77777777" w:rsidTr="002C0DC8">
        <w:trPr>
          <w:trHeight w:val="288"/>
          <w:jc w:val="center"/>
        </w:trPr>
        <w:tc>
          <w:tcPr>
            <w:tcW w:w="3862" w:type="dxa"/>
            <w:tcBorders>
              <w:top w:val="single" w:sz="4" w:space="0" w:color="auto"/>
              <w:bottom w:val="nil"/>
            </w:tcBorders>
            <w:shd w:val="clear" w:color="auto" w:fill="auto"/>
          </w:tcPr>
          <w:p w14:paraId="216CD955" w14:textId="10EC6916" w:rsidR="004B6F53" w:rsidRPr="00704423" w:rsidRDefault="004B6F53" w:rsidP="00704423">
            <w:pPr>
              <w:tabs>
                <w:tab w:val="left" w:pos="9072"/>
              </w:tabs>
              <w:bidi/>
              <w:spacing w:after="0" w:line="240" w:lineRule="auto"/>
              <w:jc w:val="both"/>
              <w:rPr>
                <w:rFonts w:ascii="Simplified Arabic" w:hAnsi="Simplified Arabic" w:cs="Simplified Arabic"/>
                <w:sz w:val="18"/>
                <w:szCs w:val="18"/>
                <w:rtl/>
                <w:lang w:val="en-US"/>
              </w:rPr>
            </w:pPr>
            <w:r w:rsidRPr="004B6F53">
              <w:rPr>
                <w:rFonts w:ascii="Simplified Arabic" w:hAnsi="Simplified Arabic" w:cs="Simplified Arabic"/>
                <w:bCs/>
                <w:sz w:val="18"/>
                <w:szCs w:val="18"/>
                <w:rtl/>
              </w:rPr>
              <w:t>المؤشر 2.4.3:</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rtl/>
                <w:lang w:bidi="ar-JO"/>
              </w:rPr>
              <w:t>معدل وفيات الانتحار</w:t>
            </w:r>
          </w:p>
        </w:tc>
        <w:tc>
          <w:tcPr>
            <w:tcW w:w="1796" w:type="dxa"/>
            <w:tcBorders>
              <w:top w:val="single" w:sz="4" w:space="0" w:color="auto"/>
              <w:bottom w:val="nil"/>
            </w:tcBorders>
            <w:shd w:val="clear" w:color="auto" w:fill="auto"/>
            <w:vAlign w:val="center"/>
          </w:tcPr>
          <w:p w14:paraId="57AAFABD" w14:textId="0B0E85A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single" w:sz="4" w:space="0" w:color="auto"/>
              <w:bottom w:val="nil"/>
            </w:tcBorders>
            <w:shd w:val="clear" w:color="auto" w:fill="auto"/>
            <w:vAlign w:val="center"/>
          </w:tcPr>
          <w:p w14:paraId="39B0265C" w14:textId="7EE68E3A" w:rsidR="004B6F53" w:rsidRPr="004B6F53" w:rsidRDefault="004B6F53" w:rsidP="004B6F53">
            <w:pPr>
              <w:spacing w:after="0" w:line="240" w:lineRule="auto"/>
              <w:ind w:right="113"/>
              <w:jc w:val="center"/>
              <w:rPr>
                <w:rFonts w:ascii="Simplified Arabic" w:hAnsi="Simplified Arabic" w:cs="Simplified Arabic"/>
                <w:sz w:val="18"/>
                <w:szCs w:val="18"/>
                <w:lang w:val="en-US"/>
              </w:rPr>
            </w:pPr>
          </w:p>
        </w:tc>
        <w:tc>
          <w:tcPr>
            <w:tcW w:w="1134" w:type="dxa"/>
            <w:tcBorders>
              <w:top w:val="single" w:sz="4" w:space="0" w:color="auto"/>
              <w:bottom w:val="nil"/>
            </w:tcBorders>
            <w:vAlign w:val="center"/>
          </w:tcPr>
          <w:p w14:paraId="4F623759" w14:textId="495F2C4E"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6EA3BEBE" w14:textId="23591468" w:rsidR="004B6F53" w:rsidRPr="004B6F53" w:rsidRDefault="004B6F53" w:rsidP="004B6F53">
            <w:pPr>
              <w:spacing w:after="0" w:line="240" w:lineRule="auto"/>
              <w:ind w:right="113"/>
              <w:jc w:val="center"/>
              <w:rPr>
                <w:rFonts w:ascii="Simplified Arabic" w:hAnsi="Simplified Arabic" w:cs="Simplified Arabic"/>
                <w:sz w:val="18"/>
                <w:szCs w:val="18"/>
                <w:lang w:val="en-US"/>
              </w:rPr>
            </w:pPr>
          </w:p>
        </w:tc>
      </w:tr>
      <w:tr w:rsidR="00704423" w:rsidRPr="004B6F53" w14:paraId="769D0E6D" w14:textId="77777777" w:rsidTr="002C0DC8">
        <w:trPr>
          <w:trHeight w:val="288"/>
          <w:jc w:val="center"/>
        </w:trPr>
        <w:tc>
          <w:tcPr>
            <w:tcW w:w="3862" w:type="dxa"/>
            <w:tcBorders>
              <w:top w:val="nil"/>
              <w:bottom w:val="nil"/>
            </w:tcBorders>
            <w:shd w:val="clear" w:color="auto" w:fill="auto"/>
            <w:vAlign w:val="center"/>
          </w:tcPr>
          <w:p w14:paraId="61D957BC" w14:textId="1885CD94" w:rsidR="00704423" w:rsidRPr="00704423" w:rsidRDefault="00704423" w:rsidP="00704423">
            <w:pPr>
              <w:bidi/>
              <w:spacing w:after="0"/>
              <w:ind w:left="222"/>
              <w:jc w:val="both"/>
              <w:rPr>
                <w:rFonts w:ascii="Simplified Arabic" w:hAnsi="Simplified Arabic" w:cs="Simplified Arabic"/>
                <w:sz w:val="18"/>
                <w:szCs w:val="18"/>
                <w:shd w:val="clear" w:color="auto" w:fill="FFFFFF"/>
                <w:rtl/>
              </w:rPr>
            </w:pPr>
            <w:r w:rsidRPr="00704423">
              <w:rPr>
                <w:rFonts w:ascii="Simplified Arabic" w:hAnsi="Simplified Arabic" w:cs="Simplified Arabic"/>
                <w:sz w:val="18"/>
                <w:szCs w:val="18"/>
                <w:shd w:val="clear" w:color="auto" w:fill="FFFFFF"/>
                <w:rtl/>
              </w:rPr>
              <w:t xml:space="preserve">عدد وفيات الانتحار (الشرطة المدنية الفلسطينية، 2020 ، </w:t>
            </w:r>
            <w:r w:rsidRPr="00704423">
              <w:rPr>
                <w:rFonts w:ascii="Simplified Arabic" w:hAnsi="Simplified Arabic" w:cs="Simplified Arabic" w:hint="cs"/>
                <w:sz w:val="18"/>
                <w:szCs w:val="18"/>
                <w:shd w:val="clear" w:color="auto" w:fill="FFFFFF"/>
                <w:rtl/>
              </w:rPr>
              <w:t>عدد</w:t>
            </w:r>
            <w:r w:rsidRPr="00704423">
              <w:rPr>
                <w:rFonts w:ascii="Simplified Arabic" w:hAnsi="Simplified Arabic" w:cs="Simplified Arabic"/>
                <w:sz w:val="18"/>
                <w:szCs w:val="18"/>
                <w:shd w:val="clear" w:color="auto" w:fill="FFFFFF"/>
                <w:rtl/>
              </w:rPr>
              <w:t>)</w:t>
            </w:r>
          </w:p>
        </w:tc>
        <w:tc>
          <w:tcPr>
            <w:tcW w:w="1796" w:type="dxa"/>
            <w:tcBorders>
              <w:top w:val="nil"/>
              <w:bottom w:val="nil"/>
            </w:tcBorders>
            <w:shd w:val="clear" w:color="auto" w:fill="auto"/>
            <w:vAlign w:val="center"/>
          </w:tcPr>
          <w:p w14:paraId="6A07AEC5" w14:textId="472A0DEA" w:rsidR="00704423" w:rsidRPr="004B6F53" w:rsidRDefault="00704423" w:rsidP="004B6F53">
            <w:pPr>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nil"/>
            </w:tcBorders>
            <w:shd w:val="clear" w:color="auto" w:fill="auto"/>
            <w:vAlign w:val="center"/>
          </w:tcPr>
          <w:p w14:paraId="2C0DE7E0" w14:textId="77777777" w:rsidR="00704423" w:rsidRDefault="00704423" w:rsidP="00704423">
            <w:pPr>
              <w:spacing w:after="0" w:line="240" w:lineRule="auto"/>
              <w:ind w:right="113"/>
              <w:jc w:val="center"/>
              <w:rPr>
                <w:rFonts w:ascii="Simplified Arabic" w:hAnsi="Simplified Arabic" w:cs="Simplified Arabic"/>
                <w:sz w:val="18"/>
                <w:szCs w:val="18"/>
                <w:rtl/>
              </w:rPr>
            </w:pPr>
            <w:r>
              <w:rPr>
                <w:rFonts w:ascii="Simplified Arabic" w:hAnsi="Simplified Arabic" w:cs="Simplified Arabic"/>
                <w:sz w:val="18"/>
                <w:szCs w:val="18"/>
              </w:rPr>
              <w:t xml:space="preserve">22 </w:t>
            </w:r>
          </w:p>
          <w:p w14:paraId="43C8B5D9" w14:textId="272E08A2" w:rsidR="00704423" w:rsidRPr="004B6F53" w:rsidRDefault="00704423" w:rsidP="00704423">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(2020)</w:t>
            </w:r>
          </w:p>
        </w:tc>
        <w:tc>
          <w:tcPr>
            <w:tcW w:w="1134" w:type="dxa"/>
            <w:tcBorders>
              <w:top w:val="nil"/>
              <w:bottom w:val="nil"/>
            </w:tcBorders>
            <w:vAlign w:val="center"/>
          </w:tcPr>
          <w:p w14:paraId="05F53075" w14:textId="2500EFD4" w:rsidR="00704423" w:rsidRPr="004B6F53" w:rsidRDefault="00704423" w:rsidP="00704423">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22</w:t>
            </w:r>
          </w:p>
        </w:tc>
        <w:tc>
          <w:tcPr>
            <w:tcW w:w="1134" w:type="dxa"/>
            <w:tcBorders>
              <w:top w:val="nil"/>
              <w:bottom w:val="nil"/>
            </w:tcBorders>
            <w:vAlign w:val="center"/>
          </w:tcPr>
          <w:p w14:paraId="2A50BE30" w14:textId="2B709A72" w:rsidR="00704423" w:rsidRPr="004B6F53" w:rsidRDefault="0070442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لا تغير</w:t>
            </w:r>
          </w:p>
        </w:tc>
      </w:tr>
      <w:tr w:rsidR="00704423" w:rsidRPr="004B6F53" w14:paraId="08C98621" w14:textId="77777777" w:rsidTr="002C0DC8">
        <w:trPr>
          <w:trHeight w:val="288"/>
          <w:jc w:val="center"/>
        </w:trPr>
        <w:tc>
          <w:tcPr>
            <w:tcW w:w="3862" w:type="dxa"/>
            <w:tcBorders>
              <w:top w:val="nil"/>
              <w:bottom w:val="single" w:sz="4" w:space="0" w:color="auto"/>
            </w:tcBorders>
            <w:shd w:val="clear" w:color="auto" w:fill="auto"/>
          </w:tcPr>
          <w:p w14:paraId="4FE5B1D3" w14:textId="0F081EF4" w:rsidR="00704423" w:rsidRPr="00704423" w:rsidRDefault="00704423" w:rsidP="00704423">
            <w:pPr>
              <w:bidi/>
              <w:spacing w:after="0"/>
              <w:ind w:left="222"/>
              <w:jc w:val="both"/>
              <w:rPr>
                <w:rFonts w:ascii="Simplified Arabic" w:hAnsi="Simplified Arabic" w:cs="Simplified Arabic"/>
                <w:sz w:val="18"/>
                <w:szCs w:val="18"/>
                <w:shd w:val="clear" w:color="auto" w:fill="FFFFFF"/>
                <w:rtl/>
              </w:rPr>
            </w:pPr>
            <w:r w:rsidRPr="00704423">
              <w:rPr>
                <w:rFonts w:ascii="Simplified Arabic" w:hAnsi="Simplified Arabic" w:cs="Simplified Arabic"/>
                <w:sz w:val="18"/>
                <w:szCs w:val="18"/>
                <w:shd w:val="clear" w:color="auto" w:fill="FFFFFF"/>
                <w:rtl/>
              </w:rPr>
              <w:t>معدل وفيات الانتحار(عدد الوفيات لكل 100,000</w:t>
            </w:r>
            <w:r w:rsidRPr="00704423">
              <w:rPr>
                <w:rFonts w:ascii="Simplified Arabic" w:hAnsi="Simplified Arabic" w:cs="Simplified Arabic"/>
                <w:sz w:val="18"/>
                <w:szCs w:val="18"/>
                <w:shd w:val="clear" w:color="auto" w:fill="FFFFFF"/>
              </w:rPr>
              <w:t xml:space="preserve"> </w:t>
            </w:r>
            <w:r w:rsidRPr="00704423">
              <w:rPr>
                <w:rFonts w:ascii="Simplified Arabic" w:hAnsi="Simplified Arabic" w:cs="Simplified Arabic"/>
                <w:sz w:val="18"/>
                <w:szCs w:val="18"/>
                <w:shd w:val="clear" w:color="auto" w:fill="FFFFFF"/>
                <w:rtl/>
              </w:rPr>
              <w:t>نسمة) (الشرطة المدنية الفلسطينية، 2021، لكل 100,000نسمة)</w:t>
            </w:r>
          </w:p>
        </w:tc>
        <w:tc>
          <w:tcPr>
            <w:tcW w:w="1796" w:type="dxa"/>
            <w:tcBorders>
              <w:top w:val="nil"/>
              <w:bottom w:val="single" w:sz="4" w:space="0" w:color="auto"/>
            </w:tcBorders>
            <w:shd w:val="clear" w:color="auto" w:fill="auto"/>
            <w:vAlign w:val="center"/>
          </w:tcPr>
          <w:p w14:paraId="39E3C63E" w14:textId="2F84B73A" w:rsidR="00704423" w:rsidRPr="004B6F53" w:rsidRDefault="00704423" w:rsidP="00704423">
            <w:pPr>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vAlign w:val="center"/>
          </w:tcPr>
          <w:p w14:paraId="5AE9BE41" w14:textId="77777777" w:rsidR="00704423" w:rsidRDefault="0070442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0.80*</w:t>
            </w:r>
          </w:p>
          <w:p w14:paraId="72390326" w14:textId="090D3653" w:rsidR="00704423" w:rsidRPr="004B6F53" w:rsidRDefault="0070442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(2020)</w:t>
            </w:r>
          </w:p>
        </w:tc>
        <w:tc>
          <w:tcPr>
            <w:tcW w:w="1134" w:type="dxa"/>
            <w:tcBorders>
              <w:top w:val="nil"/>
              <w:bottom w:val="single" w:sz="4" w:space="0" w:color="auto"/>
            </w:tcBorders>
            <w:vAlign w:val="center"/>
          </w:tcPr>
          <w:p w14:paraId="103AC5B7" w14:textId="6333942F" w:rsidR="00704423" w:rsidRPr="004B6F53" w:rsidRDefault="0070442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0.80*</w:t>
            </w:r>
          </w:p>
        </w:tc>
        <w:tc>
          <w:tcPr>
            <w:tcW w:w="1134" w:type="dxa"/>
            <w:tcBorders>
              <w:top w:val="nil"/>
              <w:bottom w:val="single" w:sz="4" w:space="0" w:color="auto"/>
            </w:tcBorders>
            <w:vAlign w:val="center"/>
          </w:tcPr>
          <w:p w14:paraId="39BFA92A" w14:textId="32BA1C9C" w:rsidR="00704423" w:rsidRPr="004B6F53" w:rsidRDefault="00704423" w:rsidP="0070442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لا تغير</w:t>
            </w:r>
          </w:p>
        </w:tc>
      </w:tr>
      <w:tr w:rsidR="004B6F53" w:rsidRPr="004B6F53" w14:paraId="0A6CCC05" w14:textId="77777777" w:rsidTr="002C0DC8">
        <w:trPr>
          <w:trHeight w:val="601"/>
          <w:jc w:val="center"/>
        </w:trPr>
        <w:tc>
          <w:tcPr>
            <w:tcW w:w="3862" w:type="dxa"/>
            <w:tcBorders>
              <w:top w:val="single" w:sz="4" w:space="0" w:color="auto"/>
            </w:tcBorders>
            <w:shd w:val="clear" w:color="auto" w:fill="auto"/>
            <w:vAlign w:val="center"/>
          </w:tcPr>
          <w:p w14:paraId="2DD8DFDE" w14:textId="423249D3" w:rsidR="004B6F53" w:rsidRPr="004B6F53" w:rsidRDefault="004B6F53" w:rsidP="00704423">
            <w:pPr>
              <w:tabs>
                <w:tab w:val="left" w:pos="9072"/>
              </w:tabs>
              <w:bidi/>
              <w:spacing w:after="0" w:line="240" w:lineRule="auto"/>
              <w:jc w:val="both"/>
              <w:rPr>
                <w:rFonts w:ascii="Simplified Arabic" w:hAnsi="Simplified Arabic" w:cs="Simplified Arabic"/>
                <w:b/>
                <w:bCs/>
                <w:sz w:val="18"/>
                <w:szCs w:val="18"/>
                <w:rtl/>
                <w:lang w:val="en-US"/>
              </w:rPr>
            </w:pPr>
            <w:r w:rsidRPr="004B6F53">
              <w:rPr>
                <w:rFonts w:ascii="Simplified Arabic" w:hAnsi="Simplified Arabic" w:cs="Simplified Arabic"/>
                <w:b/>
                <w:bCs/>
                <w:sz w:val="18"/>
                <w:szCs w:val="18"/>
                <w:rtl/>
              </w:rPr>
              <w:t>المؤشر 1.6.3</w:t>
            </w:r>
            <w:r w:rsidRPr="004B6F53">
              <w:rPr>
                <w:rFonts w:ascii="Simplified Arabic" w:hAnsi="Simplified Arabic" w:cs="Simplified Arabic"/>
                <w:sz w:val="18"/>
                <w:szCs w:val="18"/>
                <w:shd w:val="clear" w:color="auto" w:fill="FFFFFF"/>
                <w:rtl/>
              </w:rPr>
              <w:t>: معدلات الوفيات الناجمة عن الإصابات جراء حوادث المرور على الطرق</w:t>
            </w:r>
            <w:r w:rsidR="00704423">
              <w:rPr>
                <w:rFonts w:ascii="Simplified Arabic" w:hAnsi="Simplified Arabic" w:cs="Simplified Arabic" w:hint="cs"/>
                <w:b/>
                <w:bCs/>
                <w:sz w:val="18"/>
                <w:szCs w:val="18"/>
                <w:rtl/>
                <w:lang w:val="en-US"/>
              </w:rPr>
              <w:t xml:space="preserve"> </w:t>
            </w:r>
            <w:r w:rsidRPr="004B6F53">
              <w:rPr>
                <w:rFonts w:ascii="Simplified Arabic" w:hAnsi="Simplified Arabic" w:cs="Simplified Arabic"/>
                <w:sz w:val="18"/>
                <w:szCs w:val="18"/>
                <w:shd w:val="clear" w:color="auto" w:fill="FFFFFF"/>
                <w:rtl/>
              </w:rPr>
              <w:t xml:space="preserve">لكل </w:t>
            </w:r>
            <w:r w:rsidRPr="004B6F53">
              <w:rPr>
                <w:rFonts w:ascii="Simplified Arabic" w:hAnsi="Simplified Arabic" w:cs="Simplified Arabic"/>
                <w:sz w:val="18"/>
                <w:szCs w:val="18"/>
                <w:shd w:val="clear" w:color="auto" w:fill="FFFFFF"/>
              </w:rPr>
              <w:t>100,000</w:t>
            </w:r>
            <w:r w:rsidRPr="004B6F53">
              <w:rPr>
                <w:rFonts w:ascii="Simplified Arabic" w:hAnsi="Simplified Arabic" w:cs="Simplified Arabic"/>
                <w:sz w:val="18"/>
                <w:szCs w:val="18"/>
                <w:shd w:val="clear" w:color="auto" w:fill="FFFFFF"/>
                <w:rtl/>
              </w:rPr>
              <w:t xml:space="preserve"> نسمة (وزارة الصحة، 2020، معدل)</w:t>
            </w:r>
          </w:p>
        </w:tc>
        <w:tc>
          <w:tcPr>
            <w:tcW w:w="1796" w:type="dxa"/>
            <w:tcBorders>
              <w:top w:val="single" w:sz="4" w:space="0" w:color="auto"/>
            </w:tcBorders>
            <w:shd w:val="clear" w:color="auto" w:fill="auto"/>
            <w:vAlign w:val="center"/>
          </w:tcPr>
          <w:p w14:paraId="74111532" w14:textId="77777777" w:rsidR="004B6F53" w:rsidRPr="004B6F53" w:rsidRDefault="004B6F53" w:rsidP="004B6F53">
            <w:pPr>
              <w:keepNext/>
              <w:keepLines/>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tcBorders>
            <w:shd w:val="clear" w:color="auto" w:fill="auto"/>
            <w:vAlign w:val="center"/>
          </w:tcPr>
          <w:p w14:paraId="5B7520D4" w14:textId="77777777" w:rsidR="0028191A" w:rsidRDefault="004B6F53" w:rsidP="004B6F53">
            <w:pPr>
              <w:keepNext/>
              <w:keepLines/>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 xml:space="preserve">3.9 </w:t>
            </w:r>
          </w:p>
          <w:p w14:paraId="4E671F4A" w14:textId="6FBDB27C" w:rsidR="004B6F53" w:rsidRPr="004B6F53" w:rsidRDefault="004B6F53" w:rsidP="004B6F53">
            <w:pPr>
              <w:keepNext/>
              <w:keepLines/>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(2019)</w:t>
            </w:r>
          </w:p>
        </w:tc>
        <w:tc>
          <w:tcPr>
            <w:tcW w:w="1134" w:type="dxa"/>
            <w:tcBorders>
              <w:top w:val="single" w:sz="4" w:space="0" w:color="auto"/>
            </w:tcBorders>
            <w:vAlign w:val="center"/>
          </w:tcPr>
          <w:p w14:paraId="65284B19" w14:textId="77777777" w:rsidR="004B6F53" w:rsidRPr="004B6F53" w:rsidRDefault="004B6F53" w:rsidP="004B6F53">
            <w:pPr>
              <w:keepNext/>
              <w:keepLines/>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2.8</w:t>
            </w:r>
          </w:p>
        </w:tc>
        <w:tc>
          <w:tcPr>
            <w:tcW w:w="1134" w:type="dxa"/>
            <w:tcBorders>
              <w:top w:val="single" w:sz="4" w:space="0" w:color="auto"/>
            </w:tcBorders>
            <w:vAlign w:val="center"/>
          </w:tcPr>
          <w:p w14:paraId="55D5E987" w14:textId="77777777" w:rsidR="004B6F53" w:rsidRPr="004B6F53" w:rsidRDefault="004B6F53" w:rsidP="004B6F53">
            <w:pPr>
              <w:keepNext/>
              <w:keepLines/>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tc>
      </w:tr>
      <w:tr w:rsidR="004B6F53" w:rsidRPr="004B6F53" w14:paraId="0B8074B3" w14:textId="77777777" w:rsidTr="002C0DC8">
        <w:trPr>
          <w:trHeight w:val="410"/>
          <w:jc w:val="center"/>
        </w:trPr>
        <w:tc>
          <w:tcPr>
            <w:tcW w:w="3862" w:type="dxa"/>
            <w:tcBorders>
              <w:top w:val="single" w:sz="4" w:space="0" w:color="auto"/>
              <w:bottom w:val="single" w:sz="4" w:space="0" w:color="auto"/>
            </w:tcBorders>
            <w:shd w:val="clear" w:color="auto" w:fill="auto"/>
            <w:vAlign w:val="center"/>
          </w:tcPr>
          <w:p w14:paraId="0ADB857B" w14:textId="341C281F" w:rsidR="004B6F53" w:rsidRPr="004B6F53" w:rsidRDefault="004B6F53" w:rsidP="002C0DC8">
            <w:pPr>
              <w:tabs>
                <w:tab w:val="left" w:pos="9072"/>
              </w:tabs>
              <w:bidi/>
              <w:spacing w:after="0" w:line="240" w:lineRule="auto"/>
              <w:jc w:val="both"/>
              <w:rPr>
                <w:rFonts w:ascii="Simplified Arabic" w:hAnsi="Simplified Arabic" w:cs="Simplified Arabic"/>
                <w:b/>
                <w:bCs/>
                <w:sz w:val="18"/>
                <w:szCs w:val="18"/>
                <w:rtl/>
              </w:rPr>
            </w:pPr>
            <w:r w:rsidRPr="004B6F53">
              <w:rPr>
                <w:rFonts w:ascii="Simplified Arabic" w:hAnsi="Simplified Arabic" w:cs="Simplified Arabic"/>
                <w:b/>
                <w:bCs/>
                <w:sz w:val="18"/>
                <w:szCs w:val="18"/>
                <w:rtl/>
              </w:rPr>
              <w:t xml:space="preserve">المؤشر 1.7.3: </w:t>
            </w:r>
            <w:r w:rsidRPr="004B6F53">
              <w:rPr>
                <w:rFonts w:ascii="Simplified Arabic" w:hAnsi="Simplified Arabic" w:cs="Simplified Arabic"/>
                <w:sz w:val="18"/>
                <w:szCs w:val="18"/>
                <w:shd w:val="clear" w:color="auto" w:fill="FFFFFF"/>
                <w:rtl/>
              </w:rPr>
              <w:t>النسبة المئوية للنس</w:t>
            </w:r>
            <w:r w:rsidR="002C0DC8">
              <w:rPr>
                <w:rFonts w:ascii="Simplified Arabic" w:hAnsi="Simplified Arabic" w:cs="Simplified Arabic"/>
                <w:sz w:val="18"/>
                <w:szCs w:val="18"/>
                <w:shd w:val="clear" w:color="auto" w:fill="FFFFFF"/>
                <w:rtl/>
              </w:rPr>
              <w:t>اء في سن الإنجاب (الفئة العمرية</w:t>
            </w:r>
            <w:r w:rsidR="002C0DC8">
              <w:rPr>
                <w:rFonts w:ascii="Simplified Arabic" w:hAnsi="Simplified Arabic" w:cs="Simplified Arabic" w:hint="cs"/>
                <w:sz w:val="18"/>
                <w:szCs w:val="18"/>
                <w:shd w:val="clear" w:color="auto" w:fill="FFFFFF"/>
                <w:rtl/>
              </w:rPr>
              <w:t xml:space="preserve"> </w:t>
            </w:r>
            <w:r w:rsidRPr="004B6F53">
              <w:rPr>
                <w:rFonts w:ascii="Simplified Arabic" w:hAnsi="Simplified Arabic" w:cs="Simplified Arabic"/>
                <w:sz w:val="18"/>
                <w:szCs w:val="18"/>
                <w:shd w:val="clear" w:color="auto" w:fill="FFFFFF"/>
                <w:rtl/>
              </w:rPr>
              <w:t xml:space="preserve">15-49 سنة) اللاتي لُبّيت حاجتهن إلى تنظيم الأسرة </w:t>
            </w:r>
            <w:r w:rsidRPr="004B6F53">
              <w:rPr>
                <w:rFonts w:ascii="Simplified Arabic" w:hAnsi="Simplified Arabic" w:cs="Simplified Arabic"/>
                <w:sz w:val="18"/>
                <w:szCs w:val="18"/>
                <w:shd w:val="clear" w:color="auto" w:fill="FFFFFF"/>
                <w:rtl/>
              </w:rPr>
              <w:lastRenderedPageBreak/>
              <w:t>بطرق حديثة</w:t>
            </w:r>
            <w:r w:rsidRPr="004B6F53">
              <w:rPr>
                <w:rFonts w:ascii="Simplified Arabic" w:hAnsi="Simplified Arabic" w:cs="Simplified Arabic"/>
                <w:sz w:val="18"/>
                <w:szCs w:val="18"/>
                <w:shd w:val="clear" w:color="auto" w:fill="FFFFFF"/>
              </w:rPr>
              <w:t>.</w:t>
            </w:r>
            <w:r w:rsidRPr="004B6F53">
              <w:rPr>
                <w:rFonts w:ascii="Simplified Arabic" w:hAnsi="Simplified Arabic" w:cs="Simplified Arabic"/>
                <w:sz w:val="18"/>
                <w:szCs w:val="18"/>
                <w:shd w:val="clear" w:color="auto" w:fill="FFFFFF"/>
                <w:rtl/>
              </w:rPr>
              <w:t xml:space="preserve"> (الجهاز المركزي للإحصاء الفلسطيني، 2019، نسبة)</w:t>
            </w:r>
          </w:p>
        </w:tc>
        <w:tc>
          <w:tcPr>
            <w:tcW w:w="1796" w:type="dxa"/>
            <w:tcBorders>
              <w:top w:val="single" w:sz="4" w:space="0" w:color="auto"/>
              <w:bottom w:val="single" w:sz="4" w:space="0" w:color="auto"/>
            </w:tcBorders>
            <w:shd w:val="clear" w:color="auto" w:fill="auto"/>
            <w:vAlign w:val="center"/>
          </w:tcPr>
          <w:p w14:paraId="229C72DD"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lastRenderedPageBreak/>
              <w:t>مطابق</w:t>
            </w:r>
          </w:p>
        </w:tc>
        <w:tc>
          <w:tcPr>
            <w:tcW w:w="1133" w:type="dxa"/>
            <w:tcBorders>
              <w:top w:val="single" w:sz="4" w:space="0" w:color="auto"/>
              <w:bottom w:val="single" w:sz="4" w:space="0" w:color="auto"/>
            </w:tcBorders>
            <w:shd w:val="clear" w:color="auto" w:fill="auto"/>
            <w:vAlign w:val="center"/>
          </w:tcPr>
          <w:p w14:paraId="66EF3E15"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66.9 (2014)</w:t>
            </w:r>
          </w:p>
        </w:tc>
        <w:tc>
          <w:tcPr>
            <w:tcW w:w="1134" w:type="dxa"/>
            <w:tcBorders>
              <w:top w:val="single" w:sz="4" w:space="0" w:color="auto"/>
              <w:bottom w:val="single" w:sz="4" w:space="0" w:color="auto"/>
            </w:tcBorders>
            <w:vAlign w:val="center"/>
          </w:tcPr>
          <w:p w14:paraId="032D9582"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61.0</w:t>
            </w:r>
          </w:p>
        </w:tc>
        <w:tc>
          <w:tcPr>
            <w:tcW w:w="1134" w:type="dxa"/>
            <w:tcBorders>
              <w:top w:val="single" w:sz="4" w:space="0" w:color="auto"/>
              <w:bottom w:val="single" w:sz="4" w:space="0" w:color="auto"/>
            </w:tcBorders>
            <w:vAlign w:val="center"/>
          </w:tcPr>
          <w:p w14:paraId="06CD4298"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 xml:space="preserve">تراجع </w:t>
            </w:r>
          </w:p>
        </w:tc>
      </w:tr>
      <w:tr w:rsidR="004B6F53" w:rsidRPr="004B6F53" w14:paraId="1CA80B92" w14:textId="77777777" w:rsidTr="002C0DC8">
        <w:trPr>
          <w:trHeight w:val="708"/>
          <w:jc w:val="center"/>
        </w:trPr>
        <w:tc>
          <w:tcPr>
            <w:tcW w:w="3862" w:type="dxa"/>
            <w:tcBorders>
              <w:top w:val="single" w:sz="4" w:space="0" w:color="auto"/>
              <w:bottom w:val="nil"/>
            </w:tcBorders>
            <w:shd w:val="clear" w:color="auto" w:fill="auto"/>
          </w:tcPr>
          <w:p w14:paraId="5A09B954" w14:textId="038A2011" w:rsidR="004B6F53" w:rsidRPr="004B6F53" w:rsidRDefault="004B6F53" w:rsidP="00704423">
            <w:pPr>
              <w:tabs>
                <w:tab w:val="left" w:pos="9072"/>
              </w:tabs>
              <w:bidi/>
              <w:spacing w:after="0" w:line="240" w:lineRule="auto"/>
              <w:jc w:val="both"/>
              <w:rPr>
                <w:rFonts w:ascii="Simplified Arabic" w:hAnsi="Simplified Arabic" w:cs="Simplified Arabic"/>
                <w:b/>
                <w:bCs/>
                <w:sz w:val="18"/>
                <w:szCs w:val="18"/>
                <w:rtl/>
              </w:rPr>
            </w:pPr>
            <w:r w:rsidRPr="004B6F53">
              <w:rPr>
                <w:rFonts w:ascii="Simplified Arabic" w:hAnsi="Simplified Arabic" w:cs="Simplified Arabic"/>
                <w:bCs/>
                <w:sz w:val="18"/>
                <w:szCs w:val="18"/>
                <w:rtl/>
              </w:rPr>
              <w:t>المؤشر 2.7.3:</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shd w:val="clear" w:color="auto" w:fill="FFFFFF"/>
                <w:rtl/>
              </w:rPr>
              <w:t xml:space="preserve">معدل الولادات لدى المراهقات (الفئة العمرية 10-14؛ </w:t>
            </w:r>
            <w:r w:rsidR="00704423">
              <w:rPr>
                <w:rFonts w:ascii="Simplified Arabic" w:hAnsi="Simplified Arabic" w:cs="Simplified Arabic" w:hint="cs"/>
                <w:sz w:val="18"/>
                <w:szCs w:val="18"/>
                <w:shd w:val="clear" w:color="auto" w:fill="FFFFFF"/>
                <w:rtl/>
              </w:rPr>
              <w:t xml:space="preserve">   </w:t>
            </w:r>
            <w:r w:rsidRPr="004B6F53">
              <w:rPr>
                <w:rFonts w:ascii="Simplified Arabic" w:hAnsi="Simplified Arabic" w:cs="Simplified Arabic"/>
                <w:sz w:val="18"/>
                <w:szCs w:val="18"/>
                <w:shd w:val="clear" w:color="auto" w:fill="FFFFFF"/>
                <w:rtl/>
              </w:rPr>
              <w:t>و15-19 سنة) لكل 1000 امرأة في تلك الفئة العمرية</w:t>
            </w:r>
          </w:p>
        </w:tc>
        <w:tc>
          <w:tcPr>
            <w:tcW w:w="1796" w:type="dxa"/>
            <w:tcBorders>
              <w:top w:val="single" w:sz="4" w:space="0" w:color="auto"/>
              <w:bottom w:val="nil"/>
            </w:tcBorders>
            <w:shd w:val="clear" w:color="auto" w:fill="auto"/>
            <w:vAlign w:val="center"/>
          </w:tcPr>
          <w:p w14:paraId="4217B2F2" w14:textId="77777777" w:rsidR="004B6F53" w:rsidRPr="004B6F53" w:rsidRDefault="004B6F53" w:rsidP="004B6F53">
            <w:pPr>
              <w:spacing w:after="0" w:line="240" w:lineRule="auto"/>
              <w:jc w:val="center"/>
              <w:rPr>
                <w:rFonts w:ascii="Simplified Arabic" w:hAnsi="Simplified Arabic" w:cs="Simplified Arabic"/>
                <w:sz w:val="18"/>
                <w:szCs w:val="18"/>
                <w:rtl/>
              </w:rPr>
            </w:pPr>
          </w:p>
        </w:tc>
        <w:tc>
          <w:tcPr>
            <w:tcW w:w="1133" w:type="dxa"/>
            <w:tcBorders>
              <w:top w:val="single" w:sz="4" w:space="0" w:color="auto"/>
              <w:bottom w:val="nil"/>
            </w:tcBorders>
            <w:shd w:val="clear" w:color="auto" w:fill="auto"/>
            <w:vAlign w:val="center"/>
          </w:tcPr>
          <w:p w14:paraId="2238C249"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76823239"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7BCDAE63"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4B6F53" w:rsidRPr="004B6F53" w14:paraId="0ECF0A86" w14:textId="77777777" w:rsidTr="002C0DC8">
        <w:trPr>
          <w:trHeight w:val="410"/>
          <w:jc w:val="center"/>
        </w:trPr>
        <w:tc>
          <w:tcPr>
            <w:tcW w:w="3862" w:type="dxa"/>
            <w:tcBorders>
              <w:top w:val="nil"/>
            </w:tcBorders>
            <w:shd w:val="clear" w:color="auto" w:fill="auto"/>
            <w:vAlign w:val="center"/>
          </w:tcPr>
          <w:p w14:paraId="75D0A066" w14:textId="77777777" w:rsidR="004B6F53" w:rsidRPr="004B6F53" w:rsidRDefault="004B6F53" w:rsidP="000212E5">
            <w:pPr>
              <w:bidi/>
              <w:spacing w:after="0"/>
              <w:ind w:left="222"/>
              <w:jc w:val="both"/>
              <w:rPr>
                <w:rFonts w:ascii="Simplified Arabic" w:hAnsi="Simplified Arabic" w:cs="Simplified Arabic"/>
                <w:b/>
                <w:bCs/>
                <w:sz w:val="18"/>
                <w:szCs w:val="18"/>
                <w:rtl/>
              </w:rPr>
            </w:pPr>
            <w:r w:rsidRPr="004B6F53">
              <w:rPr>
                <w:rFonts w:ascii="Simplified Arabic" w:hAnsi="Simplified Arabic" w:cs="Simplified Arabic"/>
                <w:sz w:val="18"/>
                <w:szCs w:val="18"/>
                <w:shd w:val="clear" w:color="auto" w:fill="FFFFFF"/>
                <w:rtl/>
              </w:rPr>
              <w:t>معدل الولادات لدى المراهقات (الفئة العمرية 15-19 سنة) لكل 1000 امرأة في تلك الفئة العمرية (الجهاز المركزي للإحصاء الفلسطيني، 2019، معدل)</w:t>
            </w:r>
          </w:p>
        </w:tc>
        <w:tc>
          <w:tcPr>
            <w:tcW w:w="1796" w:type="dxa"/>
            <w:tcBorders>
              <w:top w:val="nil"/>
            </w:tcBorders>
            <w:shd w:val="clear" w:color="auto" w:fill="auto"/>
          </w:tcPr>
          <w:p w14:paraId="5FA66A61"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tc>
        <w:tc>
          <w:tcPr>
            <w:tcW w:w="1133" w:type="dxa"/>
            <w:tcBorders>
              <w:top w:val="nil"/>
            </w:tcBorders>
            <w:shd w:val="clear" w:color="auto" w:fill="auto"/>
          </w:tcPr>
          <w:p w14:paraId="0E4BF8DD"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48.0 (2014)</w:t>
            </w:r>
          </w:p>
        </w:tc>
        <w:tc>
          <w:tcPr>
            <w:tcW w:w="1134" w:type="dxa"/>
            <w:tcBorders>
              <w:top w:val="nil"/>
            </w:tcBorders>
          </w:tcPr>
          <w:p w14:paraId="1396DFCC"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42.8</w:t>
            </w:r>
          </w:p>
        </w:tc>
        <w:tc>
          <w:tcPr>
            <w:tcW w:w="1134" w:type="dxa"/>
            <w:tcBorders>
              <w:top w:val="nil"/>
            </w:tcBorders>
          </w:tcPr>
          <w:p w14:paraId="1E1460B7"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تحسن</w:t>
            </w:r>
          </w:p>
        </w:tc>
      </w:tr>
      <w:tr w:rsidR="004B6F53" w:rsidRPr="004B6F53" w14:paraId="4EB7ECF3" w14:textId="77777777" w:rsidTr="002C0DC8">
        <w:trPr>
          <w:trHeight w:val="601"/>
          <w:jc w:val="center"/>
        </w:trPr>
        <w:tc>
          <w:tcPr>
            <w:tcW w:w="3862" w:type="dxa"/>
            <w:tcBorders>
              <w:top w:val="single" w:sz="4" w:space="0" w:color="auto"/>
              <w:bottom w:val="single" w:sz="4" w:space="0" w:color="auto"/>
            </w:tcBorders>
            <w:shd w:val="clear" w:color="auto" w:fill="auto"/>
            <w:vAlign w:val="center"/>
          </w:tcPr>
          <w:p w14:paraId="37D37971" w14:textId="77777777" w:rsidR="004B6F53" w:rsidRPr="004B6F53" w:rsidRDefault="004B6F53" w:rsidP="004B6F53">
            <w:pPr>
              <w:keepNext/>
              <w:keepLines/>
              <w:tabs>
                <w:tab w:val="left" w:pos="9072"/>
              </w:tabs>
              <w:bidi/>
              <w:spacing w:after="0" w:line="240" w:lineRule="auto"/>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 1.8.3:</w:t>
            </w:r>
            <w:r w:rsidRPr="004B6F53">
              <w:rPr>
                <w:rFonts w:ascii="Simplified Arabic" w:hAnsi="Simplified Arabic" w:cs="Simplified Arabic"/>
                <w:b/>
                <w:sz w:val="18"/>
                <w:szCs w:val="18"/>
                <w:rtl/>
              </w:rPr>
              <w:t xml:space="preserve"> نســـــبة الســـــكان المســـــتهدفين المشـــــمولين بالخدمات الصحية الأساسية (منظمة الصحة العالمية، 2019، مؤشر)</w:t>
            </w:r>
          </w:p>
        </w:tc>
        <w:tc>
          <w:tcPr>
            <w:tcW w:w="1796" w:type="dxa"/>
            <w:tcBorders>
              <w:top w:val="single" w:sz="4" w:space="0" w:color="auto"/>
              <w:bottom w:val="single" w:sz="4" w:space="0" w:color="auto"/>
            </w:tcBorders>
            <w:shd w:val="clear" w:color="auto" w:fill="auto"/>
            <w:vAlign w:val="center"/>
          </w:tcPr>
          <w:p w14:paraId="46E6B7D2"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107F97A3" w14:textId="77777777" w:rsidR="0070442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69</w:t>
            </w:r>
          </w:p>
          <w:p w14:paraId="1C26CFFA" w14:textId="581DDAC2"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(2017)</w:t>
            </w:r>
          </w:p>
        </w:tc>
        <w:tc>
          <w:tcPr>
            <w:tcW w:w="1134" w:type="dxa"/>
            <w:tcBorders>
              <w:top w:val="single" w:sz="4" w:space="0" w:color="auto"/>
              <w:bottom w:val="single" w:sz="4" w:space="0" w:color="auto"/>
            </w:tcBorders>
            <w:vAlign w:val="center"/>
          </w:tcPr>
          <w:p w14:paraId="180577C0"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65</w:t>
            </w:r>
          </w:p>
        </w:tc>
        <w:tc>
          <w:tcPr>
            <w:tcW w:w="1134" w:type="dxa"/>
            <w:tcBorders>
              <w:top w:val="single" w:sz="4" w:space="0" w:color="auto"/>
              <w:bottom w:val="single" w:sz="4" w:space="0" w:color="auto"/>
            </w:tcBorders>
            <w:vAlign w:val="center"/>
          </w:tcPr>
          <w:p w14:paraId="24CFB0A2"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تراجع</w:t>
            </w:r>
          </w:p>
        </w:tc>
      </w:tr>
      <w:tr w:rsidR="003121DA" w:rsidRPr="004B6F53" w14:paraId="1A8D539A" w14:textId="77777777" w:rsidTr="002C0DC8">
        <w:trPr>
          <w:trHeight w:val="20"/>
          <w:jc w:val="center"/>
        </w:trPr>
        <w:tc>
          <w:tcPr>
            <w:tcW w:w="3862" w:type="dxa"/>
            <w:tcBorders>
              <w:top w:val="single" w:sz="4" w:space="0" w:color="auto"/>
              <w:bottom w:val="single" w:sz="4" w:space="0" w:color="auto"/>
            </w:tcBorders>
            <w:shd w:val="clear" w:color="auto" w:fill="auto"/>
            <w:vAlign w:val="center"/>
          </w:tcPr>
          <w:p w14:paraId="15816657" w14:textId="666C1DFF" w:rsidR="004B6F53" w:rsidRPr="00704423" w:rsidRDefault="004B6F53" w:rsidP="00704423">
            <w:pPr>
              <w:tabs>
                <w:tab w:val="left" w:pos="9072"/>
              </w:tabs>
              <w:bidi/>
              <w:spacing w:after="0" w:line="240" w:lineRule="auto"/>
              <w:rPr>
                <w:rFonts w:ascii="Simplified Arabic" w:hAnsi="Simplified Arabic" w:cs="Simplified Arabic"/>
                <w:b/>
                <w:sz w:val="18"/>
                <w:szCs w:val="18"/>
                <w:rtl/>
                <w:lang w:bidi="ar-JO"/>
              </w:rPr>
            </w:pPr>
            <w:r w:rsidRPr="004B6F53">
              <w:rPr>
                <w:rFonts w:ascii="Simplified Arabic" w:hAnsi="Simplified Arabic" w:cs="Simplified Arabic"/>
                <w:bCs/>
                <w:sz w:val="18"/>
                <w:szCs w:val="18"/>
                <w:rtl/>
              </w:rPr>
              <w:t>المؤشر 2.8.3</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rtl/>
                <w:lang w:bidi="ar-JO"/>
              </w:rPr>
              <w:t>النسبة المئوية من السكان الذين لديهم نفقات أسرية كبيرة على الصحة، كنسبة من إجمالي إنفاق الأسرة أو دخلها</w:t>
            </w:r>
          </w:p>
        </w:tc>
        <w:tc>
          <w:tcPr>
            <w:tcW w:w="1796" w:type="dxa"/>
            <w:tcBorders>
              <w:top w:val="single" w:sz="4" w:space="0" w:color="auto"/>
              <w:bottom w:val="single" w:sz="4" w:space="0" w:color="auto"/>
            </w:tcBorders>
            <w:shd w:val="clear" w:color="auto" w:fill="auto"/>
            <w:vAlign w:val="center"/>
          </w:tcPr>
          <w:p w14:paraId="12A116E8" w14:textId="3BD310BB" w:rsidR="004B6F53" w:rsidRPr="004B6F53" w:rsidRDefault="004B6F53" w:rsidP="00704423">
            <w:pPr>
              <w:spacing w:after="0" w:line="240" w:lineRule="auto"/>
              <w:rPr>
                <w:rFonts w:ascii="Simplified Arabic" w:hAnsi="Simplified Arabic" w:cs="Simplified Arabic"/>
                <w:sz w:val="18"/>
                <w:szCs w:val="18"/>
                <w:lang w:val="en-US"/>
              </w:rPr>
            </w:pPr>
          </w:p>
        </w:tc>
        <w:tc>
          <w:tcPr>
            <w:tcW w:w="1133" w:type="dxa"/>
            <w:tcBorders>
              <w:top w:val="single" w:sz="4" w:space="0" w:color="auto"/>
              <w:bottom w:val="single" w:sz="4" w:space="0" w:color="auto"/>
            </w:tcBorders>
            <w:shd w:val="clear" w:color="auto" w:fill="auto"/>
            <w:vAlign w:val="center"/>
          </w:tcPr>
          <w:p w14:paraId="48F88651" w14:textId="77777777" w:rsidR="004B6F53" w:rsidRPr="004B6F53" w:rsidRDefault="004B6F53" w:rsidP="004B6F53">
            <w:pPr>
              <w:spacing w:after="0" w:line="240" w:lineRule="auto"/>
              <w:ind w:right="113"/>
              <w:jc w:val="center"/>
              <w:rPr>
                <w:rFonts w:ascii="Simplified Arabic" w:hAnsi="Simplified Arabic" w:cs="Simplified Arabic"/>
                <w:sz w:val="18"/>
                <w:szCs w:val="18"/>
                <w:rtl/>
                <w:lang w:val="en-US"/>
              </w:rPr>
            </w:pPr>
          </w:p>
        </w:tc>
        <w:tc>
          <w:tcPr>
            <w:tcW w:w="1134" w:type="dxa"/>
            <w:tcBorders>
              <w:top w:val="single" w:sz="4" w:space="0" w:color="auto"/>
              <w:bottom w:val="single" w:sz="4" w:space="0" w:color="auto"/>
            </w:tcBorders>
            <w:vAlign w:val="center"/>
          </w:tcPr>
          <w:p w14:paraId="2CA77818" w14:textId="51F75FCE" w:rsidR="004B6F53" w:rsidRPr="004B6F53" w:rsidRDefault="004B6F53" w:rsidP="004B6F53">
            <w:pPr>
              <w:bidi/>
              <w:jc w:val="center"/>
              <w:rPr>
                <w:rFonts w:ascii="Simplified Arabic" w:hAnsi="Simplified Arabic" w:cs="Simplified Arabic"/>
                <w:sz w:val="18"/>
                <w:szCs w:val="18"/>
                <w:rtl/>
                <w:lang w:val="en-US"/>
              </w:rPr>
            </w:pPr>
          </w:p>
        </w:tc>
        <w:tc>
          <w:tcPr>
            <w:tcW w:w="1134" w:type="dxa"/>
            <w:tcBorders>
              <w:top w:val="single" w:sz="4" w:space="0" w:color="auto"/>
              <w:bottom w:val="single" w:sz="4" w:space="0" w:color="auto"/>
            </w:tcBorders>
          </w:tcPr>
          <w:p w14:paraId="2FB70025"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704423" w:rsidRPr="004B6F53" w14:paraId="62BC6E46" w14:textId="77777777" w:rsidTr="002C0DC8">
        <w:trPr>
          <w:trHeight w:val="20"/>
          <w:jc w:val="center"/>
        </w:trPr>
        <w:tc>
          <w:tcPr>
            <w:tcW w:w="3862" w:type="dxa"/>
            <w:tcBorders>
              <w:top w:val="single" w:sz="4" w:space="0" w:color="auto"/>
              <w:bottom w:val="nil"/>
            </w:tcBorders>
            <w:shd w:val="clear" w:color="auto" w:fill="auto"/>
            <w:vAlign w:val="center"/>
          </w:tcPr>
          <w:p w14:paraId="6422868C" w14:textId="37742753" w:rsidR="00704423" w:rsidRPr="000212E5" w:rsidRDefault="00704423" w:rsidP="000212E5">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نسبة السكان الذين لديهم نفقات أسرية كبيرة على الصحة، يعادل أكثر من 10% من إجمالي إنفاق الأسرة (</w:t>
            </w:r>
            <w:r w:rsidRPr="004B6F53">
              <w:rPr>
                <w:rFonts w:ascii="Simplified Arabic" w:hAnsi="Simplified Arabic" w:cs="Simplified Arabic"/>
                <w:sz w:val="18"/>
                <w:szCs w:val="18"/>
                <w:shd w:val="clear" w:color="auto" w:fill="FFFFFF"/>
                <w:rtl/>
              </w:rPr>
              <w:t xml:space="preserve">الجهاز المركزي للإحصاء الفلسطيني، </w:t>
            </w:r>
            <w:r w:rsidRPr="000212E5">
              <w:rPr>
                <w:rFonts w:ascii="Simplified Arabic" w:hAnsi="Simplified Arabic" w:cs="Simplified Arabic"/>
                <w:sz w:val="18"/>
                <w:szCs w:val="18"/>
                <w:shd w:val="clear" w:color="auto" w:fill="FFFFFF"/>
                <w:rtl/>
              </w:rPr>
              <w:t>2017، نسبة)</w:t>
            </w:r>
          </w:p>
        </w:tc>
        <w:tc>
          <w:tcPr>
            <w:tcW w:w="1796" w:type="dxa"/>
            <w:tcBorders>
              <w:top w:val="single" w:sz="4" w:space="0" w:color="auto"/>
              <w:bottom w:val="nil"/>
            </w:tcBorders>
            <w:shd w:val="clear" w:color="auto" w:fill="auto"/>
            <w:vAlign w:val="center"/>
          </w:tcPr>
          <w:p w14:paraId="6F0802DF" w14:textId="77777777" w:rsidR="00704423" w:rsidRPr="004B6F53" w:rsidRDefault="00704423" w:rsidP="0070442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p w14:paraId="1B909309" w14:textId="77777777" w:rsidR="00704423" w:rsidRPr="004B6F53" w:rsidRDefault="00704423" w:rsidP="004B6F53">
            <w:pPr>
              <w:spacing w:after="0" w:line="240" w:lineRule="auto"/>
              <w:jc w:val="center"/>
              <w:rPr>
                <w:rFonts w:ascii="Simplified Arabic" w:hAnsi="Simplified Arabic" w:cs="Simplified Arabic"/>
                <w:sz w:val="18"/>
                <w:szCs w:val="18"/>
                <w:rtl/>
              </w:rPr>
            </w:pPr>
          </w:p>
        </w:tc>
        <w:tc>
          <w:tcPr>
            <w:tcW w:w="1133" w:type="dxa"/>
            <w:tcBorders>
              <w:top w:val="single" w:sz="4" w:space="0" w:color="auto"/>
              <w:bottom w:val="nil"/>
            </w:tcBorders>
            <w:shd w:val="clear" w:color="auto" w:fill="auto"/>
            <w:vAlign w:val="center"/>
          </w:tcPr>
          <w:p w14:paraId="14658282" w14:textId="77777777" w:rsidR="00704423" w:rsidRPr="004B6F53" w:rsidRDefault="00704423" w:rsidP="004B6F53">
            <w:pPr>
              <w:spacing w:after="0" w:line="240" w:lineRule="auto"/>
              <w:ind w:right="113"/>
              <w:jc w:val="center"/>
              <w:rPr>
                <w:rFonts w:ascii="Simplified Arabic" w:hAnsi="Simplified Arabic" w:cs="Simplified Arabic"/>
                <w:sz w:val="18"/>
                <w:szCs w:val="18"/>
                <w:rtl/>
                <w:lang w:val="en-US"/>
              </w:rPr>
            </w:pPr>
          </w:p>
        </w:tc>
        <w:tc>
          <w:tcPr>
            <w:tcW w:w="1134" w:type="dxa"/>
            <w:tcBorders>
              <w:top w:val="single" w:sz="4" w:space="0" w:color="auto"/>
              <w:bottom w:val="nil"/>
            </w:tcBorders>
            <w:vAlign w:val="center"/>
          </w:tcPr>
          <w:p w14:paraId="61CB5E98" w14:textId="77777777" w:rsidR="00704423" w:rsidRPr="004B6F53" w:rsidRDefault="00704423" w:rsidP="0070442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9.0</w:t>
            </w:r>
          </w:p>
          <w:p w14:paraId="154C7E96" w14:textId="77777777" w:rsidR="00704423" w:rsidRPr="004B6F53" w:rsidRDefault="00704423" w:rsidP="004B6F53">
            <w:pPr>
              <w:spacing w:after="0" w:line="240" w:lineRule="auto"/>
              <w:ind w:right="113"/>
              <w:jc w:val="center"/>
              <w:rPr>
                <w:rFonts w:ascii="Simplified Arabic" w:hAnsi="Simplified Arabic" w:cs="Simplified Arabic"/>
                <w:sz w:val="18"/>
                <w:szCs w:val="18"/>
                <w:rtl/>
              </w:rPr>
            </w:pPr>
          </w:p>
        </w:tc>
        <w:tc>
          <w:tcPr>
            <w:tcW w:w="1134" w:type="dxa"/>
            <w:tcBorders>
              <w:top w:val="single" w:sz="4" w:space="0" w:color="auto"/>
              <w:bottom w:val="nil"/>
            </w:tcBorders>
          </w:tcPr>
          <w:p w14:paraId="32A0ED4D" w14:textId="77777777" w:rsidR="00704423" w:rsidRPr="004B6F53" w:rsidRDefault="00704423" w:rsidP="004B6F53">
            <w:pPr>
              <w:spacing w:after="0" w:line="240" w:lineRule="auto"/>
              <w:ind w:right="113"/>
              <w:jc w:val="center"/>
              <w:rPr>
                <w:rFonts w:ascii="Simplified Arabic" w:hAnsi="Simplified Arabic" w:cs="Simplified Arabic"/>
                <w:sz w:val="18"/>
                <w:szCs w:val="18"/>
                <w:rtl/>
              </w:rPr>
            </w:pPr>
          </w:p>
        </w:tc>
      </w:tr>
      <w:tr w:rsidR="00704423" w:rsidRPr="004B6F53" w14:paraId="2C706BE6" w14:textId="77777777" w:rsidTr="002C0DC8">
        <w:trPr>
          <w:trHeight w:val="20"/>
          <w:jc w:val="center"/>
        </w:trPr>
        <w:tc>
          <w:tcPr>
            <w:tcW w:w="3862" w:type="dxa"/>
            <w:tcBorders>
              <w:top w:val="nil"/>
              <w:bottom w:val="single" w:sz="4" w:space="0" w:color="auto"/>
            </w:tcBorders>
            <w:shd w:val="clear" w:color="auto" w:fill="auto"/>
            <w:vAlign w:val="center"/>
          </w:tcPr>
          <w:p w14:paraId="57E5B3E7" w14:textId="0FE56466" w:rsidR="00704423" w:rsidRPr="000212E5" w:rsidRDefault="00704423" w:rsidP="000212E5">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 xml:space="preserve">نسبة السكان التي تنفق مبالغ كبيرة على الصحة كجزء من إنفاق الأسرة المعيشية يبلغ أكثر من 25% من إجمالي إنفاق لأسرة </w:t>
            </w:r>
            <w:r w:rsidRPr="004B6F53">
              <w:rPr>
                <w:rFonts w:ascii="Simplified Arabic" w:hAnsi="Simplified Arabic" w:cs="Simplified Arabic"/>
                <w:sz w:val="18"/>
                <w:szCs w:val="18"/>
                <w:shd w:val="clear" w:color="auto" w:fill="FFFFFF"/>
                <w:rtl/>
              </w:rPr>
              <w:t xml:space="preserve">(الجهاز المركزي للإحصاء الفلسطيني، </w:t>
            </w:r>
            <w:r w:rsidRPr="000212E5">
              <w:rPr>
                <w:rFonts w:ascii="Simplified Arabic" w:hAnsi="Simplified Arabic" w:cs="Simplified Arabic"/>
                <w:sz w:val="18"/>
                <w:szCs w:val="18"/>
                <w:shd w:val="clear" w:color="auto" w:fill="FFFFFF"/>
                <w:rtl/>
              </w:rPr>
              <w:t>2017، نسبة)</w:t>
            </w:r>
          </w:p>
        </w:tc>
        <w:tc>
          <w:tcPr>
            <w:tcW w:w="1796" w:type="dxa"/>
            <w:tcBorders>
              <w:top w:val="nil"/>
              <w:bottom w:val="single" w:sz="4" w:space="0" w:color="auto"/>
            </w:tcBorders>
            <w:shd w:val="clear" w:color="auto" w:fill="auto"/>
            <w:vAlign w:val="center"/>
          </w:tcPr>
          <w:p w14:paraId="5A9F0812" w14:textId="77777777" w:rsidR="00704423" w:rsidRPr="004B6F53" w:rsidRDefault="00704423" w:rsidP="0070442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p w14:paraId="223388E0" w14:textId="77777777" w:rsidR="00704423" w:rsidRPr="004B6F53" w:rsidRDefault="00704423" w:rsidP="004B6F53">
            <w:pPr>
              <w:spacing w:after="0" w:line="240" w:lineRule="auto"/>
              <w:jc w:val="center"/>
              <w:rPr>
                <w:rFonts w:ascii="Simplified Arabic" w:hAnsi="Simplified Arabic" w:cs="Simplified Arabic"/>
                <w:sz w:val="18"/>
                <w:szCs w:val="18"/>
                <w:rtl/>
              </w:rPr>
            </w:pPr>
          </w:p>
        </w:tc>
        <w:tc>
          <w:tcPr>
            <w:tcW w:w="1133" w:type="dxa"/>
            <w:tcBorders>
              <w:top w:val="nil"/>
              <w:bottom w:val="single" w:sz="4" w:space="0" w:color="auto"/>
            </w:tcBorders>
            <w:shd w:val="clear" w:color="auto" w:fill="auto"/>
            <w:vAlign w:val="center"/>
          </w:tcPr>
          <w:p w14:paraId="2E16B8B1" w14:textId="77777777" w:rsidR="00704423" w:rsidRPr="004B6F53" w:rsidRDefault="00704423" w:rsidP="004B6F53">
            <w:pPr>
              <w:spacing w:after="0" w:line="240" w:lineRule="auto"/>
              <w:ind w:right="113"/>
              <w:jc w:val="center"/>
              <w:rPr>
                <w:rFonts w:ascii="Simplified Arabic" w:hAnsi="Simplified Arabic" w:cs="Simplified Arabic"/>
                <w:sz w:val="18"/>
                <w:szCs w:val="18"/>
                <w:rtl/>
                <w:lang w:val="en-US"/>
              </w:rPr>
            </w:pPr>
          </w:p>
        </w:tc>
        <w:tc>
          <w:tcPr>
            <w:tcW w:w="1134" w:type="dxa"/>
            <w:tcBorders>
              <w:top w:val="nil"/>
              <w:bottom w:val="single" w:sz="4" w:space="0" w:color="auto"/>
            </w:tcBorders>
            <w:vAlign w:val="center"/>
          </w:tcPr>
          <w:p w14:paraId="38B8246F" w14:textId="1A233635" w:rsidR="00704423" w:rsidRPr="004B6F53" w:rsidRDefault="0070442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1.5</w:t>
            </w:r>
          </w:p>
        </w:tc>
        <w:tc>
          <w:tcPr>
            <w:tcW w:w="1134" w:type="dxa"/>
            <w:tcBorders>
              <w:top w:val="nil"/>
              <w:bottom w:val="single" w:sz="4" w:space="0" w:color="auto"/>
            </w:tcBorders>
          </w:tcPr>
          <w:p w14:paraId="0B5A90C4" w14:textId="77777777" w:rsidR="00704423" w:rsidRPr="004B6F53" w:rsidRDefault="00704423" w:rsidP="004B6F53">
            <w:pPr>
              <w:spacing w:after="0" w:line="240" w:lineRule="auto"/>
              <w:ind w:right="113"/>
              <w:jc w:val="center"/>
              <w:rPr>
                <w:rFonts w:ascii="Simplified Arabic" w:hAnsi="Simplified Arabic" w:cs="Simplified Arabic"/>
                <w:sz w:val="18"/>
                <w:szCs w:val="18"/>
                <w:rtl/>
              </w:rPr>
            </w:pPr>
          </w:p>
        </w:tc>
      </w:tr>
      <w:tr w:rsidR="004B6F53" w:rsidRPr="004B6F53" w14:paraId="2D3347D4" w14:textId="77777777" w:rsidTr="002C0DC8">
        <w:trPr>
          <w:trHeight w:val="538"/>
          <w:jc w:val="center"/>
        </w:trPr>
        <w:tc>
          <w:tcPr>
            <w:tcW w:w="3862" w:type="dxa"/>
            <w:tcBorders>
              <w:top w:val="single" w:sz="4" w:space="0" w:color="auto"/>
              <w:bottom w:val="single" w:sz="4" w:space="0" w:color="auto"/>
            </w:tcBorders>
            <w:shd w:val="clear" w:color="auto" w:fill="auto"/>
            <w:vAlign w:val="center"/>
          </w:tcPr>
          <w:p w14:paraId="3ACCEB5A" w14:textId="77777777" w:rsidR="004B6F53" w:rsidRPr="004B6F53" w:rsidRDefault="004B6F53" w:rsidP="004B6F53">
            <w:pPr>
              <w:tabs>
                <w:tab w:val="left" w:pos="9072"/>
              </w:tabs>
              <w:bidi/>
              <w:spacing w:after="0" w:line="240" w:lineRule="auto"/>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w:t>
            </w:r>
            <w:r w:rsidRPr="004B6F53">
              <w:rPr>
                <w:rFonts w:ascii="Simplified Arabic" w:hAnsi="Simplified Arabic" w:cs="Simplified Arabic"/>
                <w:b/>
                <w:sz w:val="18"/>
                <w:szCs w:val="18"/>
                <w:rtl/>
              </w:rPr>
              <w:t xml:space="preserve"> </w:t>
            </w:r>
            <w:r w:rsidRPr="004B6F53">
              <w:rPr>
                <w:rFonts w:ascii="Simplified Arabic" w:hAnsi="Simplified Arabic" w:cs="Simplified Arabic"/>
                <w:b/>
                <w:sz w:val="18"/>
                <w:szCs w:val="18"/>
              </w:rPr>
              <w:t>1.a.3</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shd w:val="clear" w:color="auto" w:fill="FFFFFF"/>
                <w:rtl/>
              </w:rPr>
              <w:t>معدل الانتشار الموحد السن لاستعمال التبغ حاليا لدى الأشخاص الذين تبلغ أعمارهم 15 سنة فأكثر</w:t>
            </w:r>
            <w:r w:rsidRPr="004B6F53">
              <w:rPr>
                <w:rFonts w:ascii="Simplified Arabic" w:hAnsi="Simplified Arabic" w:cs="Simplified Arabic"/>
                <w:b/>
                <w:sz w:val="18"/>
                <w:szCs w:val="18"/>
                <w:rtl/>
              </w:rPr>
              <w:t xml:space="preserve"> (الجهاز المركزي للاحصاء الفلسطيني، 2020، نسبة)</w:t>
            </w:r>
          </w:p>
        </w:tc>
        <w:tc>
          <w:tcPr>
            <w:tcW w:w="1796" w:type="dxa"/>
            <w:tcBorders>
              <w:top w:val="single" w:sz="4" w:space="0" w:color="auto"/>
              <w:bottom w:val="single" w:sz="4" w:space="0" w:color="auto"/>
            </w:tcBorders>
            <w:shd w:val="clear" w:color="auto" w:fill="auto"/>
            <w:vAlign w:val="center"/>
          </w:tcPr>
          <w:p w14:paraId="626D9C35"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220E8628"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29.5 (2019)</w:t>
            </w:r>
            <w:r w:rsidRPr="004B6F53">
              <w:rPr>
                <w:rFonts w:ascii="Simplified Arabic" w:hAnsi="Simplified Arabic" w:cs="Simplified Arabic"/>
                <w:sz w:val="18"/>
                <w:szCs w:val="18"/>
                <w:lang w:val="en-US"/>
              </w:rPr>
              <w:t>**</w:t>
            </w:r>
          </w:p>
        </w:tc>
        <w:tc>
          <w:tcPr>
            <w:tcW w:w="1134" w:type="dxa"/>
            <w:tcBorders>
              <w:top w:val="single" w:sz="4" w:space="0" w:color="auto"/>
              <w:bottom w:val="single" w:sz="4" w:space="0" w:color="auto"/>
            </w:tcBorders>
            <w:vAlign w:val="center"/>
          </w:tcPr>
          <w:p w14:paraId="223D6B66"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24.3**</w:t>
            </w:r>
          </w:p>
        </w:tc>
        <w:tc>
          <w:tcPr>
            <w:tcW w:w="1134" w:type="dxa"/>
            <w:tcBorders>
              <w:top w:val="single" w:sz="4" w:space="0" w:color="auto"/>
              <w:bottom w:val="single" w:sz="4" w:space="0" w:color="auto"/>
            </w:tcBorders>
            <w:vAlign w:val="center"/>
          </w:tcPr>
          <w:p w14:paraId="294DEABE"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تحسن</w:t>
            </w:r>
          </w:p>
        </w:tc>
      </w:tr>
      <w:tr w:rsidR="003121DA" w:rsidRPr="004B6F53" w14:paraId="263786A4" w14:textId="77777777" w:rsidTr="002C0DC8">
        <w:trPr>
          <w:trHeight w:val="1286"/>
          <w:jc w:val="center"/>
        </w:trPr>
        <w:tc>
          <w:tcPr>
            <w:tcW w:w="3862" w:type="dxa"/>
            <w:tcBorders>
              <w:top w:val="single" w:sz="4" w:space="0" w:color="auto"/>
              <w:bottom w:val="nil"/>
            </w:tcBorders>
            <w:shd w:val="clear" w:color="auto" w:fill="auto"/>
          </w:tcPr>
          <w:p w14:paraId="6F2F1FEA" w14:textId="32865B84" w:rsidR="004B6F53" w:rsidRPr="004B6F53" w:rsidRDefault="004B6F53" w:rsidP="003121DA">
            <w:pPr>
              <w:tabs>
                <w:tab w:val="left" w:pos="9072"/>
              </w:tabs>
              <w:bidi/>
              <w:spacing w:after="0" w:line="240" w:lineRule="auto"/>
              <w:rPr>
                <w:rFonts w:ascii="Simplified Arabic" w:hAnsi="Simplified Arabic" w:cs="Simplified Arabic"/>
                <w:b/>
                <w:sz w:val="18"/>
                <w:szCs w:val="18"/>
              </w:rPr>
            </w:pPr>
            <w:r w:rsidRPr="004B6F53">
              <w:rPr>
                <w:rFonts w:ascii="Simplified Arabic" w:hAnsi="Simplified Arabic" w:cs="Simplified Arabic"/>
                <w:b/>
                <w:sz w:val="18"/>
                <w:szCs w:val="18"/>
                <w:rtl/>
              </w:rPr>
              <w:t>ا</w:t>
            </w:r>
            <w:r w:rsidRPr="004B6F53">
              <w:rPr>
                <w:rFonts w:ascii="Simplified Arabic" w:hAnsi="Simplified Arabic" w:cs="Simplified Arabic"/>
                <w:bCs/>
                <w:sz w:val="18"/>
                <w:szCs w:val="18"/>
                <w:rtl/>
              </w:rPr>
              <w:t>لمؤشر</w:t>
            </w:r>
            <w:r w:rsidRPr="004B6F53">
              <w:rPr>
                <w:rFonts w:ascii="Simplified Arabic" w:hAnsi="Simplified Arabic" w:cs="Simplified Arabic"/>
                <w:b/>
                <w:sz w:val="18"/>
                <w:szCs w:val="18"/>
                <w:rtl/>
              </w:rPr>
              <w:t xml:space="preserve"> </w:t>
            </w:r>
            <w:r w:rsidRPr="004B6F53">
              <w:rPr>
                <w:rFonts w:ascii="Simplified Arabic" w:hAnsi="Simplified Arabic" w:cs="Simplified Arabic"/>
                <w:b/>
                <w:sz w:val="18"/>
                <w:szCs w:val="18"/>
              </w:rPr>
              <w:t>1.b.</w:t>
            </w:r>
            <w:r w:rsidRPr="004B6F53">
              <w:rPr>
                <w:rFonts w:ascii="Simplified Arabic" w:hAnsi="Simplified Arabic" w:cs="Simplified Arabic"/>
                <w:b/>
                <w:sz w:val="18"/>
                <w:szCs w:val="18"/>
                <w:lang w:val="en-US"/>
              </w:rPr>
              <w:t>3</w:t>
            </w:r>
            <w:r w:rsidRPr="004B6F53">
              <w:rPr>
                <w:rFonts w:ascii="Simplified Arabic" w:hAnsi="Simplified Arabic" w:cs="Simplified Arabic"/>
                <w:b/>
                <w:sz w:val="18"/>
                <w:szCs w:val="18"/>
                <w:rtl/>
              </w:rPr>
              <w:t xml:space="preserve"> : النسبة المئوية للأطفال الذين تتراوح أعمارهم بين (12-23) / (24-35) شهرًا الذين تلقوا الجرعة الثالثة من لقاح </w:t>
            </w:r>
            <w:r w:rsidRPr="004B6F53">
              <w:rPr>
                <w:rFonts w:ascii="Simplified Arabic" w:hAnsi="Simplified Arabic" w:cs="Simplified Arabic"/>
                <w:b/>
                <w:sz w:val="18"/>
                <w:szCs w:val="18"/>
              </w:rPr>
              <w:t>DTP</w:t>
            </w:r>
            <w:r w:rsidRPr="004B6F53">
              <w:rPr>
                <w:rFonts w:ascii="Simplified Arabic" w:hAnsi="Simplified Arabic" w:cs="Simplified Arabic"/>
                <w:b/>
                <w:sz w:val="18"/>
                <w:szCs w:val="18"/>
                <w:rtl/>
              </w:rPr>
              <w:t xml:space="preserve"> الذي يحتوي على (</w:t>
            </w:r>
            <w:r w:rsidRPr="004B6F53">
              <w:rPr>
                <w:rFonts w:ascii="Simplified Arabic" w:hAnsi="Simplified Arabic" w:cs="Simplified Arabic"/>
                <w:b/>
                <w:sz w:val="18"/>
                <w:szCs w:val="18"/>
              </w:rPr>
              <w:t>DTP3</w:t>
            </w:r>
            <w:r w:rsidRPr="004B6F53">
              <w:rPr>
                <w:rFonts w:ascii="Simplified Arabic" w:hAnsi="Simplified Arabic" w:cs="Simplified Arabic"/>
                <w:b/>
                <w:sz w:val="18"/>
                <w:szCs w:val="18"/>
                <w:rtl/>
              </w:rPr>
              <w:t>) / أو الجرعة الثالثة من لقاح المكورات الرئوية (المتقارن) (</w:t>
            </w:r>
            <w:r w:rsidRPr="004B6F53">
              <w:rPr>
                <w:rFonts w:ascii="Simplified Arabic" w:hAnsi="Simplified Arabic" w:cs="Simplified Arabic"/>
                <w:b/>
                <w:sz w:val="18"/>
                <w:szCs w:val="18"/>
              </w:rPr>
              <w:t>PCV3</w:t>
            </w:r>
            <w:r w:rsidRPr="004B6F53">
              <w:rPr>
                <w:rFonts w:ascii="Simplified Arabic" w:hAnsi="Simplified Arabic" w:cs="Simplified Arabic"/>
                <w:b/>
                <w:sz w:val="18"/>
                <w:szCs w:val="18"/>
                <w:rtl/>
              </w:rPr>
              <w:t>) / أو اللقاح الثاني الذي يحتوي على لقاح الحصبة في سنة معينة</w:t>
            </w:r>
          </w:p>
        </w:tc>
        <w:tc>
          <w:tcPr>
            <w:tcW w:w="1796" w:type="dxa"/>
            <w:tcBorders>
              <w:top w:val="single" w:sz="4" w:space="0" w:color="auto"/>
              <w:bottom w:val="nil"/>
              <w:right w:val="single" w:sz="4" w:space="0" w:color="auto"/>
            </w:tcBorders>
            <w:shd w:val="clear" w:color="auto" w:fill="auto"/>
            <w:vAlign w:val="center"/>
          </w:tcPr>
          <w:p w14:paraId="66DC3E2D" w14:textId="77777777" w:rsidR="004B6F53" w:rsidRPr="004B6F53" w:rsidRDefault="004B6F53" w:rsidP="003121DA">
            <w:pPr>
              <w:spacing w:after="0" w:line="240" w:lineRule="auto"/>
              <w:jc w:val="center"/>
              <w:rPr>
                <w:rFonts w:ascii="Simplified Arabic" w:hAnsi="Simplified Arabic" w:cs="Simplified Arabic"/>
                <w:sz w:val="18"/>
                <w:szCs w:val="18"/>
                <w:rtl/>
                <w:lang w:val="en-US"/>
              </w:rPr>
            </w:pPr>
          </w:p>
        </w:tc>
        <w:tc>
          <w:tcPr>
            <w:tcW w:w="1133" w:type="dxa"/>
            <w:tcBorders>
              <w:top w:val="single" w:sz="4" w:space="0" w:color="auto"/>
              <w:left w:val="single" w:sz="4" w:space="0" w:color="auto"/>
              <w:bottom w:val="nil"/>
              <w:right w:val="single" w:sz="4" w:space="0" w:color="auto"/>
            </w:tcBorders>
            <w:shd w:val="clear" w:color="auto" w:fill="auto"/>
            <w:vAlign w:val="center"/>
          </w:tcPr>
          <w:p w14:paraId="2A4A296D" w14:textId="37374B2B" w:rsidR="004B6F53" w:rsidRPr="004B6F53" w:rsidRDefault="004B6F53" w:rsidP="004B6F53">
            <w:pPr>
              <w:bidi/>
              <w:spacing w:after="0" w:line="240" w:lineRule="auto"/>
              <w:ind w:right="113"/>
              <w:rPr>
                <w:rFonts w:ascii="Simplified Arabic" w:hAnsi="Simplified Arabic" w:cs="Simplified Arabic"/>
                <w:sz w:val="18"/>
                <w:szCs w:val="18"/>
                <w:rtl/>
                <w:lang w:val="en-US"/>
              </w:rPr>
            </w:pPr>
          </w:p>
        </w:tc>
        <w:tc>
          <w:tcPr>
            <w:tcW w:w="1134" w:type="dxa"/>
            <w:tcBorders>
              <w:top w:val="single" w:sz="4" w:space="0" w:color="auto"/>
              <w:left w:val="single" w:sz="4" w:space="0" w:color="auto"/>
              <w:bottom w:val="nil"/>
            </w:tcBorders>
            <w:vAlign w:val="center"/>
          </w:tcPr>
          <w:p w14:paraId="123BDE62"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c>
          <w:tcPr>
            <w:tcW w:w="1134" w:type="dxa"/>
            <w:tcBorders>
              <w:top w:val="single" w:sz="4" w:space="0" w:color="auto"/>
              <w:bottom w:val="nil"/>
            </w:tcBorders>
          </w:tcPr>
          <w:p w14:paraId="5FD269F3"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3121DA" w:rsidRPr="004B6F53" w14:paraId="1EAD0518" w14:textId="77777777" w:rsidTr="002C0DC8">
        <w:trPr>
          <w:trHeight w:val="288"/>
          <w:jc w:val="center"/>
        </w:trPr>
        <w:tc>
          <w:tcPr>
            <w:tcW w:w="3862" w:type="dxa"/>
            <w:tcBorders>
              <w:top w:val="nil"/>
              <w:bottom w:val="nil"/>
            </w:tcBorders>
            <w:shd w:val="clear" w:color="auto" w:fill="auto"/>
          </w:tcPr>
          <w:p w14:paraId="120611A6" w14:textId="15CE06F6" w:rsidR="003121DA" w:rsidRPr="003121DA" w:rsidRDefault="003121DA" w:rsidP="003121DA">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t xml:space="preserve">النسبة المئوية للأطفال في الفئة العمرية </w:t>
            </w:r>
            <w:r w:rsidRPr="003121DA">
              <w:rPr>
                <w:rFonts w:ascii="Simplified Arabic" w:hAnsi="Simplified Arabic" w:cs="Simplified Arabic"/>
                <w:sz w:val="18"/>
                <w:szCs w:val="18"/>
                <w:shd w:val="clear" w:color="auto" w:fill="FFFFFF"/>
              </w:rPr>
              <w:t>23-12</w:t>
            </w:r>
            <w:r w:rsidRPr="003121DA">
              <w:rPr>
                <w:rFonts w:ascii="Simplified Arabic" w:hAnsi="Simplified Arabic" w:cs="Simplified Arabic"/>
                <w:sz w:val="18"/>
                <w:szCs w:val="18"/>
                <w:shd w:val="clear" w:color="auto" w:fill="FFFFFF"/>
                <w:rtl/>
              </w:rPr>
              <w:t xml:space="preserve"> شهراً الذين تلقوا الجرعة الثالثة من التطعيم الثلاثي ضد الدفتيريا و السعال الديكي  والكزاز (</w:t>
            </w:r>
            <w:r w:rsidRPr="003121DA">
              <w:rPr>
                <w:rFonts w:ascii="Simplified Arabic" w:hAnsi="Simplified Arabic" w:cs="Simplified Arabic"/>
                <w:sz w:val="18"/>
                <w:szCs w:val="18"/>
                <w:shd w:val="clear" w:color="auto" w:fill="FFFFFF"/>
              </w:rPr>
              <w:t>DTP3</w:t>
            </w:r>
            <w:r w:rsidRPr="003121DA">
              <w:rPr>
                <w:rFonts w:ascii="Simplified Arabic" w:hAnsi="Simplified Arabic" w:cs="Simplified Arabic"/>
                <w:sz w:val="18"/>
                <w:szCs w:val="18"/>
                <w:shd w:val="clear" w:color="auto" w:fill="FFFFFF"/>
                <w:rtl/>
              </w:rPr>
              <w:t xml:space="preserve">) في سنة معينة (الجهاز المركزي للاحصاء الفلسطيني، 2019، نسبة) </w:t>
            </w:r>
          </w:p>
        </w:tc>
        <w:tc>
          <w:tcPr>
            <w:tcW w:w="1796" w:type="dxa"/>
            <w:tcBorders>
              <w:top w:val="nil"/>
              <w:bottom w:val="nil"/>
            </w:tcBorders>
            <w:shd w:val="clear" w:color="auto" w:fill="auto"/>
            <w:vAlign w:val="center"/>
          </w:tcPr>
          <w:p w14:paraId="040384B0" w14:textId="77777777" w:rsidR="003121DA" w:rsidRPr="004B6F53" w:rsidRDefault="003121DA" w:rsidP="003121DA">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p w14:paraId="0DDFBAB7" w14:textId="77777777" w:rsidR="003121DA" w:rsidRPr="004B6F53" w:rsidRDefault="003121DA" w:rsidP="004B6F53">
            <w:pPr>
              <w:spacing w:after="0" w:line="240" w:lineRule="auto"/>
              <w:jc w:val="center"/>
              <w:rPr>
                <w:rFonts w:ascii="Simplified Arabic" w:hAnsi="Simplified Arabic" w:cs="Simplified Arabic"/>
                <w:sz w:val="18"/>
                <w:szCs w:val="18"/>
                <w:rtl/>
              </w:rPr>
            </w:pPr>
          </w:p>
        </w:tc>
        <w:tc>
          <w:tcPr>
            <w:tcW w:w="1133" w:type="dxa"/>
            <w:tcBorders>
              <w:top w:val="nil"/>
              <w:bottom w:val="nil"/>
            </w:tcBorders>
            <w:shd w:val="clear" w:color="auto" w:fill="auto"/>
            <w:vAlign w:val="center"/>
          </w:tcPr>
          <w:p w14:paraId="38ED97A0" w14:textId="77777777" w:rsidR="003121DA" w:rsidRDefault="003121DA" w:rsidP="004B6F53">
            <w:pPr>
              <w:spacing w:after="0" w:line="240" w:lineRule="auto"/>
              <w:ind w:right="113"/>
              <w:jc w:val="center"/>
              <w:rPr>
                <w:rFonts w:ascii="Simplified Arabic" w:hAnsi="Simplified Arabic" w:cs="Simplified Arabic"/>
                <w:sz w:val="18"/>
                <w:szCs w:val="18"/>
                <w:rtl/>
                <w:lang w:val="en-US"/>
              </w:rPr>
            </w:pPr>
            <w:r w:rsidRPr="004B6F53">
              <w:rPr>
                <w:rFonts w:ascii="Simplified Arabic" w:hAnsi="Simplified Arabic" w:cs="Simplified Arabic"/>
                <w:sz w:val="18"/>
                <w:szCs w:val="18"/>
                <w:lang w:val="en-US"/>
              </w:rPr>
              <w:t>99.3</w:t>
            </w:r>
          </w:p>
          <w:p w14:paraId="5B0AB4CD" w14:textId="357BA5C1" w:rsidR="003121DA" w:rsidRPr="004B6F53" w:rsidRDefault="003121DA" w:rsidP="004B6F53">
            <w:pPr>
              <w:spacing w:after="0" w:line="240" w:lineRule="auto"/>
              <w:ind w:right="113"/>
              <w:jc w:val="center"/>
              <w:rPr>
                <w:rFonts w:ascii="Simplified Arabic" w:hAnsi="Simplified Arabic" w:cs="Simplified Arabic"/>
                <w:sz w:val="18"/>
                <w:szCs w:val="18"/>
              </w:rPr>
            </w:pPr>
            <w:r>
              <w:rPr>
                <w:rFonts w:ascii="Simplified Arabic" w:hAnsi="Simplified Arabic" w:cs="Simplified Arabic" w:hint="cs"/>
                <w:sz w:val="18"/>
                <w:szCs w:val="18"/>
                <w:rtl/>
                <w:lang w:val="en-US"/>
              </w:rPr>
              <w:t>(2014)</w:t>
            </w:r>
          </w:p>
        </w:tc>
        <w:tc>
          <w:tcPr>
            <w:tcW w:w="1134" w:type="dxa"/>
            <w:tcBorders>
              <w:top w:val="nil"/>
              <w:bottom w:val="nil"/>
            </w:tcBorders>
            <w:vAlign w:val="center"/>
          </w:tcPr>
          <w:p w14:paraId="44C710C3" w14:textId="59FC335D" w:rsidR="003121DA" w:rsidRPr="004B6F53" w:rsidRDefault="003121DA" w:rsidP="003121DA">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94.6</w:t>
            </w:r>
          </w:p>
        </w:tc>
        <w:tc>
          <w:tcPr>
            <w:tcW w:w="1134" w:type="dxa"/>
            <w:tcBorders>
              <w:top w:val="nil"/>
              <w:bottom w:val="nil"/>
            </w:tcBorders>
            <w:vAlign w:val="center"/>
          </w:tcPr>
          <w:p w14:paraId="23DADF16" w14:textId="65EB9563" w:rsidR="003121DA" w:rsidRPr="003121DA" w:rsidRDefault="003121DA" w:rsidP="003121DA">
            <w:pPr>
              <w:spacing w:after="0" w:line="240" w:lineRule="auto"/>
              <w:ind w:right="113"/>
              <w:jc w:val="center"/>
              <w:rPr>
                <w:rFonts w:ascii="Simplified Arabic" w:hAnsi="Simplified Arabic" w:cs="Simplified Arabic"/>
                <w:sz w:val="18"/>
                <w:szCs w:val="18"/>
                <w:rtl/>
                <w:lang w:val="en-US"/>
              </w:rPr>
            </w:pPr>
            <w:r w:rsidRPr="004B6F53">
              <w:rPr>
                <w:rFonts w:ascii="Simplified Arabic" w:hAnsi="Simplified Arabic" w:cs="Simplified Arabic"/>
                <w:sz w:val="18"/>
                <w:szCs w:val="18"/>
                <w:rtl/>
              </w:rPr>
              <w:t>تراجع</w:t>
            </w:r>
          </w:p>
        </w:tc>
      </w:tr>
      <w:tr w:rsidR="003121DA" w:rsidRPr="004B6F53" w14:paraId="328581C0" w14:textId="77777777" w:rsidTr="002C0DC8">
        <w:trPr>
          <w:trHeight w:val="288"/>
          <w:jc w:val="center"/>
        </w:trPr>
        <w:tc>
          <w:tcPr>
            <w:tcW w:w="3862" w:type="dxa"/>
            <w:tcBorders>
              <w:top w:val="nil"/>
              <w:bottom w:val="nil"/>
            </w:tcBorders>
            <w:shd w:val="clear" w:color="auto" w:fill="auto"/>
          </w:tcPr>
          <w:p w14:paraId="28370A40" w14:textId="36D49D32" w:rsidR="003121DA" w:rsidRPr="003121DA" w:rsidRDefault="003121DA" w:rsidP="003121DA">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t xml:space="preserve">النسبة المئوية للأطفال في الفئة العمرية </w:t>
            </w:r>
            <w:r w:rsidRPr="003121DA">
              <w:rPr>
                <w:rFonts w:ascii="Simplified Arabic" w:hAnsi="Simplified Arabic" w:cs="Simplified Arabic"/>
                <w:sz w:val="18"/>
                <w:szCs w:val="18"/>
                <w:shd w:val="clear" w:color="auto" w:fill="FFFFFF"/>
              </w:rPr>
              <w:t xml:space="preserve">23-12 </w:t>
            </w:r>
            <w:r w:rsidRPr="003121DA">
              <w:rPr>
                <w:rFonts w:ascii="Simplified Arabic" w:hAnsi="Simplified Arabic" w:cs="Simplified Arabic"/>
                <w:sz w:val="18"/>
                <w:szCs w:val="18"/>
                <w:shd w:val="clear" w:color="auto" w:fill="FFFFFF"/>
                <w:rtl/>
              </w:rPr>
              <w:t xml:space="preserve"> شهراً لذين تلقوا الجرعة الثالثة من تطعيم المكورة الرئوية المتعدد السكاريد (</w:t>
            </w:r>
            <w:r w:rsidRPr="003121DA">
              <w:rPr>
                <w:rFonts w:ascii="Simplified Arabic" w:hAnsi="Simplified Arabic" w:cs="Simplified Arabic"/>
                <w:sz w:val="18"/>
                <w:szCs w:val="18"/>
                <w:shd w:val="clear" w:color="auto" w:fill="FFFFFF"/>
              </w:rPr>
              <w:t>PCV3</w:t>
            </w:r>
            <w:r w:rsidRPr="003121DA">
              <w:rPr>
                <w:rFonts w:ascii="Simplified Arabic" w:hAnsi="Simplified Arabic" w:cs="Simplified Arabic"/>
                <w:sz w:val="18"/>
                <w:szCs w:val="18"/>
                <w:shd w:val="clear" w:color="auto" w:fill="FFFFFF"/>
                <w:rtl/>
              </w:rPr>
              <w:t>) في سنة معينة (الجهاز المركزي للاحصاء الفلسطيني، 2019، نسبة)</w:t>
            </w:r>
          </w:p>
        </w:tc>
        <w:tc>
          <w:tcPr>
            <w:tcW w:w="1796" w:type="dxa"/>
            <w:tcBorders>
              <w:top w:val="nil"/>
              <w:bottom w:val="nil"/>
            </w:tcBorders>
            <w:shd w:val="clear" w:color="auto" w:fill="auto"/>
            <w:vAlign w:val="center"/>
          </w:tcPr>
          <w:p w14:paraId="1C9BE0F7" w14:textId="77777777" w:rsidR="003121DA" w:rsidRPr="004B6F53" w:rsidRDefault="003121DA" w:rsidP="003121DA">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p w14:paraId="6290F51E" w14:textId="77777777" w:rsidR="003121DA" w:rsidRPr="004B6F53" w:rsidRDefault="003121DA" w:rsidP="004B6F53">
            <w:pPr>
              <w:spacing w:after="0" w:line="240" w:lineRule="auto"/>
              <w:jc w:val="center"/>
              <w:rPr>
                <w:rFonts w:ascii="Simplified Arabic" w:hAnsi="Simplified Arabic" w:cs="Simplified Arabic"/>
                <w:sz w:val="18"/>
                <w:szCs w:val="18"/>
                <w:rtl/>
              </w:rPr>
            </w:pPr>
          </w:p>
        </w:tc>
        <w:tc>
          <w:tcPr>
            <w:tcW w:w="1133" w:type="dxa"/>
            <w:tcBorders>
              <w:top w:val="nil"/>
              <w:bottom w:val="nil"/>
            </w:tcBorders>
            <w:shd w:val="clear" w:color="auto" w:fill="auto"/>
            <w:vAlign w:val="center"/>
          </w:tcPr>
          <w:p w14:paraId="6E185EC1" w14:textId="77777777" w:rsidR="003121DA" w:rsidRPr="004B6F53" w:rsidRDefault="003121DA"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nil"/>
            </w:tcBorders>
            <w:vAlign w:val="center"/>
          </w:tcPr>
          <w:p w14:paraId="575E2F64" w14:textId="77777777" w:rsidR="003121DA" w:rsidRPr="004B6F53" w:rsidRDefault="003121DA" w:rsidP="003121DA">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91.7</w:t>
            </w:r>
          </w:p>
          <w:p w14:paraId="37F810AB" w14:textId="77777777" w:rsidR="003121DA" w:rsidRPr="004B6F53" w:rsidRDefault="003121DA"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nil"/>
            </w:tcBorders>
            <w:vAlign w:val="center"/>
          </w:tcPr>
          <w:p w14:paraId="42A44205" w14:textId="77777777" w:rsidR="003121DA" w:rsidRPr="004B6F53" w:rsidRDefault="003121DA" w:rsidP="004B6F53">
            <w:pPr>
              <w:spacing w:after="0" w:line="240" w:lineRule="auto"/>
              <w:ind w:right="113"/>
              <w:jc w:val="center"/>
              <w:rPr>
                <w:rFonts w:ascii="Simplified Arabic" w:hAnsi="Simplified Arabic" w:cs="Simplified Arabic"/>
                <w:sz w:val="18"/>
                <w:szCs w:val="18"/>
                <w:rtl/>
              </w:rPr>
            </w:pPr>
          </w:p>
        </w:tc>
      </w:tr>
      <w:tr w:rsidR="003121DA" w:rsidRPr="004B6F53" w14:paraId="114882BC" w14:textId="77777777" w:rsidTr="002C0DC8">
        <w:trPr>
          <w:trHeight w:val="288"/>
          <w:jc w:val="center"/>
        </w:trPr>
        <w:tc>
          <w:tcPr>
            <w:tcW w:w="3862" w:type="dxa"/>
            <w:tcBorders>
              <w:top w:val="nil"/>
              <w:bottom w:val="single" w:sz="4" w:space="0" w:color="auto"/>
            </w:tcBorders>
            <w:shd w:val="clear" w:color="auto" w:fill="auto"/>
          </w:tcPr>
          <w:p w14:paraId="09A3F02A" w14:textId="77777777" w:rsidR="003121DA" w:rsidRDefault="003121DA" w:rsidP="003121DA">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t>النسبة المئوية للأطفال في الفئة العمرية 24-35 شهراً الذين تلقّوا الجرعة الثانية/الثالثة من تطعيم الحصبة في سنة معينة (الجهاز المركزي للاحصاء الفلسطيني، 2019، نسبة)</w:t>
            </w:r>
          </w:p>
          <w:p w14:paraId="5B7C049C" w14:textId="77777777" w:rsidR="002C0DC8" w:rsidRDefault="002C0DC8" w:rsidP="002C0DC8">
            <w:pPr>
              <w:bidi/>
              <w:spacing w:after="0"/>
              <w:jc w:val="both"/>
              <w:rPr>
                <w:rFonts w:ascii="Simplified Arabic" w:hAnsi="Simplified Arabic" w:cs="Simplified Arabic"/>
                <w:sz w:val="18"/>
                <w:szCs w:val="18"/>
                <w:shd w:val="clear" w:color="auto" w:fill="FFFFFF"/>
                <w:rtl/>
              </w:rPr>
            </w:pPr>
          </w:p>
          <w:p w14:paraId="14212934" w14:textId="047A1B75" w:rsidR="002C0DC8" w:rsidRPr="003121DA" w:rsidRDefault="002C0DC8" w:rsidP="002C0DC8">
            <w:pPr>
              <w:bidi/>
              <w:spacing w:after="0"/>
              <w:jc w:val="both"/>
              <w:rPr>
                <w:rFonts w:ascii="Simplified Arabic" w:hAnsi="Simplified Arabic" w:cs="Simplified Arabic"/>
                <w:sz w:val="18"/>
                <w:szCs w:val="18"/>
                <w:shd w:val="clear" w:color="auto" w:fill="FFFFFF"/>
                <w:rtl/>
              </w:rPr>
            </w:pPr>
          </w:p>
        </w:tc>
        <w:tc>
          <w:tcPr>
            <w:tcW w:w="1796" w:type="dxa"/>
            <w:tcBorders>
              <w:top w:val="nil"/>
              <w:bottom w:val="single" w:sz="4" w:space="0" w:color="auto"/>
            </w:tcBorders>
            <w:shd w:val="clear" w:color="auto" w:fill="auto"/>
          </w:tcPr>
          <w:p w14:paraId="57367BCB" w14:textId="40677285" w:rsidR="003121DA" w:rsidRPr="002C0DC8" w:rsidRDefault="003121DA" w:rsidP="002C0DC8">
            <w:pPr>
              <w:spacing w:after="0" w:line="240" w:lineRule="auto"/>
              <w:jc w:val="center"/>
              <w:rPr>
                <w:rFonts w:ascii="Simplified Arabic" w:hAnsi="Simplified Arabic" w:cs="Simplified Arabic"/>
                <w:sz w:val="18"/>
                <w:szCs w:val="18"/>
                <w:rtl/>
                <w:lang w:val="en-US"/>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tcPr>
          <w:p w14:paraId="6037F4A9" w14:textId="77777777" w:rsidR="003121DA" w:rsidRPr="004B6F53" w:rsidRDefault="003121DA" w:rsidP="002C0DC8">
            <w:pPr>
              <w:spacing w:after="0" w:line="240" w:lineRule="auto"/>
              <w:ind w:right="113"/>
              <w:jc w:val="center"/>
              <w:rPr>
                <w:rFonts w:ascii="Simplified Arabic" w:hAnsi="Simplified Arabic" w:cs="Simplified Arabic"/>
                <w:sz w:val="18"/>
                <w:szCs w:val="18"/>
              </w:rPr>
            </w:pPr>
          </w:p>
        </w:tc>
        <w:tc>
          <w:tcPr>
            <w:tcW w:w="1134" w:type="dxa"/>
            <w:tcBorders>
              <w:top w:val="nil"/>
              <w:bottom w:val="single" w:sz="4" w:space="0" w:color="auto"/>
            </w:tcBorders>
          </w:tcPr>
          <w:p w14:paraId="58D95BD7" w14:textId="77777777" w:rsidR="003121DA" w:rsidRPr="004B6F53" w:rsidRDefault="003121DA" w:rsidP="002C0DC8">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93.9</w:t>
            </w:r>
          </w:p>
          <w:p w14:paraId="5DB1D009" w14:textId="77777777" w:rsidR="003121DA" w:rsidRPr="004B6F53" w:rsidRDefault="003121DA" w:rsidP="002C0DC8">
            <w:pPr>
              <w:spacing w:after="0" w:line="240" w:lineRule="auto"/>
              <w:ind w:right="113"/>
              <w:jc w:val="center"/>
              <w:rPr>
                <w:rFonts w:ascii="Simplified Arabic" w:hAnsi="Simplified Arabic" w:cs="Simplified Arabic"/>
                <w:sz w:val="18"/>
                <w:szCs w:val="18"/>
              </w:rPr>
            </w:pPr>
          </w:p>
        </w:tc>
        <w:tc>
          <w:tcPr>
            <w:tcW w:w="1134" w:type="dxa"/>
            <w:tcBorders>
              <w:top w:val="nil"/>
              <w:bottom w:val="single" w:sz="4" w:space="0" w:color="auto"/>
            </w:tcBorders>
            <w:vAlign w:val="center"/>
          </w:tcPr>
          <w:p w14:paraId="0986BE8B" w14:textId="77777777" w:rsidR="003121DA" w:rsidRPr="004B6F53" w:rsidRDefault="003121DA" w:rsidP="004B6F53">
            <w:pPr>
              <w:spacing w:after="0" w:line="240" w:lineRule="auto"/>
              <w:ind w:right="113"/>
              <w:jc w:val="center"/>
              <w:rPr>
                <w:rFonts w:ascii="Simplified Arabic" w:hAnsi="Simplified Arabic" w:cs="Simplified Arabic"/>
                <w:sz w:val="18"/>
                <w:szCs w:val="18"/>
                <w:rtl/>
              </w:rPr>
            </w:pPr>
          </w:p>
        </w:tc>
      </w:tr>
      <w:tr w:rsidR="003121DA" w:rsidRPr="004B6F53" w14:paraId="1B5AFE3B" w14:textId="77777777" w:rsidTr="002C0DC8">
        <w:trPr>
          <w:trHeight w:val="720"/>
          <w:jc w:val="center"/>
        </w:trPr>
        <w:tc>
          <w:tcPr>
            <w:tcW w:w="3862" w:type="dxa"/>
            <w:tcBorders>
              <w:top w:val="single" w:sz="4" w:space="0" w:color="auto"/>
              <w:bottom w:val="nil"/>
            </w:tcBorders>
            <w:shd w:val="clear" w:color="auto" w:fill="auto"/>
          </w:tcPr>
          <w:p w14:paraId="214C1FC6" w14:textId="51BCC02D" w:rsidR="004B6F53" w:rsidRPr="004B6F53" w:rsidRDefault="004B6F53" w:rsidP="003121DA">
            <w:pPr>
              <w:tabs>
                <w:tab w:val="left" w:pos="9072"/>
              </w:tabs>
              <w:bidi/>
              <w:spacing w:after="0" w:line="240" w:lineRule="auto"/>
              <w:rPr>
                <w:rFonts w:ascii="Simplified Arabic" w:hAnsi="Simplified Arabic" w:cs="Simplified Arabic"/>
                <w:b/>
                <w:sz w:val="18"/>
                <w:szCs w:val="18"/>
                <w:rtl/>
              </w:rPr>
            </w:pPr>
            <w:r w:rsidRPr="004B6F53">
              <w:rPr>
                <w:rFonts w:ascii="Simplified Arabic" w:hAnsi="Simplified Arabic" w:cs="Simplified Arabic"/>
                <w:bCs/>
                <w:sz w:val="18"/>
                <w:szCs w:val="18"/>
                <w:rtl/>
              </w:rPr>
              <w:lastRenderedPageBreak/>
              <w:t>المؤشر</w:t>
            </w:r>
            <w:r w:rsidRPr="004B6F53">
              <w:rPr>
                <w:rFonts w:ascii="Simplified Arabic" w:hAnsi="Simplified Arabic" w:cs="Simplified Arabic"/>
                <w:b/>
                <w:sz w:val="18"/>
                <w:szCs w:val="18"/>
                <w:rtl/>
              </w:rPr>
              <w:t xml:space="preserve"> </w:t>
            </w:r>
            <w:r w:rsidRPr="004B6F53">
              <w:rPr>
                <w:rFonts w:ascii="Simplified Arabic" w:hAnsi="Simplified Arabic" w:cs="Simplified Arabic"/>
                <w:b/>
                <w:sz w:val="18"/>
                <w:szCs w:val="18"/>
              </w:rPr>
              <w:t>3.b.2</w:t>
            </w:r>
            <w:r w:rsidRPr="004B6F53">
              <w:rPr>
                <w:rFonts w:ascii="Simplified Arabic" w:hAnsi="Simplified Arabic" w:cs="Simplified Arabic"/>
                <w:b/>
                <w:sz w:val="18"/>
                <w:szCs w:val="18"/>
                <w:rtl/>
              </w:rPr>
              <w:t xml:space="preserve"> : مجموع صافي المساعدة الإنمائية الرسمية المقدمة إلى القطاعات الصحية الأساسية والبحوث الطبية (الصرف الإجمال</w:t>
            </w:r>
            <w:r w:rsidR="003121DA">
              <w:rPr>
                <w:rFonts w:ascii="Simplified Arabic" w:hAnsi="Simplified Arabic" w:cs="Simplified Arabic"/>
                <w:b/>
                <w:sz w:val="18"/>
                <w:szCs w:val="18"/>
                <w:rtl/>
              </w:rPr>
              <w:t>ي) و (صافي المدفوعات)</w:t>
            </w:r>
          </w:p>
        </w:tc>
        <w:tc>
          <w:tcPr>
            <w:tcW w:w="1796" w:type="dxa"/>
            <w:tcBorders>
              <w:top w:val="single" w:sz="4" w:space="0" w:color="auto"/>
              <w:bottom w:val="nil"/>
            </w:tcBorders>
            <w:shd w:val="clear" w:color="auto" w:fill="auto"/>
            <w:vAlign w:val="center"/>
          </w:tcPr>
          <w:p w14:paraId="6995AC32" w14:textId="269A7013"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single" w:sz="4" w:space="0" w:color="auto"/>
              <w:bottom w:val="nil"/>
            </w:tcBorders>
            <w:shd w:val="clear" w:color="auto" w:fill="auto"/>
            <w:vAlign w:val="center"/>
          </w:tcPr>
          <w:p w14:paraId="3F610456" w14:textId="10548165" w:rsidR="004B6F53" w:rsidRPr="004B6F53" w:rsidRDefault="004B6F53" w:rsidP="004B6F53">
            <w:pPr>
              <w:spacing w:after="0" w:line="240" w:lineRule="auto"/>
              <w:ind w:right="113"/>
              <w:jc w:val="center"/>
              <w:rPr>
                <w:rFonts w:ascii="Simplified Arabic" w:hAnsi="Simplified Arabic" w:cs="Simplified Arabic"/>
                <w:sz w:val="18"/>
                <w:szCs w:val="18"/>
                <w:lang w:val="en-US"/>
              </w:rPr>
            </w:pPr>
          </w:p>
        </w:tc>
        <w:tc>
          <w:tcPr>
            <w:tcW w:w="1134" w:type="dxa"/>
            <w:tcBorders>
              <w:top w:val="single" w:sz="4" w:space="0" w:color="auto"/>
              <w:bottom w:val="nil"/>
            </w:tcBorders>
            <w:vAlign w:val="center"/>
          </w:tcPr>
          <w:p w14:paraId="54188A50" w14:textId="0E07FF68"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6631B0DD" w14:textId="4B351446"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3121DA" w:rsidRPr="004B6F53" w14:paraId="219774EF" w14:textId="77777777" w:rsidTr="002C0DC8">
        <w:trPr>
          <w:trHeight w:val="288"/>
          <w:jc w:val="center"/>
        </w:trPr>
        <w:tc>
          <w:tcPr>
            <w:tcW w:w="3862" w:type="dxa"/>
            <w:tcBorders>
              <w:top w:val="nil"/>
              <w:bottom w:val="nil"/>
            </w:tcBorders>
            <w:shd w:val="clear" w:color="auto" w:fill="auto"/>
          </w:tcPr>
          <w:p w14:paraId="0BF3734F" w14:textId="603B0AF2" w:rsidR="003121DA" w:rsidRPr="003121DA" w:rsidRDefault="003121DA" w:rsidP="003121DA">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t>مجموع صافي المساعدة الإنمائية الرسمية المقدمة إلى القطاعات الصحية الأساسية والبحوث الطبية (الصرف الاجمالي) (</w:t>
            </w:r>
            <w:r w:rsidRPr="003121DA">
              <w:rPr>
                <w:rFonts w:ascii="Simplified Arabic" w:hAnsi="Simplified Arabic" w:cs="Simplified Arabic"/>
                <w:sz w:val="18"/>
                <w:szCs w:val="18"/>
                <w:shd w:val="clear" w:color="auto" w:fill="FFFFFF"/>
              </w:rPr>
              <w:t>OECD</w:t>
            </w:r>
            <w:r w:rsidRPr="003121DA">
              <w:rPr>
                <w:rFonts w:ascii="Simplified Arabic" w:hAnsi="Simplified Arabic" w:cs="Simplified Arabic"/>
                <w:sz w:val="18"/>
                <w:szCs w:val="18"/>
                <w:shd w:val="clear" w:color="auto" w:fill="FFFFFF"/>
                <w:rtl/>
              </w:rPr>
              <w:t>، 2020، قيمة (مليون دولار))</w:t>
            </w:r>
          </w:p>
        </w:tc>
        <w:tc>
          <w:tcPr>
            <w:tcW w:w="1796" w:type="dxa"/>
            <w:tcBorders>
              <w:top w:val="nil"/>
              <w:bottom w:val="nil"/>
            </w:tcBorders>
            <w:shd w:val="clear" w:color="auto" w:fill="auto"/>
            <w:vAlign w:val="center"/>
          </w:tcPr>
          <w:p w14:paraId="796248E9" w14:textId="77777777" w:rsidR="003121DA" w:rsidRPr="004B6F53" w:rsidRDefault="003121DA" w:rsidP="003121DA">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p w14:paraId="159B4C9B" w14:textId="77777777" w:rsidR="003121DA" w:rsidRPr="004B6F53" w:rsidRDefault="003121DA" w:rsidP="004B6F53">
            <w:pPr>
              <w:spacing w:after="0" w:line="240" w:lineRule="auto"/>
              <w:jc w:val="center"/>
              <w:rPr>
                <w:rFonts w:ascii="Simplified Arabic" w:hAnsi="Simplified Arabic" w:cs="Simplified Arabic"/>
                <w:sz w:val="18"/>
                <w:szCs w:val="18"/>
                <w:rtl/>
              </w:rPr>
            </w:pPr>
          </w:p>
        </w:tc>
        <w:tc>
          <w:tcPr>
            <w:tcW w:w="1133" w:type="dxa"/>
            <w:tcBorders>
              <w:top w:val="nil"/>
              <w:bottom w:val="nil"/>
            </w:tcBorders>
            <w:shd w:val="clear" w:color="auto" w:fill="auto"/>
            <w:vAlign w:val="center"/>
          </w:tcPr>
          <w:p w14:paraId="01D6A4EA" w14:textId="11194313" w:rsidR="003121DA" w:rsidRPr="003121DA" w:rsidRDefault="003121DA" w:rsidP="003121DA">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120.5 (2019)</w:t>
            </w:r>
          </w:p>
        </w:tc>
        <w:tc>
          <w:tcPr>
            <w:tcW w:w="1134" w:type="dxa"/>
            <w:tcBorders>
              <w:top w:val="nil"/>
              <w:bottom w:val="nil"/>
            </w:tcBorders>
            <w:vAlign w:val="center"/>
          </w:tcPr>
          <w:p w14:paraId="6DB04EF2" w14:textId="77777777" w:rsidR="003121DA" w:rsidRPr="004B6F53" w:rsidRDefault="003121DA" w:rsidP="003121DA">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126.7</w:t>
            </w:r>
          </w:p>
          <w:p w14:paraId="228146E1" w14:textId="77777777" w:rsidR="003121DA" w:rsidRPr="004B6F53" w:rsidRDefault="003121DA"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nil"/>
            </w:tcBorders>
            <w:vAlign w:val="center"/>
          </w:tcPr>
          <w:p w14:paraId="09F1AD70" w14:textId="77777777" w:rsidR="003121DA" w:rsidRPr="004B6F53" w:rsidRDefault="003121DA" w:rsidP="003121DA">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p w14:paraId="5488DD1D" w14:textId="77777777" w:rsidR="003121DA" w:rsidRPr="004B6F53" w:rsidRDefault="003121DA" w:rsidP="004B6F53">
            <w:pPr>
              <w:spacing w:after="0" w:line="240" w:lineRule="auto"/>
              <w:ind w:right="113"/>
              <w:jc w:val="center"/>
              <w:rPr>
                <w:rFonts w:ascii="Simplified Arabic" w:hAnsi="Simplified Arabic" w:cs="Simplified Arabic"/>
                <w:sz w:val="18"/>
                <w:szCs w:val="18"/>
                <w:rtl/>
              </w:rPr>
            </w:pPr>
          </w:p>
        </w:tc>
      </w:tr>
      <w:tr w:rsidR="003121DA" w:rsidRPr="004B6F53" w14:paraId="6181E0D4" w14:textId="77777777" w:rsidTr="002C0DC8">
        <w:trPr>
          <w:trHeight w:val="288"/>
          <w:jc w:val="center"/>
        </w:trPr>
        <w:tc>
          <w:tcPr>
            <w:tcW w:w="3862" w:type="dxa"/>
            <w:tcBorders>
              <w:top w:val="nil"/>
              <w:bottom w:val="single" w:sz="4" w:space="0" w:color="auto"/>
            </w:tcBorders>
            <w:shd w:val="clear" w:color="auto" w:fill="auto"/>
          </w:tcPr>
          <w:p w14:paraId="1B747C29" w14:textId="13F93515" w:rsidR="003121DA" w:rsidRPr="003121DA" w:rsidRDefault="003121DA" w:rsidP="003121DA">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t>مجموع صافي المساعدة الإنمائية الرسمية المقدمة إلى القطاعات الصحية الأساسية والبحوث الطبية (صافي المدفوعات) (</w:t>
            </w:r>
            <w:r w:rsidRPr="003121DA">
              <w:rPr>
                <w:rFonts w:ascii="Simplified Arabic" w:hAnsi="Simplified Arabic" w:cs="Simplified Arabic"/>
                <w:sz w:val="18"/>
                <w:szCs w:val="18"/>
                <w:shd w:val="clear" w:color="auto" w:fill="FFFFFF"/>
              </w:rPr>
              <w:t>OECD</w:t>
            </w:r>
            <w:r w:rsidRPr="003121DA">
              <w:rPr>
                <w:rFonts w:ascii="Simplified Arabic" w:hAnsi="Simplified Arabic" w:cs="Simplified Arabic"/>
                <w:sz w:val="18"/>
                <w:szCs w:val="18"/>
                <w:shd w:val="clear" w:color="auto" w:fill="FFFFFF"/>
                <w:rtl/>
              </w:rPr>
              <w:t xml:space="preserve"> ،2018، قيمة (مليون دولار))</w:t>
            </w:r>
          </w:p>
        </w:tc>
        <w:tc>
          <w:tcPr>
            <w:tcW w:w="1796" w:type="dxa"/>
            <w:tcBorders>
              <w:top w:val="nil"/>
              <w:bottom w:val="single" w:sz="4" w:space="0" w:color="auto"/>
            </w:tcBorders>
            <w:shd w:val="clear" w:color="auto" w:fill="auto"/>
            <w:vAlign w:val="center"/>
          </w:tcPr>
          <w:p w14:paraId="5ECBE378" w14:textId="0DCA4ED0" w:rsidR="003121DA" w:rsidRPr="004B6F53" w:rsidRDefault="003121DA" w:rsidP="004B6F53">
            <w:pPr>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vAlign w:val="center"/>
          </w:tcPr>
          <w:p w14:paraId="4EE263BC" w14:textId="08EC5CEB" w:rsidR="003121DA" w:rsidRPr="004B6F53" w:rsidRDefault="003121DA" w:rsidP="003121DA">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167.2 (2017)</w:t>
            </w:r>
          </w:p>
        </w:tc>
        <w:tc>
          <w:tcPr>
            <w:tcW w:w="1134" w:type="dxa"/>
            <w:tcBorders>
              <w:top w:val="nil"/>
              <w:bottom w:val="single" w:sz="4" w:space="0" w:color="auto"/>
            </w:tcBorders>
            <w:vAlign w:val="center"/>
          </w:tcPr>
          <w:p w14:paraId="5E1907C6" w14:textId="63DDE7C2" w:rsidR="003121DA" w:rsidRPr="004B6F53" w:rsidRDefault="003121DA"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104.1</w:t>
            </w:r>
          </w:p>
        </w:tc>
        <w:tc>
          <w:tcPr>
            <w:tcW w:w="1134" w:type="dxa"/>
            <w:tcBorders>
              <w:top w:val="nil"/>
              <w:bottom w:val="single" w:sz="4" w:space="0" w:color="auto"/>
            </w:tcBorders>
            <w:vAlign w:val="center"/>
          </w:tcPr>
          <w:p w14:paraId="014C2707" w14:textId="4E579367" w:rsidR="003121DA" w:rsidRPr="004B6F53" w:rsidRDefault="003121DA"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تراجع</w:t>
            </w:r>
          </w:p>
        </w:tc>
      </w:tr>
      <w:tr w:rsidR="004B6F53" w:rsidRPr="004B6F53" w14:paraId="21D720F0" w14:textId="77777777" w:rsidTr="002C0DC8">
        <w:trPr>
          <w:trHeight w:val="253"/>
          <w:jc w:val="center"/>
        </w:trPr>
        <w:tc>
          <w:tcPr>
            <w:tcW w:w="3862" w:type="dxa"/>
            <w:tcBorders>
              <w:top w:val="single" w:sz="4" w:space="0" w:color="auto"/>
              <w:bottom w:val="nil"/>
            </w:tcBorders>
            <w:shd w:val="clear" w:color="auto" w:fill="auto"/>
            <w:vAlign w:val="center"/>
          </w:tcPr>
          <w:p w14:paraId="0CD7DF26" w14:textId="77777777" w:rsidR="004B6F53" w:rsidRPr="004B6F53" w:rsidRDefault="004B6F53" w:rsidP="004B6F53">
            <w:pPr>
              <w:tabs>
                <w:tab w:val="left" w:pos="9072"/>
              </w:tabs>
              <w:bidi/>
              <w:spacing w:after="0" w:line="240" w:lineRule="auto"/>
              <w:rPr>
                <w:rFonts w:ascii="Simplified Arabic" w:hAnsi="Simplified Arabic" w:cs="Simplified Arabic"/>
                <w:b/>
                <w:sz w:val="18"/>
                <w:szCs w:val="18"/>
                <w:lang w:bidi="ar-JO"/>
              </w:rPr>
            </w:pPr>
            <w:r w:rsidRPr="004B6F53">
              <w:rPr>
                <w:rFonts w:ascii="Simplified Arabic" w:hAnsi="Simplified Arabic" w:cs="Simplified Arabic"/>
                <w:b/>
                <w:sz w:val="18"/>
                <w:szCs w:val="18"/>
                <w:rtl/>
              </w:rPr>
              <w:t xml:space="preserve">المؤشر </w:t>
            </w:r>
            <w:r w:rsidRPr="004B6F53">
              <w:rPr>
                <w:rFonts w:ascii="Simplified Arabic" w:hAnsi="Simplified Arabic" w:cs="Simplified Arabic"/>
                <w:b/>
                <w:bCs/>
                <w:sz w:val="18"/>
                <w:szCs w:val="18"/>
              </w:rPr>
              <w:t>3.c.1</w:t>
            </w:r>
            <w:r w:rsidRPr="004B6F53">
              <w:rPr>
                <w:rFonts w:ascii="Simplified Arabic" w:hAnsi="Simplified Arabic" w:cs="Simplified Arabic"/>
                <w:b/>
                <w:sz w:val="18"/>
                <w:szCs w:val="18"/>
                <w:rtl/>
              </w:rPr>
              <w:t xml:space="preserve"> : </w:t>
            </w:r>
            <w:r w:rsidRPr="004B6F53">
              <w:rPr>
                <w:rFonts w:ascii="Simplified Arabic" w:hAnsi="Simplified Arabic" w:cs="Simplified Arabic"/>
                <w:sz w:val="18"/>
                <w:szCs w:val="18"/>
                <w:rtl/>
                <w:lang w:bidi="ar-JO"/>
              </w:rPr>
              <w:t>كثافة الأخصائيين الصحيين وتوزيعهم</w:t>
            </w:r>
            <w:r w:rsidRPr="004B6F53">
              <w:rPr>
                <w:rFonts w:ascii="Simplified Arabic" w:hAnsi="Simplified Arabic" w:cs="Simplified Arabic"/>
                <w:b/>
                <w:sz w:val="18"/>
                <w:szCs w:val="18"/>
                <w:rtl/>
                <w:lang w:bidi="ar-JO"/>
              </w:rPr>
              <w:t xml:space="preserve"> </w:t>
            </w:r>
          </w:p>
        </w:tc>
        <w:tc>
          <w:tcPr>
            <w:tcW w:w="1796" w:type="dxa"/>
            <w:tcBorders>
              <w:top w:val="single" w:sz="4" w:space="0" w:color="auto"/>
              <w:bottom w:val="nil"/>
            </w:tcBorders>
            <w:shd w:val="clear" w:color="auto" w:fill="auto"/>
            <w:vAlign w:val="center"/>
          </w:tcPr>
          <w:p w14:paraId="509873BE" w14:textId="77777777" w:rsidR="004B6F53" w:rsidRPr="004B6F53" w:rsidRDefault="004B6F53" w:rsidP="004B6F53">
            <w:pPr>
              <w:spacing w:after="0" w:line="240" w:lineRule="auto"/>
              <w:jc w:val="center"/>
              <w:rPr>
                <w:rFonts w:ascii="Simplified Arabic" w:hAnsi="Simplified Arabic" w:cs="Simplified Arabic"/>
                <w:sz w:val="18"/>
                <w:szCs w:val="18"/>
                <w:rtl/>
                <w:lang w:val="en-US"/>
              </w:rPr>
            </w:pPr>
          </w:p>
        </w:tc>
        <w:tc>
          <w:tcPr>
            <w:tcW w:w="1133" w:type="dxa"/>
            <w:tcBorders>
              <w:top w:val="single" w:sz="4" w:space="0" w:color="auto"/>
              <w:bottom w:val="nil"/>
            </w:tcBorders>
            <w:shd w:val="clear" w:color="auto" w:fill="auto"/>
            <w:vAlign w:val="center"/>
          </w:tcPr>
          <w:p w14:paraId="039D300C"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4048DEAD"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46937408"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4B6F53" w:rsidRPr="004B6F53" w14:paraId="54D90432" w14:textId="77777777" w:rsidTr="002C0DC8">
        <w:trPr>
          <w:trHeight w:val="253"/>
          <w:jc w:val="center"/>
        </w:trPr>
        <w:tc>
          <w:tcPr>
            <w:tcW w:w="3862" w:type="dxa"/>
            <w:tcBorders>
              <w:top w:val="nil"/>
              <w:bottom w:val="nil"/>
            </w:tcBorders>
            <w:shd w:val="clear" w:color="auto" w:fill="auto"/>
          </w:tcPr>
          <w:p w14:paraId="55175C58" w14:textId="06FB233B" w:rsidR="004B6F53" w:rsidRPr="000212E5" w:rsidRDefault="004B6F53" w:rsidP="000212E5">
            <w:pPr>
              <w:bidi/>
              <w:spacing w:after="0"/>
              <w:ind w:left="222"/>
              <w:jc w:val="both"/>
              <w:rPr>
                <w:rFonts w:ascii="Simplified Arabic" w:hAnsi="Simplified Arabic" w:cs="Simplified Arabic"/>
                <w:sz w:val="18"/>
                <w:szCs w:val="18"/>
                <w:shd w:val="clear" w:color="auto" w:fill="FFFFFF"/>
                <w:rtl/>
              </w:rPr>
            </w:pPr>
            <w:r w:rsidRPr="004B6F53">
              <w:rPr>
                <w:rFonts w:ascii="Simplified Arabic" w:hAnsi="Simplified Arabic" w:cs="Simplified Arabic"/>
                <w:sz w:val="18"/>
                <w:szCs w:val="18"/>
                <w:shd w:val="clear" w:color="auto" w:fill="FFFFFF"/>
                <w:rtl/>
              </w:rPr>
              <w:t xml:space="preserve">الأطباء (وزارة الصحة، 2020،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nil"/>
              <w:bottom w:val="nil"/>
            </w:tcBorders>
            <w:shd w:val="clear" w:color="auto" w:fill="auto"/>
          </w:tcPr>
          <w:p w14:paraId="7C3E8EE8"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nil"/>
              <w:bottom w:val="nil"/>
            </w:tcBorders>
            <w:shd w:val="clear" w:color="auto" w:fill="auto"/>
          </w:tcPr>
          <w:p w14:paraId="06FD4C8D"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22.6 (2019)</w:t>
            </w:r>
          </w:p>
        </w:tc>
        <w:tc>
          <w:tcPr>
            <w:tcW w:w="1134" w:type="dxa"/>
            <w:tcBorders>
              <w:top w:val="nil"/>
              <w:bottom w:val="nil"/>
            </w:tcBorders>
          </w:tcPr>
          <w:p w14:paraId="3E6E70D9"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22.4</w:t>
            </w:r>
          </w:p>
        </w:tc>
        <w:tc>
          <w:tcPr>
            <w:tcW w:w="1134" w:type="dxa"/>
            <w:tcBorders>
              <w:top w:val="nil"/>
              <w:bottom w:val="nil"/>
            </w:tcBorders>
          </w:tcPr>
          <w:p w14:paraId="2DEC1471"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تراجع</w:t>
            </w:r>
          </w:p>
        </w:tc>
      </w:tr>
      <w:tr w:rsidR="004B6F53" w:rsidRPr="004B6F53" w14:paraId="6C8B7897" w14:textId="77777777" w:rsidTr="002C0DC8">
        <w:trPr>
          <w:trHeight w:val="229"/>
          <w:jc w:val="center"/>
        </w:trPr>
        <w:tc>
          <w:tcPr>
            <w:tcW w:w="3862" w:type="dxa"/>
            <w:tcBorders>
              <w:top w:val="nil"/>
              <w:bottom w:val="nil"/>
            </w:tcBorders>
            <w:shd w:val="clear" w:color="auto" w:fill="auto"/>
            <w:vAlign w:val="center"/>
          </w:tcPr>
          <w:p w14:paraId="2482E781" w14:textId="77777777" w:rsidR="004B6F53" w:rsidRPr="000212E5" w:rsidRDefault="004B6F53" w:rsidP="000212E5">
            <w:pPr>
              <w:bidi/>
              <w:spacing w:after="0"/>
              <w:ind w:left="222"/>
              <w:jc w:val="both"/>
              <w:rPr>
                <w:rFonts w:ascii="Simplified Arabic" w:hAnsi="Simplified Arabic" w:cs="Simplified Arabic"/>
                <w:sz w:val="18"/>
                <w:szCs w:val="18"/>
                <w:shd w:val="clear" w:color="auto" w:fill="FFFFFF"/>
              </w:rPr>
            </w:pPr>
            <w:r w:rsidRPr="004B6F53">
              <w:rPr>
                <w:rFonts w:ascii="Simplified Arabic" w:hAnsi="Simplified Arabic" w:cs="Simplified Arabic"/>
                <w:sz w:val="18"/>
                <w:szCs w:val="18"/>
                <w:shd w:val="clear" w:color="auto" w:fill="FFFFFF"/>
                <w:rtl/>
              </w:rPr>
              <w:t xml:space="preserve">أطباء الأسنان (وزارة الصحة، 2020،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nil"/>
              <w:bottom w:val="nil"/>
            </w:tcBorders>
            <w:shd w:val="clear" w:color="auto" w:fill="auto"/>
          </w:tcPr>
          <w:p w14:paraId="4CF80492"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nil"/>
              <w:bottom w:val="nil"/>
            </w:tcBorders>
            <w:shd w:val="clear" w:color="auto" w:fill="auto"/>
          </w:tcPr>
          <w:p w14:paraId="33507BB9" w14:textId="77777777" w:rsidR="000212E5"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 xml:space="preserve">7.6 </w:t>
            </w:r>
          </w:p>
          <w:p w14:paraId="61D44488" w14:textId="3E4334E1"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(2019)</w:t>
            </w:r>
          </w:p>
        </w:tc>
        <w:tc>
          <w:tcPr>
            <w:tcW w:w="1134" w:type="dxa"/>
            <w:tcBorders>
              <w:top w:val="nil"/>
              <w:bottom w:val="nil"/>
            </w:tcBorders>
          </w:tcPr>
          <w:p w14:paraId="2755FA09"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8.1</w:t>
            </w:r>
          </w:p>
        </w:tc>
        <w:tc>
          <w:tcPr>
            <w:tcW w:w="1134" w:type="dxa"/>
            <w:tcBorders>
              <w:top w:val="nil"/>
              <w:bottom w:val="nil"/>
            </w:tcBorders>
          </w:tcPr>
          <w:p w14:paraId="286602F0"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tc>
      </w:tr>
      <w:tr w:rsidR="004B6F53" w:rsidRPr="004B6F53" w14:paraId="0BA879B8" w14:textId="77777777" w:rsidTr="002C0DC8">
        <w:trPr>
          <w:trHeight w:val="229"/>
          <w:jc w:val="center"/>
        </w:trPr>
        <w:tc>
          <w:tcPr>
            <w:tcW w:w="3862" w:type="dxa"/>
            <w:tcBorders>
              <w:top w:val="nil"/>
              <w:bottom w:val="single" w:sz="4" w:space="0" w:color="auto"/>
            </w:tcBorders>
            <w:shd w:val="clear" w:color="auto" w:fill="auto"/>
          </w:tcPr>
          <w:p w14:paraId="3D9E3D08" w14:textId="39B68CFC" w:rsidR="004B6F53" w:rsidRPr="000212E5" w:rsidRDefault="004B6F53" w:rsidP="000212E5">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 xml:space="preserve">صيادلة </w:t>
            </w:r>
            <w:r w:rsidRPr="004B6F53">
              <w:rPr>
                <w:rFonts w:ascii="Simplified Arabic" w:hAnsi="Simplified Arabic" w:cs="Simplified Arabic"/>
                <w:sz w:val="18"/>
                <w:szCs w:val="18"/>
                <w:shd w:val="clear" w:color="auto" w:fill="FFFFFF"/>
                <w:rtl/>
              </w:rPr>
              <w:t xml:space="preserve">(وزارة الصحة، 2020،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nil"/>
              <w:bottom w:val="single" w:sz="4" w:space="0" w:color="auto"/>
            </w:tcBorders>
            <w:shd w:val="clear" w:color="auto" w:fill="auto"/>
          </w:tcPr>
          <w:p w14:paraId="7A981F43"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tcPr>
          <w:p w14:paraId="38F458DB"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11.4 (2019)</w:t>
            </w:r>
          </w:p>
        </w:tc>
        <w:tc>
          <w:tcPr>
            <w:tcW w:w="1134" w:type="dxa"/>
            <w:tcBorders>
              <w:top w:val="nil"/>
              <w:bottom w:val="single" w:sz="4" w:space="0" w:color="auto"/>
            </w:tcBorders>
          </w:tcPr>
          <w:p w14:paraId="1101ABCB"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11.5</w:t>
            </w:r>
          </w:p>
        </w:tc>
        <w:tc>
          <w:tcPr>
            <w:tcW w:w="1134" w:type="dxa"/>
            <w:tcBorders>
              <w:top w:val="nil"/>
              <w:bottom w:val="single" w:sz="4" w:space="0" w:color="auto"/>
            </w:tcBorders>
          </w:tcPr>
          <w:p w14:paraId="0828433F"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تحسن</w:t>
            </w:r>
          </w:p>
        </w:tc>
      </w:tr>
      <w:tr w:rsidR="004B6F53" w:rsidRPr="004B6F53" w14:paraId="530E00CD" w14:textId="77777777" w:rsidTr="002C0DC8">
        <w:trPr>
          <w:trHeight w:val="229"/>
          <w:jc w:val="center"/>
        </w:trPr>
        <w:tc>
          <w:tcPr>
            <w:tcW w:w="3862" w:type="dxa"/>
            <w:tcBorders>
              <w:top w:val="single" w:sz="4" w:space="0" w:color="auto"/>
              <w:bottom w:val="nil"/>
            </w:tcBorders>
            <w:shd w:val="clear" w:color="auto" w:fill="auto"/>
          </w:tcPr>
          <w:p w14:paraId="5952334D" w14:textId="5803366E" w:rsidR="004B6F53" w:rsidRPr="000212E5" w:rsidRDefault="004B6F53" w:rsidP="000212E5">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 xml:space="preserve">ممرضين </w:t>
            </w:r>
            <w:r w:rsidRPr="004B6F53">
              <w:rPr>
                <w:rFonts w:ascii="Simplified Arabic" w:hAnsi="Simplified Arabic" w:cs="Simplified Arabic"/>
                <w:sz w:val="18"/>
                <w:szCs w:val="18"/>
                <w:shd w:val="clear" w:color="auto" w:fill="FFFFFF"/>
                <w:rtl/>
              </w:rPr>
              <w:t xml:space="preserve">(وزارة الصحة، 2020،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single" w:sz="4" w:space="0" w:color="auto"/>
              <w:bottom w:val="nil"/>
            </w:tcBorders>
            <w:shd w:val="clear" w:color="auto" w:fill="auto"/>
          </w:tcPr>
          <w:p w14:paraId="4186F84D"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nil"/>
            </w:tcBorders>
            <w:shd w:val="clear" w:color="auto" w:fill="auto"/>
          </w:tcPr>
          <w:p w14:paraId="71F067F4"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26.9 (2019)</w:t>
            </w:r>
          </w:p>
        </w:tc>
        <w:tc>
          <w:tcPr>
            <w:tcW w:w="1134" w:type="dxa"/>
            <w:tcBorders>
              <w:top w:val="single" w:sz="4" w:space="0" w:color="auto"/>
              <w:bottom w:val="nil"/>
            </w:tcBorders>
          </w:tcPr>
          <w:p w14:paraId="2ED0EE82"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27.8</w:t>
            </w:r>
          </w:p>
        </w:tc>
        <w:tc>
          <w:tcPr>
            <w:tcW w:w="1134" w:type="dxa"/>
            <w:tcBorders>
              <w:top w:val="single" w:sz="4" w:space="0" w:color="auto"/>
              <w:bottom w:val="nil"/>
            </w:tcBorders>
          </w:tcPr>
          <w:p w14:paraId="205AB63D"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تحسن</w:t>
            </w:r>
          </w:p>
        </w:tc>
      </w:tr>
      <w:tr w:rsidR="004B6F53" w:rsidRPr="004B6F53" w14:paraId="32CDB612" w14:textId="77777777" w:rsidTr="002C0DC8">
        <w:trPr>
          <w:trHeight w:val="229"/>
          <w:jc w:val="center"/>
        </w:trPr>
        <w:tc>
          <w:tcPr>
            <w:tcW w:w="3862" w:type="dxa"/>
            <w:tcBorders>
              <w:top w:val="nil"/>
            </w:tcBorders>
            <w:shd w:val="clear" w:color="auto" w:fill="auto"/>
          </w:tcPr>
          <w:p w14:paraId="5B418C9E" w14:textId="47BC13B0" w:rsidR="004B6F53" w:rsidRPr="000212E5" w:rsidRDefault="004B6F53" w:rsidP="000212E5">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 xml:space="preserve">قابلة قانونية </w:t>
            </w:r>
            <w:r w:rsidRPr="004B6F53">
              <w:rPr>
                <w:rFonts w:ascii="Simplified Arabic" w:hAnsi="Simplified Arabic" w:cs="Simplified Arabic"/>
                <w:sz w:val="18"/>
                <w:szCs w:val="18"/>
                <w:shd w:val="clear" w:color="auto" w:fill="FFFFFF"/>
                <w:rtl/>
              </w:rPr>
              <w:t xml:space="preserve">(وزارة الصحة، 2020،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nil"/>
            </w:tcBorders>
            <w:shd w:val="clear" w:color="auto" w:fill="auto"/>
          </w:tcPr>
          <w:p w14:paraId="7CBC628F"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nil"/>
            </w:tcBorders>
            <w:shd w:val="clear" w:color="auto" w:fill="auto"/>
          </w:tcPr>
          <w:p w14:paraId="621E0DFF"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2.7 (2019)</w:t>
            </w:r>
          </w:p>
        </w:tc>
        <w:tc>
          <w:tcPr>
            <w:tcW w:w="1134" w:type="dxa"/>
            <w:tcBorders>
              <w:top w:val="nil"/>
            </w:tcBorders>
          </w:tcPr>
          <w:p w14:paraId="360BC7D4"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2.7</w:t>
            </w:r>
          </w:p>
        </w:tc>
        <w:tc>
          <w:tcPr>
            <w:tcW w:w="1134" w:type="dxa"/>
            <w:tcBorders>
              <w:top w:val="nil"/>
            </w:tcBorders>
          </w:tcPr>
          <w:p w14:paraId="7CFDE1D5"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 xml:space="preserve">لا تغير </w:t>
            </w:r>
          </w:p>
        </w:tc>
      </w:tr>
    </w:tbl>
    <w:p w14:paraId="18CE969A"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*البيانات تمثل الضفة الغربية فقط</w:t>
      </w:r>
    </w:p>
    <w:p w14:paraId="48743F0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lang w:bidi="ar-JO"/>
        </w:rPr>
        <w:t>**البيانات تمثل الأفراد 18 سنة فأكثر</w:t>
      </w:r>
    </w:p>
    <w:p w14:paraId="5A92A1F7" w14:textId="631F54CB" w:rsidR="007B7582" w:rsidRPr="00C72BBD"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sz w:val="16"/>
          <w:szCs w:val="16"/>
          <w:rtl/>
          <w:lang w:bidi="ar-JO"/>
        </w:rPr>
      </w:pPr>
    </w:p>
    <w:p w14:paraId="465C5579" w14:textId="77777777" w:rsidR="007B7582" w:rsidRPr="00C72BBD" w:rsidRDefault="007B7582" w:rsidP="007B7582">
      <w:pPr>
        <w:bidi/>
        <w:spacing w:after="0" w:line="240" w:lineRule="auto"/>
        <w:rPr>
          <w:rFonts w:ascii="Simplified Arabic" w:hAnsi="Simplified Arabic" w:cs="Simplified Arabic"/>
          <w:b/>
          <w:bCs/>
          <w:i/>
          <w:iCs/>
          <w:sz w:val="24"/>
          <w:szCs w:val="24"/>
          <w:lang w:val="en-US"/>
        </w:rPr>
      </w:pPr>
      <w:r w:rsidRPr="00C72BBD">
        <w:rPr>
          <w:rFonts w:ascii="Simplified Arabic" w:hAnsi="Simplified Arabic" w:cs="Simplified Arabic" w:hint="cs"/>
          <w:b/>
          <w:bCs/>
          <w:i/>
          <w:iCs/>
          <w:sz w:val="24"/>
          <w:szCs w:val="24"/>
          <w:rtl/>
          <w:lang w:val="en-US"/>
        </w:rPr>
        <w:t xml:space="preserve">المؤشر </w:t>
      </w:r>
      <w:r w:rsidRPr="00C72BBD">
        <w:rPr>
          <w:rFonts w:ascii="Simplified Arabic" w:hAnsi="Simplified Arabic" w:cs="Simplified Arabic"/>
          <w:b/>
          <w:bCs/>
          <w:i/>
          <w:iCs/>
          <w:sz w:val="24"/>
          <w:szCs w:val="24"/>
          <w:lang w:val="en-US"/>
        </w:rPr>
        <w:t>1.1.3</w:t>
      </w:r>
      <w:r w:rsidRPr="00C72BBD">
        <w:rPr>
          <w:rFonts w:ascii="Simplified Arabic" w:hAnsi="Simplified Arabic" w:cs="Simplified Arabic"/>
          <w:b/>
          <w:bCs/>
          <w:i/>
          <w:iCs/>
          <w:sz w:val="24"/>
          <w:szCs w:val="24"/>
          <w:rtl/>
          <w:lang w:val="en-US"/>
        </w:rPr>
        <w:t xml:space="preserve"> معدل وفيات الأ</w:t>
      </w:r>
      <w:r w:rsidRPr="00C72BBD">
        <w:rPr>
          <w:rFonts w:ascii="Simplified Arabic" w:hAnsi="Simplified Arabic" w:cs="Simplified Arabic" w:hint="cs"/>
          <w:b/>
          <w:bCs/>
          <w:i/>
          <w:iCs/>
          <w:sz w:val="24"/>
          <w:szCs w:val="24"/>
          <w:rtl/>
          <w:lang w:val="en-US"/>
        </w:rPr>
        <w:t>مومة</w:t>
      </w:r>
    </w:p>
    <w:p w14:paraId="5F47ED81" w14:textId="2050EC01" w:rsidR="007B7582" w:rsidRPr="001465EE" w:rsidRDefault="007E1681" w:rsidP="007E16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sz w:val="24"/>
          <w:szCs w:val="24"/>
          <w:rtl/>
          <w:lang w:val="en-US"/>
        </w:rPr>
      </w:pPr>
      <w:r w:rsidRPr="00C72BBD">
        <w:rPr>
          <w:rFonts w:ascii="Simplified Arabic" w:eastAsia="Times New Roman" w:hAnsi="Simplified Arabic" w:cs="Simplified Arabic" w:hint="cs"/>
          <w:sz w:val="24"/>
          <w:szCs w:val="24"/>
          <w:rtl/>
          <w:lang w:val="en-US"/>
        </w:rPr>
        <w:t>ارتفع</w:t>
      </w:r>
      <w:r w:rsidR="007B7582" w:rsidRPr="00C72BBD">
        <w:rPr>
          <w:rFonts w:ascii="Simplified Arabic" w:eastAsia="Times New Roman" w:hAnsi="Simplified Arabic" w:cs="Simplified Arabic"/>
          <w:sz w:val="24"/>
          <w:szCs w:val="24"/>
          <w:rtl/>
          <w:lang w:val="en-US"/>
        </w:rPr>
        <w:t xml:space="preserve"> معدل وفيات الأم</w:t>
      </w:r>
      <w:r w:rsidR="007B7582" w:rsidRPr="00C72BBD">
        <w:rPr>
          <w:rFonts w:ascii="Simplified Arabic" w:eastAsia="Times New Roman" w:hAnsi="Simplified Arabic" w:cs="Simplified Arabic" w:hint="cs"/>
          <w:sz w:val="24"/>
          <w:szCs w:val="24"/>
          <w:rtl/>
          <w:lang w:val="en-US"/>
        </w:rPr>
        <w:t>ومة</w:t>
      </w:r>
      <w:r w:rsidR="007B7582" w:rsidRPr="001465EE">
        <w:rPr>
          <w:rFonts w:ascii="Simplified Arabic" w:eastAsia="Times New Roman" w:hAnsi="Simplified Arabic" w:cs="Simplified Arabic"/>
          <w:sz w:val="24"/>
          <w:szCs w:val="24"/>
          <w:rtl/>
          <w:lang w:val="en-US"/>
        </w:rPr>
        <w:t xml:space="preserve"> </w:t>
      </w:r>
      <w:r w:rsidR="007B7582" w:rsidRPr="001465EE">
        <w:rPr>
          <w:rFonts w:ascii="Simplified Arabic" w:eastAsia="Times New Roman" w:hAnsi="Simplified Arabic" w:cs="Simplified Arabic" w:hint="cs"/>
          <w:sz w:val="24"/>
          <w:szCs w:val="24"/>
          <w:rtl/>
          <w:lang w:val="en-US"/>
        </w:rPr>
        <w:t>في فلسطين الى</w:t>
      </w:r>
      <w:r w:rsidR="007B7582" w:rsidRPr="001465EE">
        <w:rPr>
          <w:rFonts w:ascii="Simplified Arabic" w:eastAsia="Times New Roman" w:hAnsi="Simplified Arabic" w:cs="Simplified Arabic"/>
          <w:sz w:val="24"/>
          <w:szCs w:val="24"/>
          <w:rtl/>
          <w:lang w:val="en-US"/>
        </w:rPr>
        <w:t xml:space="preserve"> </w:t>
      </w:r>
      <w:r>
        <w:rPr>
          <w:rFonts w:ascii="Simplified Arabic" w:eastAsia="Times New Roman" w:hAnsi="Simplified Arabic" w:cs="Simplified Arabic" w:hint="cs"/>
          <w:sz w:val="24"/>
          <w:szCs w:val="24"/>
          <w:rtl/>
          <w:lang w:val="en-US"/>
        </w:rPr>
        <w:t>47.7</w:t>
      </w:r>
      <w:r w:rsidR="007B7582" w:rsidRPr="001465EE">
        <w:rPr>
          <w:rFonts w:ascii="Simplified Arabic" w:eastAsia="Times New Roman" w:hAnsi="Simplified Arabic" w:cs="Simplified Arabic" w:hint="cs"/>
          <w:sz w:val="24"/>
          <w:szCs w:val="24"/>
          <w:rtl/>
          <w:lang w:val="en-US"/>
        </w:rPr>
        <w:t xml:space="preserve"> امرأة لكل 100 ألف ولادة حية في العام 20</w:t>
      </w:r>
      <w:r>
        <w:rPr>
          <w:rFonts w:ascii="Simplified Arabic" w:eastAsia="Times New Roman" w:hAnsi="Simplified Arabic" w:cs="Simplified Arabic" w:hint="cs"/>
          <w:sz w:val="24"/>
          <w:szCs w:val="24"/>
          <w:rtl/>
          <w:lang w:val="en-US"/>
        </w:rPr>
        <w:t>21</w:t>
      </w:r>
      <w:r w:rsidR="007B7582" w:rsidRPr="001465EE">
        <w:rPr>
          <w:rFonts w:ascii="Simplified Arabic" w:eastAsia="Times New Roman" w:hAnsi="Simplified Arabic" w:cs="Simplified Arabic" w:hint="cs"/>
          <w:sz w:val="24"/>
          <w:szCs w:val="24"/>
          <w:rtl/>
          <w:lang w:val="en-US"/>
        </w:rPr>
        <w:t xml:space="preserve"> مقارنة بالعام 20</w:t>
      </w:r>
      <w:r>
        <w:rPr>
          <w:rFonts w:ascii="Simplified Arabic" w:eastAsia="Times New Roman" w:hAnsi="Simplified Arabic" w:cs="Simplified Arabic" w:hint="cs"/>
          <w:sz w:val="24"/>
          <w:szCs w:val="24"/>
          <w:rtl/>
          <w:lang w:val="en-US"/>
        </w:rPr>
        <w:t>20</w:t>
      </w:r>
      <w:r w:rsidR="007B7582" w:rsidRPr="001465EE">
        <w:rPr>
          <w:rFonts w:ascii="Simplified Arabic" w:eastAsia="Times New Roman" w:hAnsi="Simplified Arabic" w:cs="Simplified Arabic" w:hint="cs"/>
          <w:sz w:val="24"/>
          <w:szCs w:val="24"/>
          <w:rtl/>
          <w:lang w:val="en-US"/>
        </w:rPr>
        <w:t xml:space="preserve"> حيث كان </w:t>
      </w:r>
      <w:r>
        <w:rPr>
          <w:rFonts w:ascii="Simplified Arabic" w:eastAsia="Times New Roman" w:hAnsi="Simplified Arabic" w:cs="Simplified Arabic" w:hint="cs"/>
          <w:sz w:val="24"/>
          <w:szCs w:val="24"/>
          <w:rtl/>
          <w:lang w:val="en-US"/>
        </w:rPr>
        <w:t>28.5</w:t>
      </w:r>
      <w:r w:rsidR="007B7582" w:rsidRPr="001465EE">
        <w:rPr>
          <w:rFonts w:ascii="Simplified Arabic" w:eastAsia="Times New Roman" w:hAnsi="Simplified Arabic" w:cs="Simplified Arabic" w:hint="cs"/>
          <w:sz w:val="24"/>
          <w:szCs w:val="24"/>
          <w:rtl/>
          <w:lang w:val="en-US"/>
        </w:rPr>
        <w:t xml:space="preserve"> </w:t>
      </w:r>
      <w:r w:rsidR="007B7582" w:rsidRPr="001465EE">
        <w:rPr>
          <w:rFonts w:ascii="Simplified Arabic" w:eastAsia="Times New Roman" w:hAnsi="Simplified Arabic" w:cs="Simplified Arabic"/>
          <w:sz w:val="24"/>
          <w:szCs w:val="24"/>
          <w:rtl/>
          <w:lang w:val="en-US"/>
        </w:rPr>
        <w:t>امرأة لكل 100 ألف ولادة حية</w:t>
      </w:r>
      <w:r w:rsidR="007B7582" w:rsidRPr="001465EE">
        <w:rPr>
          <w:rFonts w:ascii="Simplified Arabic" w:eastAsia="Times New Roman" w:hAnsi="Simplified Arabic" w:cs="Simplified Arabic" w:hint="cs"/>
          <w:sz w:val="24"/>
          <w:szCs w:val="24"/>
          <w:rtl/>
          <w:lang w:val="en-US"/>
        </w:rPr>
        <w:t xml:space="preserve">. وحسب المنطقة بلغ معدل وفيات الامومة في قطاع غزة </w:t>
      </w:r>
      <w:r>
        <w:rPr>
          <w:rFonts w:ascii="Simplified Arabic" w:eastAsia="Times New Roman" w:hAnsi="Simplified Arabic" w:cs="Simplified Arabic" w:hint="cs"/>
          <w:sz w:val="24"/>
          <w:szCs w:val="24"/>
          <w:rtl/>
          <w:lang w:val="en-US"/>
        </w:rPr>
        <w:t>39.1</w:t>
      </w:r>
      <w:r w:rsidR="007B7582" w:rsidRPr="001465EE">
        <w:rPr>
          <w:rFonts w:ascii="Simplified Arabic" w:eastAsia="Times New Roman" w:hAnsi="Simplified Arabic" w:cs="Simplified Arabic" w:hint="cs"/>
          <w:sz w:val="24"/>
          <w:szCs w:val="24"/>
          <w:rtl/>
          <w:lang w:val="en-US"/>
        </w:rPr>
        <w:t xml:space="preserve"> </w:t>
      </w:r>
      <w:r w:rsidR="007B7582" w:rsidRPr="001465EE">
        <w:rPr>
          <w:rFonts w:ascii="Simplified Arabic" w:eastAsia="Times New Roman" w:hAnsi="Simplified Arabic" w:cs="Simplified Arabic"/>
          <w:sz w:val="24"/>
          <w:szCs w:val="24"/>
          <w:rtl/>
          <w:lang w:val="en-US"/>
        </w:rPr>
        <w:t>امرأة لكل 100 ألف</w:t>
      </w:r>
      <w:r w:rsidR="007B7582" w:rsidRPr="001465EE">
        <w:rPr>
          <w:rFonts w:ascii="Simplified Arabic" w:eastAsia="Times New Roman" w:hAnsi="Simplified Arabic" w:cs="Simplified Arabic" w:hint="cs"/>
          <w:sz w:val="24"/>
          <w:szCs w:val="24"/>
          <w:rtl/>
          <w:lang w:val="en-US"/>
        </w:rPr>
        <w:t xml:space="preserve"> ولادة حية بينما بلغ المعدل </w:t>
      </w:r>
      <w:r>
        <w:rPr>
          <w:rFonts w:ascii="Simplified Arabic" w:eastAsia="Times New Roman" w:hAnsi="Simplified Arabic" w:cs="Simplified Arabic" w:hint="cs"/>
          <w:sz w:val="24"/>
          <w:szCs w:val="24"/>
          <w:rtl/>
          <w:lang w:val="en-US"/>
        </w:rPr>
        <w:t>60</w:t>
      </w:r>
      <w:r w:rsidR="007B7582" w:rsidRPr="001465EE">
        <w:rPr>
          <w:rFonts w:ascii="Simplified Arabic" w:eastAsia="Times New Roman" w:hAnsi="Simplified Arabic" w:cs="Simplified Arabic" w:hint="cs"/>
          <w:sz w:val="24"/>
          <w:szCs w:val="24"/>
          <w:rtl/>
          <w:lang w:val="en-US"/>
        </w:rPr>
        <w:t xml:space="preserve"> امرأة لكل 100 ألف ولادة حية في الضفة الغربية في العام 20</w:t>
      </w:r>
      <w:r>
        <w:rPr>
          <w:rFonts w:ascii="Simplified Arabic" w:eastAsia="Times New Roman" w:hAnsi="Simplified Arabic" w:cs="Simplified Arabic" w:hint="cs"/>
          <w:sz w:val="24"/>
          <w:szCs w:val="24"/>
          <w:rtl/>
          <w:lang w:val="en-US"/>
        </w:rPr>
        <w:t>21</w:t>
      </w:r>
      <w:r w:rsidR="007B7582" w:rsidRPr="001465EE">
        <w:rPr>
          <w:rFonts w:ascii="Simplified Arabic" w:eastAsia="Times New Roman" w:hAnsi="Simplified Arabic" w:cs="Simplified Arabic" w:hint="cs"/>
          <w:sz w:val="24"/>
          <w:szCs w:val="24"/>
          <w:rtl/>
          <w:lang w:val="en-US"/>
        </w:rPr>
        <w:t>.</w:t>
      </w:r>
    </w:p>
    <w:p w14:paraId="656F52F1" w14:textId="77777777" w:rsidR="0077150E" w:rsidRPr="00C72BBD" w:rsidRDefault="0077150E" w:rsidP="007715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eastAsia="Times New Roman" w:hAnsi="Simplified Arabic" w:cs="Simplified Arabic"/>
          <w:sz w:val="16"/>
          <w:szCs w:val="16"/>
          <w:lang w:val="en-US"/>
        </w:rPr>
      </w:pPr>
    </w:p>
    <w:p w14:paraId="190F8C61" w14:textId="77777777" w:rsidR="00C91B9D" w:rsidRPr="001465EE" w:rsidRDefault="00C91B9D" w:rsidP="00C91B9D">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وفيات الأم</w:t>
      </w:r>
      <w:r w:rsidRPr="001465EE">
        <w:rPr>
          <w:rFonts w:ascii="Simplified Arabic" w:hAnsi="Simplified Arabic" w:cs="Simplified Arabic" w:hint="cs"/>
          <w:b/>
          <w:bCs/>
          <w:rtl/>
        </w:rPr>
        <w:t>ومة لسنوات مختارة</w:t>
      </w:r>
      <w:r w:rsidRPr="001465EE">
        <w:rPr>
          <w:rFonts w:ascii="Simplified Arabic" w:hAnsi="Simplified Arabic" w:cs="Simplified Arabic"/>
          <w:b/>
          <w:bCs/>
          <w:rtl/>
        </w:rPr>
        <w:t xml:space="preserve"> (لكل 100 ألف </w:t>
      </w:r>
      <w:r w:rsidRPr="001465EE">
        <w:rPr>
          <w:rFonts w:ascii="Simplified Arabic" w:hAnsi="Simplified Arabic" w:cs="Simplified Arabic" w:hint="cs"/>
          <w:b/>
          <w:bCs/>
          <w:rtl/>
        </w:rPr>
        <w:t>ولادة حية</w:t>
      </w:r>
      <w:r w:rsidRPr="001465EE">
        <w:rPr>
          <w:rFonts w:ascii="Simplified Arabic" w:hAnsi="Simplified Arabic" w:cs="Simplified Arabic"/>
          <w:b/>
          <w:bCs/>
          <w:rtl/>
        </w:rPr>
        <w:t>)</w:t>
      </w:r>
    </w:p>
    <w:p w14:paraId="04891173" w14:textId="77777777" w:rsidR="00C91B9D" w:rsidRPr="001465EE" w:rsidRDefault="00C91B9D" w:rsidP="00C91B9D">
      <w:pPr>
        <w:pBdr>
          <w:top w:val="single" w:sz="4" w:space="1" w:color="auto"/>
          <w:left w:val="single" w:sz="4" w:space="4" w:color="auto"/>
          <w:bottom w:val="single" w:sz="4" w:space="5" w:color="auto"/>
          <w:right w:val="single" w:sz="4" w:space="4" w:color="auto"/>
        </w:pBdr>
        <w:tabs>
          <w:tab w:val="left" w:pos="9072"/>
        </w:tabs>
        <w:spacing w:after="0" w:line="240" w:lineRule="auto"/>
        <w:jc w:val="center"/>
        <w:rPr>
          <w:rFonts w:ascii="Arial" w:hAnsi="Arial"/>
          <w:b/>
          <w:bCs/>
          <w:lang w:val="en-US"/>
        </w:rPr>
      </w:pPr>
      <w:r w:rsidRPr="001465EE">
        <w:rPr>
          <w:b/>
          <w:bCs/>
          <w:noProof/>
          <w:sz w:val="16"/>
          <w:szCs w:val="16"/>
          <w:lang w:val="en-US"/>
        </w:rPr>
        <w:drawing>
          <wp:inline distT="0" distB="0" distL="0" distR="0" wp14:anchorId="3B144B82" wp14:editId="567EABF2">
            <wp:extent cx="5812107" cy="1724660"/>
            <wp:effectExtent l="0" t="0" r="0" b="8890"/>
            <wp:docPr id="24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6F22B3" w14:textId="225363EA" w:rsidR="00C91B9D" w:rsidRPr="001465EE" w:rsidRDefault="00C91B9D" w:rsidP="00C91B9D">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hint="cs"/>
          <w:sz w:val="18"/>
          <w:szCs w:val="18"/>
          <w:rtl/>
        </w:rPr>
        <w:t>،</w:t>
      </w:r>
      <w:r w:rsidRPr="001465EE">
        <w:rPr>
          <w:rFonts w:ascii="Simplified Arabic" w:hAnsi="Simplified Arabic" w:cs="Simplified Arabic"/>
          <w:sz w:val="18"/>
          <w:szCs w:val="18"/>
          <w:rtl/>
        </w:rPr>
        <w:t xml:space="preserve"> التقارير السنوية 20</w:t>
      </w:r>
      <w:r>
        <w:rPr>
          <w:rFonts w:ascii="Simplified Arabic" w:hAnsi="Simplified Arabic" w:cs="Simplified Arabic" w:hint="cs"/>
          <w:sz w:val="18"/>
          <w:szCs w:val="18"/>
          <w:rtl/>
        </w:rPr>
        <w:t>15</w:t>
      </w:r>
      <w:r w:rsidRPr="001465EE">
        <w:rPr>
          <w:rFonts w:ascii="Simplified Arabic" w:hAnsi="Simplified Arabic" w:cs="Simplified Arabic"/>
          <w:sz w:val="18"/>
          <w:szCs w:val="18"/>
          <w:rtl/>
        </w:rPr>
        <w:t>-</w:t>
      </w:r>
      <w:r w:rsidR="00C962B6">
        <w:rPr>
          <w:rFonts w:ascii="Simplified Arabic" w:hAnsi="Simplified Arabic" w:cs="Simplified Arabic"/>
          <w:sz w:val="18"/>
          <w:szCs w:val="18"/>
        </w:rPr>
        <w:t>2021</w:t>
      </w:r>
      <w:r w:rsidRPr="001465EE">
        <w:rPr>
          <w:rFonts w:ascii="Simplified Arabic" w:hAnsi="Simplified Arabic" w:cs="Simplified Arabic" w:hint="cs"/>
          <w:sz w:val="18"/>
          <w:szCs w:val="18"/>
          <w:rtl/>
        </w:rPr>
        <w:t>. رام الله- فلسطين.</w:t>
      </w:r>
    </w:p>
    <w:p w14:paraId="71189F63" w14:textId="77777777" w:rsidR="002C0DC8" w:rsidRDefault="002C0DC8" w:rsidP="000710BB">
      <w:pPr>
        <w:bidi/>
        <w:spacing w:after="0" w:line="240" w:lineRule="auto"/>
        <w:jc w:val="center"/>
        <w:rPr>
          <w:rFonts w:ascii="Simplified Arabic" w:hAnsi="Simplified Arabic" w:cs="Simplified Arabic"/>
          <w:sz w:val="16"/>
          <w:szCs w:val="16"/>
          <w:rtl/>
        </w:rPr>
      </w:pPr>
    </w:p>
    <w:p w14:paraId="39D75581" w14:textId="77777777" w:rsidR="002C0DC8" w:rsidRDefault="002C0DC8" w:rsidP="002C0DC8">
      <w:pPr>
        <w:bidi/>
        <w:spacing w:after="0" w:line="240" w:lineRule="auto"/>
        <w:jc w:val="center"/>
        <w:rPr>
          <w:rFonts w:ascii="Simplified Arabic" w:hAnsi="Simplified Arabic" w:cs="Simplified Arabic"/>
          <w:b/>
          <w:bCs/>
          <w:rtl/>
        </w:rPr>
      </w:pPr>
    </w:p>
    <w:p w14:paraId="48C855DF" w14:textId="47343B64" w:rsidR="007B7582" w:rsidRDefault="007B7582" w:rsidP="002C0DC8">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معدل وفيات الأم</w:t>
      </w:r>
      <w:r w:rsidRPr="001465EE">
        <w:rPr>
          <w:rFonts w:ascii="Simplified Arabic" w:hAnsi="Simplified Arabic" w:cs="Simplified Arabic" w:hint="cs"/>
          <w:b/>
          <w:bCs/>
          <w:rtl/>
        </w:rPr>
        <w:t>ومة</w:t>
      </w:r>
      <w:r w:rsidR="004B2C61">
        <w:rPr>
          <w:rFonts w:ascii="Simplified Arabic" w:hAnsi="Simplified Arabic" w:cs="Simplified Arabic" w:hint="cs"/>
          <w:b/>
          <w:bCs/>
          <w:rtl/>
        </w:rPr>
        <w:t xml:space="preserve"> حسب المنطقة</w:t>
      </w:r>
      <w:r w:rsidRPr="001465EE">
        <w:rPr>
          <w:rFonts w:ascii="Simplified Arabic" w:hAnsi="Simplified Arabic" w:cs="Simplified Arabic"/>
          <w:b/>
          <w:bCs/>
          <w:rtl/>
        </w:rPr>
        <w:t xml:space="preserve"> </w:t>
      </w:r>
      <w:r w:rsidRPr="001465EE">
        <w:rPr>
          <w:rFonts w:ascii="Simplified Arabic" w:hAnsi="Simplified Arabic" w:cs="Simplified Arabic" w:hint="cs"/>
          <w:b/>
          <w:bCs/>
          <w:rtl/>
        </w:rPr>
        <w:t>لسنوات مختارة</w:t>
      </w:r>
      <w:r w:rsidRPr="001465EE">
        <w:rPr>
          <w:rFonts w:ascii="Simplified Arabic" w:hAnsi="Simplified Arabic" w:cs="Simplified Arabic"/>
          <w:b/>
          <w:bCs/>
          <w:rtl/>
        </w:rPr>
        <w:t xml:space="preserve"> (لكل 100 ألف مولود حي)</w:t>
      </w:r>
    </w:p>
    <w:tbl>
      <w:tblPr>
        <w:tblStyle w:val="TableGrid"/>
        <w:bidiVisual/>
        <w:tblW w:w="0" w:type="auto"/>
        <w:tblLook w:val="04A0" w:firstRow="1" w:lastRow="0" w:firstColumn="1" w:lastColumn="0" w:noHBand="0" w:noVBand="1"/>
      </w:tblPr>
      <w:tblGrid>
        <w:gridCol w:w="9061"/>
      </w:tblGrid>
      <w:tr w:rsidR="00C72BBD" w14:paraId="658F8163" w14:textId="77777777" w:rsidTr="002C0DC8">
        <w:trPr>
          <w:trHeight w:val="3165"/>
        </w:trPr>
        <w:tc>
          <w:tcPr>
            <w:tcW w:w="9061" w:type="dxa"/>
          </w:tcPr>
          <w:p w14:paraId="733F7C46" w14:textId="3094F229" w:rsidR="00C72BBD" w:rsidRDefault="00C72BBD" w:rsidP="00C72BBD">
            <w:pPr>
              <w:bidi/>
              <w:jc w:val="center"/>
              <w:rPr>
                <w:rFonts w:ascii="Simplified Arabic" w:hAnsi="Simplified Arabic" w:cs="Simplified Arabic"/>
                <w:b/>
                <w:bCs/>
                <w:rtl/>
              </w:rPr>
            </w:pPr>
            <w:r w:rsidRPr="001465EE">
              <w:rPr>
                <w:rFonts w:ascii="Simplified Arabic" w:eastAsia="Times New Roman" w:hAnsi="Simplified Arabic" w:cs="Simplified Arabic"/>
                <w:noProof/>
                <w:sz w:val="24"/>
                <w:szCs w:val="24"/>
                <w:lang w:val="en-US"/>
              </w:rPr>
              <w:drawing>
                <wp:inline distT="0" distB="0" distL="0" distR="0" wp14:anchorId="5D1AD314" wp14:editId="1A1FEB94">
                  <wp:extent cx="5631156" cy="1952625"/>
                  <wp:effectExtent l="0" t="0" r="8255" b="0"/>
                  <wp:docPr id="28"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3301C502" w14:textId="2270BBAB" w:rsidR="007B7582" w:rsidRPr="001465EE" w:rsidRDefault="007B7582" w:rsidP="00C962B6">
      <w:pPr>
        <w:bidi/>
        <w:spacing w:after="0" w:line="240" w:lineRule="auto"/>
        <w:jc w:val="both"/>
        <w:rPr>
          <w:rFonts w:ascii="Simplified Arabic" w:hAnsi="Simplified Arabic" w:cs="Simplified Arabic"/>
          <w:sz w:val="18"/>
          <w:szCs w:val="18"/>
          <w:lang w:val="en-US"/>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hint="cs"/>
          <w:sz w:val="18"/>
          <w:szCs w:val="18"/>
          <w:rtl/>
        </w:rPr>
        <w:t>،</w:t>
      </w:r>
      <w:r w:rsidRPr="001465EE">
        <w:rPr>
          <w:rFonts w:ascii="Simplified Arabic" w:hAnsi="Simplified Arabic" w:cs="Simplified Arabic"/>
          <w:sz w:val="18"/>
          <w:szCs w:val="18"/>
          <w:rtl/>
        </w:rPr>
        <w:t xml:space="preserve"> التقارير السنوية 20</w:t>
      </w:r>
      <w:r w:rsidRPr="001465EE">
        <w:rPr>
          <w:rFonts w:ascii="Simplified Arabic" w:hAnsi="Simplified Arabic" w:cs="Simplified Arabic" w:hint="cs"/>
          <w:sz w:val="18"/>
          <w:szCs w:val="18"/>
          <w:rtl/>
        </w:rPr>
        <w:t>15</w:t>
      </w:r>
      <w:r w:rsidR="005E422F">
        <w:rPr>
          <w:rFonts w:ascii="Simplified Arabic" w:hAnsi="Simplified Arabic" w:cs="Simplified Arabic" w:hint="cs"/>
          <w:sz w:val="18"/>
          <w:szCs w:val="18"/>
          <w:rtl/>
        </w:rPr>
        <w:t>-</w:t>
      </w:r>
      <w:r w:rsidRPr="001465EE">
        <w:rPr>
          <w:rFonts w:ascii="Simplified Arabic" w:hAnsi="Simplified Arabic" w:cs="Simplified Arabic" w:hint="cs"/>
          <w:sz w:val="18"/>
          <w:szCs w:val="18"/>
          <w:rtl/>
        </w:rPr>
        <w:t xml:space="preserve"> 20</w:t>
      </w:r>
      <w:r w:rsidR="005E422F">
        <w:rPr>
          <w:rFonts w:ascii="Simplified Arabic" w:hAnsi="Simplified Arabic" w:cs="Simplified Arabic" w:hint="cs"/>
          <w:sz w:val="18"/>
          <w:szCs w:val="18"/>
          <w:rtl/>
        </w:rPr>
        <w:t>21</w:t>
      </w:r>
      <w:r w:rsidRPr="001465EE">
        <w:rPr>
          <w:rFonts w:ascii="Simplified Arabic" w:hAnsi="Simplified Arabic" w:cs="Simplified Arabic" w:hint="cs"/>
          <w:sz w:val="18"/>
          <w:szCs w:val="18"/>
          <w:rtl/>
        </w:rPr>
        <w:t>. رام الله- فلسطين.</w:t>
      </w:r>
    </w:p>
    <w:p w14:paraId="65EFA535" w14:textId="77777777" w:rsidR="007B7582" w:rsidRPr="00C72BBD"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sz w:val="16"/>
          <w:szCs w:val="16"/>
          <w:rtl/>
          <w:lang w:val="en-US"/>
        </w:rPr>
      </w:pPr>
    </w:p>
    <w:p w14:paraId="35A1C709" w14:textId="77777777" w:rsidR="007B7582" w:rsidRPr="001465EE" w:rsidRDefault="007B7582" w:rsidP="007B7582">
      <w:pPr>
        <w:bidi/>
        <w:spacing w:after="0" w:line="240" w:lineRule="auto"/>
        <w:ind w:left="-1"/>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2.1.3</w:t>
      </w:r>
      <w:r w:rsidRPr="001465EE">
        <w:rPr>
          <w:rFonts w:ascii="Simplified Arabic" w:hAnsi="Simplified Arabic" w:cs="Simplified Arabic"/>
          <w:b/>
          <w:bCs/>
          <w:i/>
          <w:iCs/>
          <w:sz w:val="24"/>
          <w:szCs w:val="24"/>
          <w:rtl/>
          <w:lang w:val="en-US"/>
        </w:rPr>
        <w:t xml:space="preserve"> نسبة الولادات التي تمت تحت إشراف أخصائيون صحيون مهرة</w:t>
      </w:r>
    </w:p>
    <w:p w14:paraId="1A5D6383" w14:textId="77777777" w:rsidR="007B7582" w:rsidRPr="001465EE" w:rsidRDefault="007B7582" w:rsidP="007B7582">
      <w:pPr>
        <w:bidi/>
        <w:spacing w:after="0" w:line="240" w:lineRule="auto"/>
        <w:ind w:left="-1"/>
        <w:jc w:val="both"/>
        <w:rPr>
          <w:rFonts w:ascii="Simplified Arabic" w:hAnsi="Simplified Arabic" w:cs="Simplified Arabic"/>
          <w:sz w:val="24"/>
          <w:szCs w:val="24"/>
          <w:lang w:val="en-US" w:bidi="ar-JO"/>
        </w:rPr>
      </w:pPr>
      <w:r w:rsidRPr="001465EE">
        <w:rPr>
          <w:rFonts w:ascii="Simplified Arabic" w:hAnsi="Simplified Arabic" w:cs="Simplified Arabic"/>
          <w:sz w:val="24"/>
          <w:szCs w:val="24"/>
          <w:rtl/>
          <w:lang w:val="en-US" w:bidi="ar-JO"/>
        </w:rPr>
        <w:t xml:space="preserve">الوفاة بسبب تعقيدات الحمل والولادة يمكن الوقاية منها من خلال </w:t>
      </w:r>
      <w:r w:rsidRPr="001465EE">
        <w:rPr>
          <w:rFonts w:ascii="Simplified Arabic" w:hAnsi="Simplified Arabic" w:cs="Simplified Arabic" w:hint="cs"/>
          <w:sz w:val="24"/>
          <w:szCs w:val="24"/>
          <w:rtl/>
          <w:lang w:val="en-US" w:bidi="ar-JO"/>
        </w:rPr>
        <w:t>ال</w:t>
      </w:r>
      <w:r w:rsidRPr="001465EE">
        <w:rPr>
          <w:rFonts w:ascii="Simplified Arabic" w:hAnsi="Simplified Arabic" w:cs="Simplified Arabic"/>
          <w:sz w:val="24"/>
          <w:szCs w:val="24"/>
          <w:rtl/>
          <w:lang w:val="en-US" w:bidi="ar-JO"/>
        </w:rPr>
        <w:t xml:space="preserve">إدارة </w:t>
      </w:r>
      <w:r w:rsidRPr="001465EE">
        <w:rPr>
          <w:rFonts w:ascii="Simplified Arabic" w:hAnsi="Simplified Arabic" w:cs="Simplified Arabic" w:hint="cs"/>
          <w:sz w:val="24"/>
          <w:szCs w:val="24"/>
          <w:rtl/>
          <w:lang w:val="en-US" w:bidi="ar-JO"/>
        </w:rPr>
        <w:t>ال</w:t>
      </w:r>
      <w:r w:rsidRPr="001465EE">
        <w:rPr>
          <w:rFonts w:ascii="Simplified Arabic" w:hAnsi="Simplified Arabic" w:cs="Simplified Arabic"/>
          <w:sz w:val="24"/>
          <w:szCs w:val="24"/>
          <w:rtl/>
          <w:lang w:val="en-US" w:bidi="ar-JO"/>
        </w:rPr>
        <w:t>سليمة و</w:t>
      </w:r>
      <w:r w:rsidRPr="001465EE">
        <w:rPr>
          <w:rFonts w:ascii="Simplified Arabic" w:hAnsi="Simplified Arabic" w:cs="Simplified Arabic" w:hint="cs"/>
          <w:sz w:val="24"/>
          <w:szCs w:val="24"/>
          <w:rtl/>
          <w:lang w:val="en-US" w:bidi="ar-JO"/>
        </w:rPr>
        <w:t>ال</w:t>
      </w:r>
      <w:r w:rsidRPr="001465EE">
        <w:rPr>
          <w:rFonts w:ascii="Simplified Arabic" w:hAnsi="Simplified Arabic" w:cs="Simplified Arabic"/>
          <w:sz w:val="24"/>
          <w:szCs w:val="24"/>
          <w:rtl/>
          <w:lang w:val="en-US" w:bidi="ar-JO"/>
        </w:rPr>
        <w:t xml:space="preserve">رعاية، وعليه فإن توفر </w:t>
      </w:r>
      <w:r w:rsidRPr="001465EE">
        <w:rPr>
          <w:rFonts w:ascii="Simplified Arabic" w:hAnsi="Simplified Arabic" w:cs="Simplified Arabic" w:hint="cs"/>
          <w:sz w:val="24"/>
          <w:szCs w:val="24"/>
          <w:rtl/>
          <w:lang w:val="en-US" w:bidi="ar-JO"/>
        </w:rPr>
        <w:t>كادر مدرب ومؤهل</w:t>
      </w:r>
      <w:r w:rsidRPr="001465EE">
        <w:rPr>
          <w:rFonts w:ascii="Simplified Arabic" w:hAnsi="Simplified Arabic" w:cs="Simplified Arabic"/>
          <w:sz w:val="24"/>
          <w:szCs w:val="24"/>
          <w:rtl/>
          <w:lang w:val="en-US" w:bidi="ar-JO"/>
        </w:rPr>
        <w:t xml:space="preserve"> ضروري</w:t>
      </w:r>
      <w:r w:rsidRPr="001465EE">
        <w:rPr>
          <w:rFonts w:ascii="Simplified Arabic" w:hAnsi="Simplified Arabic" w:cs="Simplified Arabic" w:hint="cs"/>
          <w:sz w:val="24"/>
          <w:szCs w:val="24"/>
          <w:rtl/>
          <w:lang w:val="en-US" w:bidi="ar-JO"/>
        </w:rPr>
        <w:t xml:space="preserve"> عند كل</w:t>
      </w:r>
      <w:r w:rsidRPr="001465EE">
        <w:rPr>
          <w:rFonts w:ascii="Simplified Arabic" w:hAnsi="Simplified Arabic" w:cs="Simplified Arabic"/>
          <w:sz w:val="24"/>
          <w:szCs w:val="24"/>
          <w:rtl/>
          <w:lang w:val="en-US" w:bidi="ar-JO"/>
        </w:rPr>
        <w:t xml:space="preserve"> ولادة. على المستوى العالمي، تحقق تحسن كبير منذ العام 2012</w:t>
      </w:r>
      <w:r w:rsidRPr="001465EE">
        <w:rPr>
          <w:rFonts w:ascii="Simplified Arabic" w:hAnsi="Simplified Arabic" w:cs="Simplified Arabic" w:hint="cs"/>
          <w:sz w:val="24"/>
          <w:szCs w:val="24"/>
          <w:rtl/>
          <w:lang w:val="en-US" w:bidi="ar-JO"/>
        </w:rPr>
        <w:t xml:space="preserve"> فقد ارتفعت نسبة </w:t>
      </w:r>
      <w:r w:rsidRPr="001465EE">
        <w:rPr>
          <w:rFonts w:ascii="Simplified Arabic" w:hAnsi="Simplified Arabic" w:cs="Simplified Arabic"/>
          <w:sz w:val="24"/>
          <w:szCs w:val="24"/>
          <w:rtl/>
          <w:lang w:val="en-US" w:bidi="ar-JO"/>
        </w:rPr>
        <w:t>الولادات التي تمت بمساعدة أخصائي م</w:t>
      </w:r>
      <w:r w:rsidRPr="001465EE">
        <w:rPr>
          <w:rFonts w:ascii="Simplified Arabic" w:hAnsi="Simplified Arabic" w:cs="Simplified Arabic" w:hint="cs"/>
          <w:sz w:val="24"/>
          <w:szCs w:val="24"/>
          <w:rtl/>
          <w:lang w:val="en-US" w:bidi="ar-JO"/>
        </w:rPr>
        <w:t xml:space="preserve">ؤهل </w:t>
      </w:r>
      <w:r w:rsidRPr="001465EE">
        <w:rPr>
          <w:rFonts w:ascii="Simplified Arabic" w:hAnsi="Simplified Arabic" w:cs="Simplified Arabic"/>
          <w:sz w:val="24"/>
          <w:szCs w:val="24"/>
          <w:rtl/>
          <w:lang w:val="en-US" w:bidi="ar-JO"/>
        </w:rPr>
        <w:t xml:space="preserve">من </w:t>
      </w:r>
      <w:r w:rsidRPr="001465EE">
        <w:rPr>
          <w:rFonts w:ascii="Simplified Arabic" w:hAnsi="Simplified Arabic" w:cs="Simplified Arabic" w:hint="cs"/>
          <w:sz w:val="24"/>
          <w:szCs w:val="24"/>
          <w:rtl/>
          <w:lang w:val="en-US" w:bidi="ar-JO"/>
        </w:rPr>
        <w:t>71.0</w:t>
      </w:r>
      <w:r w:rsidRPr="001465EE">
        <w:rPr>
          <w:rFonts w:ascii="Simplified Arabic" w:hAnsi="Simplified Arabic" w:cs="Simplified Arabic"/>
          <w:sz w:val="24"/>
          <w:szCs w:val="24"/>
          <w:rtl/>
          <w:lang w:val="en-US" w:bidi="ar-JO"/>
        </w:rPr>
        <w:t xml:space="preserve">% في العام </w:t>
      </w:r>
      <w:r w:rsidRPr="001465EE">
        <w:rPr>
          <w:rFonts w:ascii="Simplified Arabic" w:hAnsi="Simplified Arabic" w:cs="Simplified Arabic" w:hint="cs"/>
          <w:sz w:val="24"/>
          <w:szCs w:val="24"/>
          <w:rtl/>
          <w:lang w:val="en-US" w:bidi="ar-JO"/>
        </w:rPr>
        <w:t>2010</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 xml:space="preserve">لتصل </w:t>
      </w:r>
      <w:r w:rsidRPr="001465EE">
        <w:rPr>
          <w:rFonts w:ascii="Simplified Arabic" w:hAnsi="Simplified Arabic" w:cs="Simplified Arabic"/>
          <w:sz w:val="24"/>
          <w:szCs w:val="24"/>
          <w:rtl/>
          <w:lang w:val="en-US" w:bidi="ar-JO"/>
        </w:rPr>
        <w:t xml:space="preserve">إلى </w:t>
      </w:r>
      <w:r w:rsidRPr="001465EE">
        <w:rPr>
          <w:rFonts w:ascii="Simplified Arabic" w:hAnsi="Simplified Arabic" w:cs="Simplified Arabic" w:hint="cs"/>
          <w:sz w:val="24"/>
          <w:szCs w:val="24"/>
          <w:rtl/>
          <w:lang w:val="en-US" w:bidi="ar-JO"/>
        </w:rPr>
        <w:t>82.6</w:t>
      </w:r>
      <w:r w:rsidRPr="001465EE">
        <w:rPr>
          <w:rFonts w:ascii="Simplified Arabic" w:hAnsi="Simplified Arabic" w:cs="Simplified Arabic"/>
          <w:sz w:val="24"/>
          <w:szCs w:val="24"/>
          <w:rtl/>
          <w:lang w:val="en-US" w:bidi="ar-JO"/>
        </w:rPr>
        <w:t>% في العام 20</w:t>
      </w:r>
      <w:r w:rsidRPr="001465EE">
        <w:rPr>
          <w:rFonts w:ascii="Simplified Arabic" w:hAnsi="Simplified Arabic" w:cs="Simplified Arabic" w:hint="cs"/>
          <w:sz w:val="24"/>
          <w:szCs w:val="24"/>
          <w:rtl/>
          <w:lang w:val="en-US" w:bidi="ar-JO"/>
        </w:rPr>
        <w:t>20</w:t>
      </w:r>
      <w:r w:rsidRPr="001465EE">
        <w:rPr>
          <w:rFonts w:ascii="Simplified Arabic" w:hAnsi="Simplified Arabic" w:cs="Simplified Arabic"/>
          <w:sz w:val="24"/>
          <w:szCs w:val="24"/>
          <w:rtl/>
          <w:lang w:val="en-US" w:bidi="ar-JO"/>
        </w:rPr>
        <w:t>.</w:t>
      </w:r>
    </w:p>
    <w:p w14:paraId="0BBF57C2" w14:textId="77777777" w:rsidR="007B7582" w:rsidRPr="001465EE" w:rsidRDefault="007B7582" w:rsidP="007B7582">
      <w:pPr>
        <w:bidi/>
        <w:spacing w:after="0" w:line="240" w:lineRule="auto"/>
        <w:ind w:left="-1"/>
        <w:jc w:val="both"/>
        <w:rPr>
          <w:rFonts w:ascii="Simplified Arabic" w:hAnsi="Simplified Arabic" w:cs="Simplified Arabic"/>
          <w:sz w:val="24"/>
          <w:szCs w:val="24"/>
          <w:rtl/>
          <w:lang w:val="en-US" w:bidi="ar-JO"/>
        </w:rPr>
      </w:pPr>
      <w:r w:rsidRPr="001465EE">
        <w:rPr>
          <w:rFonts w:ascii="Simplified Arabic" w:hAnsi="Simplified Arabic" w:cs="Simplified Arabic"/>
          <w:sz w:val="24"/>
          <w:szCs w:val="24"/>
          <w:rtl/>
          <w:lang w:val="en-US" w:bidi="ar-JO"/>
        </w:rPr>
        <w:t>في فلسطين، تغطية</w:t>
      </w:r>
      <w:r w:rsidRPr="001465EE">
        <w:rPr>
          <w:rFonts w:ascii="Simplified Arabic" w:hAnsi="Simplified Arabic" w:cs="Simplified Arabic" w:hint="cs"/>
          <w:sz w:val="24"/>
          <w:szCs w:val="24"/>
          <w:rtl/>
          <w:lang w:val="en-US" w:bidi="ar-JO"/>
        </w:rPr>
        <w:t xml:space="preserve"> الولادات من قبل </w:t>
      </w:r>
      <w:r w:rsidRPr="001465EE">
        <w:rPr>
          <w:rFonts w:ascii="Simplified Arabic" w:hAnsi="Simplified Arabic" w:cs="Simplified Arabic"/>
          <w:sz w:val="24"/>
          <w:szCs w:val="24"/>
          <w:rtl/>
          <w:lang w:val="en-US" w:bidi="ar-JO"/>
        </w:rPr>
        <w:t xml:space="preserve">أخصائيي الولادة المهرة مرتفعة جدا. </w:t>
      </w:r>
      <w:r w:rsidRPr="001465EE">
        <w:rPr>
          <w:rFonts w:ascii="Simplified Arabic" w:hAnsi="Simplified Arabic" w:cs="Simplified Arabic" w:hint="cs"/>
          <w:sz w:val="24"/>
          <w:szCs w:val="24"/>
          <w:rtl/>
          <w:lang w:val="en-US" w:bidi="ar-JO"/>
        </w:rPr>
        <w:t>ف</w:t>
      </w:r>
      <w:r w:rsidRPr="001465EE">
        <w:rPr>
          <w:rFonts w:ascii="Simplified Arabic" w:hAnsi="Simplified Arabic" w:cs="Simplified Arabic"/>
          <w:sz w:val="24"/>
          <w:szCs w:val="24"/>
          <w:rtl/>
          <w:lang w:val="en-US" w:bidi="ar-JO"/>
        </w:rPr>
        <w:t>في العام 20</w:t>
      </w:r>
      <w:r w:rsidRPr="001465EE">
        <w:rPr>
          <w:rFonts w:ascii="Simplified Arabic" w:hAnsi="Simplified Arabic" w:cs="Simplified Arabic" w:hint="cs"/>
          <w:sz w:val="24"/>
          <w:szCs w:val="24"/>
          <w:rtl/>
          <w:lang w:val="en-US" w:bidi="ar-JO"/>
        </w:rPr>
        <w:t>19</w:t>
      </w:r>
      <w:r w:rsidRPr="001465EE">
        <w:rPr>
          <w:rFonts w:ascii="Simplified Arabic" w:hAnsi="Simplified Arabic" w:cs="Simplified Arabic"/>
          <w:sz w:val="24"/>
          <w:szCs w:val="24"/>
          <w:rtl/>
          <w:lang w:val="en-US" w:bidi="ar-JO"/>
        </w:rPr>
        <w:t>،</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 xml:space="preserve">تمت تقريبا كافة الولادات </w:t>
      </w:r>
      <w:r w:rsidRPr="001465EE">
        <w:rPr>
          <w:rFonts w:ascii="Simplified Arabic" w:hAnsi="Simplified Arabic" w:cs="Simplified Arabic" w:hint="cs"/>
          <w:sz w:val="24"/>
          <w:szCs w:val="24"/>
          <w:rtl/>
          <w:lang w:val="en-US" w:bidi="ar-JO"/>
        </w:rPr>
        <w:t xml:space="preserve">بإشراف </w:t>
      </w:r>
      <w:r w:rsidRPr="001465EE">
        <w:rPr>
          <w:rFonts w:ascii="Simplified Arabic" w:hAnsi="Simplified Arabic" w:cs="Simplified Arabic"/>
          <w:sz w:val="24"/>
          <w:szCs w:val="24"/>
          <w:rtl/>
          <w:lang w:val="en-US" w:bidi="ar-JO"/>
        </w:rPr>
        <w:t>أخصائيون صحيون مهرة (99.</w:t>
      </w:r>
      <w:r w:rsidRPr="001465EE">
        <w:rPr>
          <w:rFonts w:ascii="Simplified Arabic" w:hAnsi="Simplified Arabic" w:cs="Simplified Arabic" w:hint="cs"/>
          <w:sz w:val="24"/>
          <w:szCs w:val="24"/>
          <w:rtl/>
          <w:lang w:val="en-US" w:bidi="ar-JO"/>
        </w:rPr>
        <w:t>7</w:t>
      </w:r>
      <w:r w:rsidRPr="001465EE">
        <w:rPr>
          <w:rFonts w:ascii="Simplified Arabic" w:hAnsi="Simplified Arabic" w:cs="Simplified Arabic"/>
          <w:sz w:val="24"/>
          <w:szCs w:val="24"/>
          <w:rtl/>
          <w:lang w:val="en-US" w:bidi="ar-JO"/>
        </w:rPr>
        <w:t>%).</w:t>
      </w:r>
    </w:p>
    <w:p w14:paraId="01020CCD" w14:textId="77777777" w:rsidR="003468C0" w:rsidRPr="002C0DC8" w:rsidRDefault="003468C0" w:rsidP="007B7582">
      <w:pPr>
        <w:bidi/>
        <w:spacing w:after="0" w:line="240" w:lineRule="auto"/>
        <w:jc w:val="center"/>
        <w:rPr>
          <w:rStyle w:val="Strong"/>
          <w:rFonts w:ascii="Simplified Arabic" w:hAnsi="Simplified Arabic" w:cs="Simplified Arabic"/>
          <w:sz w:val="16"/>
          <w:szCs w:val="16"/>
          <w:rtl/>
        </w:rPr>
      </w:pPr>
    </w:p>
    <w:p w14:paraId="12C75A2B" w14:textId="5865F93F" w:rsidR="007B7582" w:rsidRPr="001465EE" w:rsidRDefault="007B7582" w:rsidP="003468C0">
      <w:pPr>
        <w:bidi/>
        <w:spacing w:after="0" w:line="240" w:lineRule="auto"/>
        <w:jc w:val="center"/>
        <w:rPr>
          <w:rFonts w:ascii="Simplified Arabic" w:hAnsi="Simplified Arabic" w:cs="Simplified Arabic"/>
          <w:b/>
          <w:bCs/>
          <w:rtl/>
        </w:rPr>
      </w:pPr>
      <w:r w:rsidRPr="001465EE">
        <w:rPr>
          <w:rStyle w:val="Strong"/>
          <w:rFonts w:ascii="Simplified Arabic" w:hAnsi="Simplified Arabic" w:cs="Simplified Arabic"/>
          <w:rtl/>
        </w:rPr>
        <w:t xml:space="preserve">نسبة الولادات التي تمت بإشراف </w:t>
      </w:r>
      <w:r w:rsidRPr="001465EE">
        <w:rPr>
          <w:rFonts w:ascii="Simplified Arabic" w:hAnsi="Simplified Arabic" w:cs="Simplified Arabic"/>
          <w:b/>
          <w:bCs/>
          <w:rtl/>
        </w:rPr>
        <w:t>أخصائيون صحيون مهرة</w:t>
      </w:r>
      <w:r w:rsidRPr="001465EE">
        <w:rPr>
          <w:rStyle w:val="Strong"/>
          <w:rFonts w:ascii="Simplified Arabic" w:hAnsi="Simplified Arabic" w:cs="Simplified Arabic"/>
          <w:rtl/>
        </w:rPr>
        <w:t>، لسنوات مختارة</w:t>
      </w:r>
      <w:r w:rsidRPr="001465EE">
        <w:rPr>
          <w:rFonts w:ascii="Simplified Arabic" w:hAnsi="Simplified Arabic" w:cs="Simplified Arabic"/>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5BBF7D24" w14:textId="77777777" w:rsidTr="0077150E">
        <w:tc>
          <w:tcPr>
            <w:tcW w:w="9854" w:type="dxa"/>
            <w:shd w:val="clear" w:color="auto" w:fill="auto"/>
          </w:tcPr>
          <w:p w14:paraId="04DADF91" w14:textId="77777777" w:rsidR="007B7582" w:rsidRPr="001465EE" w:rsidRDefault="007B7582" w:rsidP="0077150E">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lang w:val="en-US"/>
              </w:rPr>
              <w:drawing>
                <wp:inline distT="0" distB="0" distL="0" distR="0" wp14:anchorId="3B87669D" wp14:editId="78F2B914">
                  <wp:extent cx="5589977" cy="2181860"/>
                  <wp:effectExtent l="0" t="0" r="0" b="8890"/>
                  <wp:docPr id="29" name="Chart 1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5C30A225"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50C95E00"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مسح صحة ال</w:t>
      </w:r>
      <w:r w:rsidRPr="001465EE">
        <w:rPr>
          <w:rFonts w:ascii="Simplified Arabic" w:hAnsi="Simplified Arabic" w:cs="Simplified Arabic" w:hint="cs"/>
          <w:b/>
          <w:sz w:val="18"/>
          <w:szCs w:val="18"/>
          <w:rtl/>
          <w:lang w:val="en-US"/>
        </w:rPr>
        <w:t>أسرة</w:t>
      </w:r>
      <w:r w:rsidRPr="001465EE">
        <w:rPr>
          <w:rFonts w:ascii="Simplified Arabic" w:hAnsi="Simplified Arabic" w:cs="Simplified Arabic"/>
          <w:b/>
          <w:sz w:val="18"/>
          <w:szCs w:val="18"/>
          <w:rtl/>
          <w:lang w:val="en-US"/>
        </w:rPr>
        <w:t xml:space="preserve"> 20</w:t>
      </w:r>
      <w:r w:rsidRPr="001465EE">
        <w:rPr>
          <w:rFonts w:ascii="Simplified Arabic" w:hAnsi="Simplified Arabic" w:cs="Simplified Arabic" w:hint="cs"/>
          <w:b/>
          <w:sz w:val="18"/>
          <w:szCs w:val="18"/>
          <w:rtl/>
          <w:lang w:val="en-US"/>
        </w:rPr>
        <w:t>10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582809CE"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hint="cs"/>
          <w:b/>
          <w:sz w:val="18"/>
          <w:szCs w:val="18"/>
          <w:rtl/>
          <w:lang w:val="en-US"/>
        </w:rPr>
        <w:t>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130CFB94" w14:textId="77777777" w:rsidR="007B7582" w:rsidRPr="00C72BBD" w:rsidRDefault="007B7582" w:rsidP="007B7582">
      <w:pPr>
        <w:bidi/>
        <w:spacing w:after="0" w:line="240" w:lineRule="auto"/>
        <w:contextualSpacing/>
        <w:rPr>
          <w:rStyle w:val="Strong"/>
          <w:rFonts w:ascii="Simplified Arabic" w:hAnsi="Simplified Arabic" w:cs="Simplified Arabic"/>
          <w:bCs w:val="0"/>
          <w:sz w:val="16"/>
          <w:szCs w:val="16"/>
          <w:rtl/>
          <w:lang w:val="en-US"/>
        </w:rPr>
      </w:pPr>
    </w:p>
    <w:p w14:paraId="30DB9261" w14:textId="77777777" w:rsidR="007B7582" w:rsidRPr="001465EE" w:rsidRDefault="007B7582" w:rsidP="007B7582">
      <w:pPr>
        <w:bidi/>
        <w:spacing w:after="0" w:line="240" w:lineRule="auto"/>
        <w:ind w:left="-1"/>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1.2.3 معدل وفيات الأطفال دون الخامسة </w:t>
      </w:r>
    </w:p>
    <w:p w14:paraId="728B558C" w14:textId="48C79C77" w:rsidR="007B7582" w:rsidRPr="001465EE" w:rsidRDefault="007B7582" w:rsidP="00C962B6">
      <w:pPr>
        <w:bidi/>
        <w:spacing w:after="0" w:line="240" w:lineRule="auto"/>
        <w:ind w:left="-1"/>
        <w:jc w:val="both"/>
        <w:rPr>
          <w:rFonts w:ascii="Simplified Arabic" w:hAnsi="Simplified Arabic" w:cs="Simplified Arabic"/>
          <w:sz w:val="24"/>
          <w:szCs w:val="24"/>
          <w:lang w:val="en-US" w:bidi="ar-JO"/>
        </w:rPr>
      </w:pPr>
      <w:r w:rsidRPr="001465EE">
        <w:rPr>
          <w:rFonts w:ascii="Simplified Arabic" w:hAnsi="Simplified Arabic" w:cs="Simplified Arabic"/>
          <w:sz w:val="24"/>
          <w:szCs w:val="24"/>
          <w:rtl/>
          <w:lang w:val="en-US" w:bidi="ar-JO"/>
        </w:rPr>
        <w:t xml:space="preserve">في فلسطين، حدث تحسن ملموس في الوضع الصحي على المستوى الوطني، وتمكنت فلسطين من </w:t>
      </w:r>
      <w:r w:rsidRPr="001465EE">
        <w:rPr>
          <w:rFonts w:ascii="Simplified Arabic" w:hAnsi="Simplified Arabic" w:cs="Simplified Arabic" w:hint="cs"/>
          <w:sz w:val="24"/>
          <w:szCs w:val="24"/>
          <w:rtl/>
          <w:lang w:val="en-US" w:bidi="ar-JO"/>
        </w:rPr>
        <w:t xml:space="preserve">تحقيق </w:t>
      </w:r>
      <w:r w:rsidRPr="001465EE">
        <w:rPr>
          <w:rFonts w:ascii="Simplified Arabic" w:hAnsi="Simplified Arabic" w:cs="Simplified Arabic"/>
          <w:sz w:val="24"/>
          <w:szCs w:val="24"/>
          <w:rtl/>
          <w:lang w:val="en-US" w:bidi="ar-JO"/>
        </w:rPr>
        <w:t xml:space="preserve">غايات أهداف التنمية المستدامة المتعلقة بتخفيض نسبة وفيات حديثي الولادة </w:t>
      </w:r>
      <w:r w:rsidRPr="001465EE">
        <w:rPr>
          <w:rFonts w:ascii="Simplified Arabic" w:hAnsi="Simplified Arabic" w:cs="Simplified Arabic" w:hint="cs"/>
          <w:sz w:val="24"/>
          <w:szCs w:val="24"/>
          <w:rtl/>
          <w:lang w:val="en-US" w:bidi="ar-JO"/>
        </w:rPr>
        <w:t>الذي يسعى لي</w:t>
      </w:r>
      <w:r w:rsidRPr="001465EE">
        <w:rPr>
          <w:rFonts w:ascii="Simplified Arabic" w:hAnsi="Simplified Arabic" w:cs="Simplified Arabic"/>
          <w:sz w:val="24"/>
          <w:szCs w:val="24"/>
          <w:rtl/>
          <w:lang w:val="en-US" w:bidi="ar-JO"/>
        </w:rPr>
        <w:t xml:space="preserve">صل على الأقل إلى حد أدنى 12 حالة وفاة لكل 1000 مولود حي، وخفض معدل وفيات الأطفال دون الخامسة لحد أدنى قدره 25 وفاة لكل 1000 مولد حي. فقد بلغ معدل وفيات الأطفال دون الخامسة </w:t>
      </w:r>
      <w:r w:rsidRPr="001465EE">
        <w:rPr>
          <w:rFonts w:ascii="Simplified Arabic" w:hAnsi="Simplified Arabic" w:cs="Simplified Arabic" w:hint="cs"/>
          <w:sz w:val="24"/>
          <w:szCs w:val="24"/>
          <w:rtl/>
          <w:lang w:val="en-US" w:bidi="ar-JO"/>
        </w:rPr>
        <w:t>في فلسطين 14.2</w:t>
      </w:r>
      <w:r w:rsidRPr="001465EE">
        <w:rPr>
          <w:rFonts w:ascii="Simplified Arabic" w:hAnsi="Simplified Arabic" w:cs="Simplified Arabic"/>
          <w:sz w:val="24"/>
          <w:szCs w:val="24"/>
          <w:rtl/>
          <w:lang w:val="en-US" w:bidi="ar-JO"/>
        </w:rPr>
        <w:t xml:space="preserve"> وفاة لكل </w:t>
      </w:r>
      <w:r w:rsidRPr="001465EE">
        <w:rPr>
          <w:rFonts w:ascii="Simplified Arabic" w:hAnsi="Simplified Arabic" w:cs="Simplified Arabic"/>
          <w:sz w:val="24"/>
          <w:szCs w:val="24"/>
          <w:lang w:val="en-US" w:bidi="ar-JO"/>
        </w:rPr>
        <w:t>0</w:t>
      </w:r>
      <w:r w:rsidRPr="001465EE">
        <w:rPr>
          <w:rFonts w:ascii="Simplified Arabic" w:hAnsi="Simplified Arabic" w:cs="Simplified Arabic"/>
          <w:sz w:val="24"/>
          <w:szCs w:val="24"/>
          <w:rtl/>
          <w:lang w:val="en-US" w:bidi="ar-JO"/>
        </w:rPr>
        <w:t xml:space="preserve">100 مولود حي في العام </w:t>
      </w:r>
      <w:r w:rsidRPr="001465EE">
        <w:rPr>
          <w:rFonts w:ascii="Simplified Arabic" w:hAnsi="Simplified Arabic" w:cs="Simplified Arabic" w:hint="cs"/>
          <w:sz w:val="24"/>
          <w:szCs w:val="24"/>
          <w:rtl/>
          <w:lang w:val="en-US" w:bidi="ar-JO"/>
        </w:rPr>
        <w:t>2019</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مقابل 2</w:t>
      </w:r>
      <w:r w:rsidR="00C962B6">
        <w:rPr>
          <w:rFonts w:ascii="Simplified Arabic" w:hAnsi="Simplified Arabic" w:cs="Simplified Arabic"/>
          <w:sz w:val="24"/>
          <w:szCs w:val="24"/>
          <w:lang w:val="en-US" w:bidi="ar-JO"/>
        </w:rPr>
        <w:t>2</w:t>
      </w:r>
      <w:r w:rsidRPr="001465EE">
        <w:rPr>
          <w:rFonts w:ascii="Simplified Arabic" w:hAnsi="Simplified Arabic" w:cs="Simplified Arabic"/>
          <w:sz w:val="24"/>
          <w:szCs w:val="24"/>
          <w:rtl/>
          <w:lang w:val="en-US" w:bidi="ar-JO"/>
        </w:rPr>
        <w:t xml:space="preserve"> وفاة </w:t>
      </w:r>
      <w:r w:rsidRPr="001465EE">
        <w:rPr>
          <w:rFonts w:ascii="Simplified Arabic" w:hAnsi="Simplified Arabic" w:cs="Simplified Arabic" w:hint="cs"/>
          <w:sz w:val="24"/>
          <w:szCs w:val="24"/>
          <w:rtl/>
          <w:lang w:val="en-US" w:bidi="ar-JO"/>
        </w:rPr>
        <w:t xml:space="preserve">لكل </w:t>
      </w:r>
      <w:r w:rsidRPr="001465EE">
        <w:rPr>
          <w:rFonts w:ascii="Simplified Arabic" w:hAnsi="Simplified Arabic" w:cs="Simplified Arabic" w:hint="cs"/>
          <w:sz w:val="24"/>
          <w:szCs w:val="24"/>
          <w:rtl/>
          <w:lang w:val="en-US" w:bidi="ar-JO"/>
        </w:rPr>
        <w:lastRenderedPageBreak/>
        <w:t xml:space="preserve">1000 مولود حي </w:t>
      </w:r>
      <w:r w:rsidRPr="001465EE">
        <w:rPr>
          <w:rFonts w:ascii="Simplified Arabic" w:hAnsi="Simplified Arabic" w:cs="Simplified Arabic"/>
          <w:sz w:val="24"/>
          <w:szCs w:val="24"/>
          <w:rtl/>
          <w:lang w:val="en-US" w:bidi="ar-JO"/>
        </w:rPr>
        <w:t>في العام 201</w:t>
      </w:r>
      <w:r w:rsidRPr="001465EE">
        <w:rPr>
          <w:rFonts w:ascii="Simplified Arabic" w:hAnsi="Simplified Arabic" w:cs="Simplified Arabic" w:hint="cs"/>
          <w:sz w:val="24"/>
          <w:szCs w:val="24"/>
          <w:rtl/>
          <w:lang w:val="en-US" w:bidi="ar-JO"/>
        </w:rPr>
        <w:t>4</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وعلى مستوى المنطقة بلغ معدل وفيات الاطفال دون الخامسة في قطاع غزة 13.7 وفاة لكل 1000 مولود حي بينما بالضفة الغربية 14.7 وفاة لكل 1000 مولود حي في العام 2019</w:t>
      </w:r>
      <w:r w:rsidRPr="001465EE">
        <w:rPr>
          <w:rFonts w:ascii="Simplified Arabic" w:hAnsi="Simplified Arabic" w:cs="Simplified Arabic"/>
          <w:sz w:val="24"/>
          <w:szCs w:val="24"/>
          <w:rtl/>
          <w:lang w:val="en-US" w:bidi="ar-JO"/>
        </w:rPr>
        <w:t>.</w:t>
      </w:r>
    </w:p>
    <w:p w14:paraId="665DD28B" w14:textId="77777777" w:rsidR="007B7582" w:rsidRPr="00C72BBD" w:rsidRDefault="007B7582" w:rsidP="007B7582">
      <w:pPr>
        <w:bidi/>
        <w:spacing w:after="0" w:line="240" w:lineRule="auto"/>
        <w:ind w:left="-1"/>
        <w:jc w:val="both"/>
        <w:rPr>
          <w:rFonts w:ascii="Simplified Arabic" w:hAnsi="Simplified Arabic" w:cs="Simplified Arabic"/>
          <w:sz w:val="16"/>
          <w:szCs w:val="16"/>
          <w:rtl/>
          <w:lang w:val="en-US" w:bidi="ar-JO"/>
        </w:rPr>
      </w:pPr>
    </w:p>
    <w:p w14:paraId="386313E9" w14:textId="77777777" w:rsidR="007B7582" w:rsidRPr="001465EE" w:rsidRDefault="007B7582" w:rsidP="007B7582">
      <w:pPr>
        <w:bidi/>
        <w:spacing w:after="0" w:line="240" w:lineRule="auto"/>
        <w:jc w:val="both"/>
        <w:rPr>
          <w:rFonts w:ascii="Simplified Arabic" w:hAnsi="Simplified Arabic" w:cs="Simplified Arabic"/>
          <w:sz w:val="24"/>
          <w:szCs w:val="24"/>
          <w:rtl/>
          <w:lang w:val="en-US" w:bidi="ar-JO"/>
        </w:rPr>
      </w:pPr>
      <w:r w:rsidRPr="001465EE">
        <w:rPr>
          <w:rFonts w:ascii="Simplified Arabic" w:hAnsi="Simplified Arabic" w:cs="Simplified Arabic" w:hint="cs"/>
          <w:b/>
          <w:bCs/>
          <w:i/>
          <w:iCs/>
          <w:sz w:val="24"/>
          <w:szCs w:val="24"/>
          <w:rtl/>
          <w:lang w:val="en-US"/>
        </w:rPr>
        <w:t>المؤشر 2.2.3 معدل وفيات حديثي الولادة</w:t>
      </w:r>
    </w:p>
    <w:p w14:paraId="4BFF9D52" w14:textId="77777777" w:rsidR="007B7582" w:rsidRPr="001465EE" w:rsidRDefault="007B7582" w:rsidP="007B7582">
      <w:pPr>
        <w:bidi/>
        <w:spacing w:after="0" w:line="240" w:lineRule="auto"/>
        <w:ind w:left="-1"/>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bidi="ar-JO"/>
        </w:rPr>
        <w:t>معدل وفيات حديثي الولادة (</w:t>
      </w:r>
      <w:r w:rsidRPr="001465EE">
        <w:rPr>
          <w:rFonts w:ascii="Simplified Arabic" w:hAnsi="Simplified Arabic" w:cs="Simplified Arabic" w:hint="cs"/>
          <w:sz w:val="24"/>
          <w:szCs w:val="24"/>
          <w:rtl/>
          <w:lang w:val="en-US" w:bidi="ar-JO"/>
        </w:rPr>
        <w:t>حتى</w:t>
      </w:r>
      <w:r w:rsidRPr="001465EE">
        <w:rPr>
          <w:rFonts w:ascii="Simplified Arabic" w:hAnsi="Simplified Arabic" w:cs="Simplified Arabic"/>
          <w:sz w:val="24"/>
          <w:szCs w:val="24"/>
          <w:rtl/>
          <w:lang w:val="en-US" w:bidi="ar-JO"/>
        </w:rPr>
        <w:t xml:space="preserve"> 28 يوم من الولادة) </w:t>
      </w:r>
      <w:r w:rsidRPr="001465EE">
        <w:rPr>
          <w:rFonts w:ascii="Simplified Arabic" w:hAnsi="Simplified Arabic" w:cs="Simplified Arabic" w:hint="cs"/>
          <w:sz w:val="24"/>
          <w:szCs w:val="24"/>
          <w:rtl/>
          <w:lang w:val="en-US" w:bidi="ar-JO"/>
        </w:rPr>
        <w:t xml:space="preserve">فقد استمر بالانخفاض من 11.2 وفاة لكل 1000 مولود حي في العام 2014 الى 9.4 عام 2019. ولوحظ بأن معدل وفيات الرضع ( مفاة لكل 1000 مولود حي) بلغ 12.1 في العام 2019. ورغم ذلك التقدم والانخفاض في معدلات الوفاة بين الرضع إلا أن </w:t>
      </w:r>
      <w:r w:rsidRPr="001465EE">
        <w:rPr>
          <w:rFonts w:ascii="Simplified Arabic" w:hAnsi="Simplified Arabic" w:cs="Simplified Arabic"/>
          <w:sz w:val="24"/>
          <w:szCs w:val="24"/>
          <w:rtl/>
          <w:lang w:val="en-US" w:bidi="ar-JO"/>
        </w:rPr>
        <w:t xml:space="preserve">وفيات حديثي الولادة ما زالت تشكل </w:t>
      </w:r>
      <w:r w:rsidRPr="001465EE">
        <w:rPr>
          <w:rFonts w:ascii="Simplified Arabic" w:hAnsi="Simplified Arabic" w:cs="Simplified Arabic" w:hint="cs"/>
          <w:sz w:val="24"/>
          <w:szCs w:val="24"/>
          <w:rtl/>
          <w:lang w:val="en-US" w:bidi="ar-JO"/>
        </w:rPr>
        <w:t>النسبة الأكبر من</w:t>
      </w:r>
      <w:r w:rsidRPr="001465EE">
        <w:rPr>
          <w:rFonts w:ascii="Simplified Arabic" w:hAnsi="Simplified Arabic" w:cs="Simplified Arabic"/>
          <w:sz w:val="24"/>
          <w:szCs w:val="24"/>
          <w:rtl/>
          <w:lang w:val="en-US" w:bidi="ar-JO"/>
        </w:rPr>
        <w:t xml:space="preserve"> وفيات </w:t>
      </w:r>
      <w:r w:rsidRPr="001465EE">
        <w:rPr>
          <w:rFonts w:ascii="Simplified Arabic" w:hAnsi="Simplified Arabic" w:cs="Simplified Arabic" w:hint="cs"/>
          <w:sz w:val="24"/>
          <w:szCs w:val="24"/>
          <w:rtl/>
          <w:lang w:val="en-US" w:bidi="ar-JO"/>
        </w:rPr>
        <w:t>الرضع</w:t>
      </w:r>
      <w:r w:rsidRPr="001465EE">
        <w:rPr>
          <w:rFonts w:ascii="Simplified Arabic" w:hAnsi="Simplified Arabic" w:cs="Simplified Arabic"/>
          <w:sz w:val="24"/>
          <w:szCs w:val="24"/>
          <w:rtl/>
          <w:lang w:val="en-US" w:bidi="ar-JO"/>
        </w:rPr>
        <w:t xml:space="preserve"> ونصف وفيات الأطفال </w:t>
      </w:r>
      <w:r w:rsidRPr="001465EE">
        <w:rPr>
          <w:rFonts w:ascii="Simplified Arabic" w:hAnsi="Simplified Arabic" w:cs="Simplified Arabic" w:hint="cs"/>
          <w:sz w:val="24"/>
          <w:szCs w:val="24"/>
          <w:rtl/>
          <w:lang w:val="en-US" w:bidi="ar-JO"/>
        </w:rPr>
        <w:t>دون ال</w:t>
      </w:r>
      <w:r w:rsidRPr="001465EE">
        <w:rPr>
          <w:rFonts w:ascii="Simplified Arabic" w:hAnsi="Simplified Arabic" w:cs="Simplified Arabic"/>
          <w:sz w:val="24"/>
          <w:szCs w:val="24"/>
          <w:rtl/>
          <w:lang w:val="en-US" w:bidi="ar-JO"/>
        </w:rPr>
        <w:t xml:space="preserve">خمس سنوات، وهي أمر يمكن </w:t>
      </w:r>
      <w:r w:rsidRPr="001465EE">
        <w:rPr>
          <w:rFonts w:ascii="Simplified Arabic" w:hAnsi="Simplified Arabic" w:cs="Simplified Arabic" w:hint="cs"/>
          <w:sz w:val="24"/>
          <w:szCs w:val="24"/>
          <w:rtl/>
          <w:lang w:val="en-US" w:bidi="ar-JO"/>
        </w:rPr>
        <w:t>الحد</w:t>
      </w:r>
      <w:r w:rsidRPr="001465EE">
        <w:rPr>
          <w:rFonts w:ascii="Simplified Arabic" w:hAnsi="Simplified Arabic" w:cs="Simplified Arabic"/>
          <w:sz w:val="24"/>
          <w:szCs w:val="24"/>
          <w:rtl/>
          <w:lang w:val="en-US" w:bidi="ar-JO"/>
        </w:rPr>
        <w:t xml:space="preserve"> منه</w:t>
      </w:r>
      <w:r w:rsidRPr="001465EE">
        <w:rPr>
          <w:rFonts w:ascii="Simplified Arabic" w:hAnsi="Simplified Arabic" w:cs="Simplified Arabic" w:hint="cs"/>
          <w:sz w:val="24"/>
          <w:szCs w:val="24"/>
          <w:rtl/>
          <w:lang w:val="en-US" w:bidi="ar-JO"/>
        </w:rPr>
        <w:t xml:space="preserve">. </w:t>
      </w:r>
    </w:p>
    <w:p w14:paraId="07F3DB74" w14:textId="77777777" w:rsidR="00C72BBD" w:rsidRPr="00C72BBD" w:rsidRDefault="00C72BBD" w:rsidP="00C72BBD">
      <w:pPr>
        <w:pStyle w:val="NormalWeb"/>
        <w:bidi/>
        <w:spacing w:after="0" w:line="240" w:lineRule="auto"/>
        <w:jc w:val="center"/>
        <w:rPr>
          <w:rFonts w:ascii="Simplified Arabic" w:hAnsi="Simplified Arabic" w:cs="Simplified Arabic"/>
          <w:b/>
          <w:bCs/>
          <w:sz w:val="16"/>
          <w:szCs w:val="16"/>
          <w:rtl/>
        </w:rPr>
      </w:pPr>
    </w:p>
    <w:p w14:paraId="36B48FE6" w14:textId="30EC7245" w:rsidR="007B7582" w:rsidRPr="001465EE" w:rsidRDefault="007B7582" w:rsidP="00C72BBD">
      <w:pPr>
        <w:pStyle w:val="NormalWeb"/>
        <w:bidi/>
        <w:spacing w:after="0" w:line="240" w:lineRule="auto"/>
        <w:jc w:val="center"/>
        <w:rPr>
          <w:rFonts w:ascii="Simplified Arabic" w:hAnsi="Simplified Arabic" w:cs="Simplified Arabic"/>
          <w:shd w:val="clear" w:color="auto" w:fill="FFFFFF"/>
          <w:rtl/>
        </w:rPr>
      </w:pPr>
      <w:r w:rsidRPr="001465EE">
        <w:rPr>
          <w:rFonts w:ascii="Simplified Arabic" w:hAnsi="Simplified Arabic" w:cs="Simplified Arabic"/>
          <w:b/>
          <w:bCs/>
          <w:rtl/>
        </w:rPr>
        <w:t>معدل وف</w:t>
      </w:r>
      <w:r w:rsidRPr="001465EE">
        <w:rPr>
          <w:rFonts w:ascii="Simplified Arabic" w:hAnsi="Simplified Arabic" w:cs="Simplified Arabic" w:hint="cs"/>
          <w:b/>
          <w:bCs/>
          <w:rtl/>
        </w:rPr>
        <w:t>يات</w:t>
      </w:r>
      <w:r w:rsidRPr="001465EE">
        <w:rPr>
          <w:rFonts w:ascii="Simplified Arabic" w:hAnsi="Simplified Arabic" w:cs="Simplified Arabic"/>
          <w:b/>
          <w:bCs/>
          <w:rtl/>
        </w:rPr>
        <w:t xml:space="preserve"> الأطفال دون سن الخامسة، ومعدل وف</w:t>
      </w:r>
      <w:r w:rsidRPr="001465EE">
        <w:rPr>
          <w:rFonts w:ascii="Simplified Arabic" w:hAnsi="Simplified Arabic" w:cs="Simplified Arabic" w:hint="cs"/>
          <w:b/>
          <w:bCs/>
          <w:rtl/>
        </w:rPr>
        <w:t xml:space="preserve">يات </w:t>
      </w:r>
      <w:r w:rsidRPr="001465EE">
        <w:rPr>
          <w:rFonts w:ascii="Simplified Arabic" w:hAnsi="Simplified Arabic" w:cs="Simplified Arabic"/>
          <w:b/>
          <w:bCs/>
          <w:rtl/>
        </w:rPr>
        <w:t xml:space="preserve">الأطفال حديثي الولادة، </w:t>
      </w:r>
      <w:r w:rsidRPr="001465EE">
        <w:rPr>
          <w:rFonts w:ascii="Simplified Arabic" w:hAnsi="Simplified Arabic" w:cs="Simplified Arabic" w:hint="cs"/>
          <w:b/>
          <w:bCs/>
          <w:rtl/>
        </w:rPr>
        <w:t xml:space="preserve">لسنوات مختارة </w:t>
      </w:r>
      <w:r w:rsidRPr="001465EE">
        <w:rPr>
          <w:rFonts w:ascii="Simplified Arabic" w:hAnsi="Simplified Arabic" w:cs="Simplified Arabic"/>
          <w:b/>
          <w:bCs/>
          <w:rtl/>
        </w:rPr>
        <w:t>(لكل 1</w:t>
      </w:r>
      <w:r w:rsidRPr="001465EE">
        <w:rPr>
          <w:rFonts w:ascii="Simplified Arabic" w:hAnsi="Simplified Arabic" w:cs="Simplified Arabic" w:hint="cs"/>
          <w:b/>
          <w:bCs/>
          <w:rtl/>
        </w:rPr>
        <w:t>,</w:t>
      </w:r>
      <w:r w:rsidRPr="001465EE">
        <w:rPr>
          <w:rFonts w:ascii="Simplified Arabic" w:hAnsi="Simplified Arabic" w:cs="Simplified Arabic"/>
          <w:b/>
          <w:bCs/>
          <w:rtl/>
        </w:rPr>
        <w:t>000 مولود حي)</w:t>
      </w:r>
    </w:p>
    <w:tbl>
      <w:tblPr>
        <w:bidiVisual/>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6"/>
        <w:gridCol w:w="4986"/>
      </w:tblGrid>
      <w:tr w:rsidR="00BA4819" w:rsidRPr="001465EE" w14:paraId="11C5617D" w14:textId="77777777" w:rsidTr="00C72BBD">
        <w:trPr>
          <w:trHeight w:val="4289"/>
          <w:jc w:val="center"/>
        </w:trPr>
        <w:tc>
          <w:tcPr>
            <w:tcW w:w="5106" w:type="dxa"/>
            <w:shd w:val="clear" w:color="auto" w:fill="auto"/>
          </w:tcPr>
          <w:p w14:paraId="48013EB3" w14:textId="77777777" w:rsidR="007B7582" w:rsidRPr="001465EE" w:rsidRDefault="007B7582" w:rsidP="0077150E">
            <w:pPr>
              <w:pStyle w:val="NormalWeb"/>
              <w:bidi/>
              <w:spacing w:after="0" w:line="240" w:lineRule="auto"/>
              <w:jc w:val="right"/>
              <w:rPr>
                <w:rFonts w:ascii="Simplified Arabic" w:hAnsi="Simplified Arabic" w:cs="Simplified Arabic"/>
                <w:shd w:val="clear" w:color="auto" w:fill="FFFFFF"/>
                <w:rtl/>
              </w:rPr>
            </w:pPr>
            <w:r w:rsidRPr="001465EE">
              <w:rPr>
                <w:rFonts w:ascii="Simplified Arabic" w:hAnsi="Simplified Arabic" w:cs="Simplified Arabic"/>
                <w:b/>
                <w:bCs/>
                <w:noProof/>
                <w:lang w:val="en-US" w:eastAsia="en-US"/>
              </w:rPr>
              <w:drawing>
                <wp:inline distT="0" distB="0" distL="0" distR="0" wp14:anchorId="29E96891" wp14:editId="06D5F378">
                  <wp:extent cx="3100070" cy="2686050"/>
                  <wp:effectExtent l="0" t="0" r="5080" b="0"/>
                  <wp:docPr id="30"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c>
          <w:tcPr>
            <w:tcW w:w="4635" w:type="dxa"/>
            <w:shd w:val="clear" w:color="auto" w:fill="auto"/>
          </w:tcPr>
          <w:p w14:paraId="72CF3230" w14:textId="77777777" w:rsidR="007B7582" w:rsidRPr="001465EE" w:rsidRDefault="007B7582" w:rsidP="0077150E">
            <w:pPr>
              <w:pStyle w:val="NormalWeb"/>
              <w:bidi/>
              <w:spacing w:after="0" w:line="240" w:lineRule="auto"/>
              <w:jc w:val="right"/>
              <w:rPr>
                <w:rFonts w:ascii="Simplified Arabic" w:hAnsi="Simplified Arabic" w:cs="Simplified Arabic"/>
                <w:shd w:val="clear" w:color="auto" w:fill="FFFFFF"/>
                <w:rtl/>
              </w:rPr>
            </w:pPr>
            <w:r w:rsidRPr="001465EE">
              <w:rPr>
                <w:b/>
                <w:bCs/>
                <w:noProof/>
                <w:sz w:val="28"/>
                <w:szCs w:val="28"/>
                <w:lang w:val="en-US" w:eastAsia="en-US"/>
              </w:rPr>
              <w:drawing>
                <wp:inline distT="0" distB="0" distL="0" distR="0" wp14:anchorId="6A00CDA4" wp14:editId="183B89B3">
                  <wp:extent cx="3028950" cy="2686050"/>
                  <wp:effectExtent l="0" t="0" r="0" b="0"/>
                  <wp:docPr id="135"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5C39AA3C"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Fonts w:ascii="Simplified Arabic" w:hAnsi="Simplified Arabic" w:cs="Simplified Arabic"/>
          <w:b/>
          <w:bCs/>
          <w:sz w:val="18"/>
          <w:szCs w:val="18"/>
          <w:rtl/>
          <w:lang w:val="en-GB"/>
        </w:rPr>
        <w:t xml:space="preserve">المصدر: </w:t>
      </w:r>
      <w:r w:rsidRPr="001465EE">
        <w:rPr>
          <w:rStyle w:val="Strong"/>
          <w:rFonts w:ascii="Simplified Arabic" w:hAnsi="Simplified Arabic" w:cs="Simplified Arabic"/>
          <w:sz w:val="18"/>
          <w:szCs w:val="18"/>
          <w:rtl/>
        </w:rPr>
        <w:t>الجهاز المركزي للاحصاء الفلسطيني.</w:t>
      </w:r>
      <w:r w:rsidRPr="001465EE">
        <w:rPr>
          <w:rStyle w:val="Strong"/>
          <w:rFonts w:ascii="Simplified Arabic" w:hAnsi="Simplified Arabic" w:cs="Simplified Arabic"/>
          <w:b w:val="0"/>
          <w:bCs w:val="0"/>
          <w:sz w:val="18"/>
          <w:szCs w:val="18"/>
          <w:rtl/>
        </w:rPr>
        <w:t xml:space="preserve"> قاعدة بيانات المسح الصحي</w:t>
      </w:r>
      <w:r w:rsidRPr="001465EE">
        <w:rPr>
          <w:rStyle w:val="Strong"/>
          <w:rFonts w:ascii="Simplified Arabic" w:hAnsi="Simplified Arabic" w:cs="Simplified Arabic" w:hint="cs"/>
          <w:b w:val="0"/>
          <w:bCs w:val="0"/>
          <w:sz w:val="18"/>
          <w:szCs w:val="18"/>
          <w:rtl/>
        </w:rPr>
        <w:t xml:space="preserve">، </w:t>
      </w:r>
      <w:r w:rsidRPr="001465EE">
        <w:rPr>
          <w:rStyle w:val="Strong"/>
          <w:rFonts w:ascii="Simplified Arabic" w:hAnsi="Simplified Arabic" w:cs="Simplified Arabic"/>
          <w:b w:val="0"/>
          <w:bCs w:val="0"/>
          <w:sz w:val="18"/>
          <w:szCs w:val="18"/>
          <w:rtl/>
        </w:rPr>
        <w:t>2000</w:t>
      </w:r>
      <w:r w:rsidRPr="001465EE">
        <w:rPr>
          <w:rStyle w:val="Strong"/>
          <w:rFonts w:ascii="Simplified Arabic" w:hAnsi="Simplified Arabic" w:cs="Simplified Arabic" w:hint="cs"/>
          <w:b w:val="0"/>
          <w:bCs w:val="0"/>
          <w:sz w:val="18"/>
          <w:szCs w:val="18"/>
          <w:rtl/>
        </w:rPr>
        <w:t>. رام الله- فلسطين.</w:t>
      </w:r>
    </w:p>
    <w:p w14:paraId="2B44B7FC"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Style w:val="Strong"/>
          <w:rFonts w:ascii="Simplified Arabic" w:hAnsi="Simplified Arabic" w:cs="Simplified Arabic"/>
          <w:sz w:val="18"/>
          <w:szCs w:val="18"/>
          <w:rtl/>
        </w:rPr>
        <w:t>الجهاز المركزي للاحصاء الفلسطيني.</w:t>
      </w:r>
      <w:r w:rsidRPr="001465EE">
        <w:rPr>
          <w:rStyle w:val="Strong"/>
          <w:rFonts w:ascii="Simplified Arabic" w:hAnsi="Simplified Arabic" w:cs="Simplified Arabic"/>
          <w:b w:val="0"/>
          <w:bCs w:val="0"/>
          <w:sz w:val="18"/>
          <w:szCs w:val="18"/>
          <w:rtl/>
        </w:rPr>
        <w:t xml:space="preserve"> قاعدة بيانات المسح االديموغرافي</w:t>
      </w:r>
      <w:r w:rsidRPr="001465EE">
        <w:rPr>
          <w:rStyle w:val="Strong"/>
          <w:rFonts w:ascii="Simplified Arabic" w:hAnsi="Simplified Arabic" w:cs="Simplified Arabic" w:hint="cs"/>
          <w:b w:val="0"/>
          <w:bCs w:val="0"/>
          <w:sz w:val="18"/>
          <w:szCs w:val="18"/>
          <w:rtl/>
        </w:rPr>
        <w:t>، 2004. رام الله- فلسطين.</w:t>
      </w:r>
    </w:p>
    <w:p w14:paraId="0652FF83"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Style w:val="Strong"/>
          <w:rFonts w:ascii="Simplified Arabic" w:hAnsi="Simplified Arabic" w:cs="Simplified Arabic"/>
          <w:sz w:val="18"/>
          <w:szCs w:val="18"/>
          <w:rtl/>
        </w:rPr>
        <w:t>الجهاز المركزي للاحصاء الفلسطيني</w:t>
      </w:r>
      <w:r w:rsidRPr="001465EE">
        <w:rPr>
          <w:rStyle w:val="Strong"/>
          <w:rFonts w:ascii="Simplified Arabic" w:hAnsi="Simplified Arabic" w:cs="Simplified Arabic"/>
          <w:b w:val="0"/>
          <w:bCs w:val="0"/>
          <w:sz w:val="18"/>
          <w:szCs w:val="18"/>
          <w:rtl/>
        </w:rPr>
        <w:t>. قاعدة بيانات مسح صحة الاسرة</w:t>
      </w:r>
      <w:r w:rsidRPr="001465EE">
        <w:rPr>
          <w:rStyle w:val="Strong"/>
          <w:rFonts w:ascii="Simplified Arabic" w:hAnsi="Simplified Arabic" w:cs="Simplified Arabic" w:hint="cs"/>
          <w:b w:val="0"/>
          <w:bCs w:val="0"/>
          <w:sz w:val="18"/>
          <w:szCs w:val="18"/>
          <w:rtl/>
        </w:rPr>
        <w:t>، 2006. رام الله- فلسطين.</w:t>
      </w:r>
    </w:p>
    <w:p w14:paraId="39210A93"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Style w:val="Strong"/>
          <w:rFonts w:ascii="Simplified Arabic" w:hAnsi="Simplified Arabic" w:cs="Simplified Arabic"/>
          <w:sz w:val="18"/>
          <w:szCs w:val="18"/>
          <w:rtl/>
        </w:rPr>
        <w:t>الجهاز المركزي للاحصاء الفلسطيني.</w:t>
      </w:r>
      <w:r w:rsidRPr="001465EE">
        <w:rPr>
          <w:rStyle w:val="Strong"/>
          <w:rFonts w:ascii="Simplified Arabic" w:hAnsi="Simplified Arabic" w:cs="Simplified Arabic"/>
          <w:b w:val="0"/>
          <w:bCs w:val="0"/>
          <w:sz w:val="18"/>
          <w:szCs w:val="18"/>
          <w:rtl/>
        </w:rPr>
        <w:t xml:space="preserve"> قاعدة بيانات مسح صحة الاسرة</w:t>
      </w:r>
      <w:r w:rsidRPr="001465EE">
        <w:rPr>
          <w:rStyle w:val="Strong"/>
          <w:rFonts w:ascii="Simplified Arabic" w:hAnsi="Simplified Arabic" w:cs="Simplified Arabic" w:hint="cs"/>
          <w:b w:val="0"/>
          <w:bCs w:val="0"/>
          <w:sz w:val="18"/>
          <w:szCs w:val="18"/>
          <w:rtl/>
        </w:rPr>
        <w:t>، 2010. رام الله- فلسطين.</w:t>
      </w:r>
    </w:p>
    <w:p w14:paraId="439F75E7"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Style w:val="Strong"/>
          <w:rFonts w:ascii="Simplified Arabic" w:hAnsi="Simplified Arabic" w:cs="Simplified Arabic"/>
          <w:sz w:val="18"/>
          <w:szCs w:val="18"/>
          <w:rtl/>
        </w:rPr>
        <w:t>الجهاز المركزي للاحصاء الفلسطيني.</w:t>
      </w:r>
      <w:r w:rsidRPr="001465EE">
        <w:rPr>
          <w:rStyle w:val="Strong"/>
          <w:rFonts w:ascii="Simplified Arabic" w:hAnsi="Simplified Arabic" w:cs="Simplified Arabic"/>
          <w:b w:val="0"/>
          <w:bCs w:val="0"/>
          <w:sz w:val="18"/>
          <w:szCs w:val="18"/>
          <w:rtl/>
        </w:rPr>
        <w:t xml:space="preserve"> قاعدة بيانات مسح متعدد المؤشرات</w:t>
      </w:r>
      <w:r w:rsidRPr="001465EE">
        <w:rPr>
          <w:rStyle w:val="Strong"/>
          <w:rFonts w:ascii="Simplified Arabic" w:hAnsi="Simplified Arabic" w:cs="Simplified Arabic" w:hint="cs"/>
          <w:b w:val="0"/>
          <w:bCs w:val="0"/>
          <w:sz w:val="18"/>
          <w:szCs w:val="18"/>
          <w:rtl/>
        </w:rPr>
        <w:t>، 2014. رام الله- فلسطين.</w:t>
      </w:r>
    </w:p>
    <w:p w14:paraId="2643BE04" w14:textId="1E2E8334" w:rsidR="007B7582" w:rsidRPr="001465EE" w:rsidRDefault="007B7582" w:rsidP="000710BB">
      <w:pPr>
        <w:bidi/>
        <w:spacing w:after="0" w:line="240" w:lineRule="auto"/>
        <w:ind w:left="-1"/>
        <w:jc w:val="both"/>
        <w:rPr>
          <w:rFonts w:ascii="Simplified Arabic" w:hAnsi="Simplified Arabic" w:cs="Simplified Arabic"/>
          <w:sz w:val="24"/>
          <w:szCs w:val="24"/>
          <w:rtl/>
          <w:lang w:val="en-US"/>
        </w:rPr>
      </w:pPr>
      <w:r w:rsidRPr="001465EE">
        <w:rPr>
          <w:rStyle w:val="Strong"/>
          <w:rFonts w:ascii="Simplified Arabic" w:hAnsi="Simplified Arabic" w:cs="Simplified Arabic"/>
          <w:sz w:val="18"/>
          <w:szCs w:val="18"/>
          <w:rtl/>
        </w:rPr>
        <w:t>الجهاز المركزي للاحصاء الفلسطيني.</w:t>
      </w:r>
      <w:r w:rsidRPr="001465EE">
        <w:rPr>
          <w:rStyle w:val="Strong"/>
          <w:rFonts w:ascii="Simplified Arabic" w:hAnsi="Simplified Arabic" w:cs="Simplified Arabic"/>
          <w:b w:val="0"/>
          <w:bCs w:val="0"/>
          <w:sz w:val="18"/>
          <w:szCs w:val="18"/>
          <w:rtl/>
        </w:rPr>
        <w:t xml:space="preserve"> قاعدة بيانات مسح متعدد المؤشرات</w:t>
      </w:r>
      <w:r w:rsidRPr="001465EE">
        <w:rPr>
          <w:rStyle w:val="Strong"/>
          <w:rFonts w:ascii="Simplified Arabic" w:hAnsi="Simplified Arabic" w:cs="Simplified Arabic" w:hint="cs"/>
          <w:b w:val="0"/>
          <w:bCs w:val="0"/>
          <w:sz w:val="18"/>
          <w:szCs w:val="18"/>
          <w:rtl/>
        </w:rPr>
        <w:t>، 2019. رام الله- فلسطين.</w:t>
      </w:r>
    </w:p>
    <w:p w14:paraId="085334C7" w14:textId="77777777" w:rsidR="00C72BBD" w:rsidRPr="00C72BBD" w:rsidRDefault="00C72BBD" w:rsidP="007B7582">
      <w:pPr>
        <w:bidi/>
        <w:spacing w:after="0" w:line="240" w:lineRule="auto"/>
        <w:ind w:left="-1"/>
        <w:jc w:val="both"/>
        <w:rPr>
          <w:rFonts w:ascii="Simplified Arabic" w:hAnsi="Simplified Arabic" w:cs="Simplified Arabic"/>
          <w:sz w:val="16"/>
          <w:szCs w:val="16"/>
          <w:rtl/>
          <w:lang w:val="en-US" w:bidi="ar-JO"/>
        </w:rPr>
      </w:pPr>
    </w:p>
    <w:p w14:paraId="0FDD77B9" w14:textId="7EDD3BFC" w:rsidR="007B7582" w:rsidRPr="001465EE" w:rsidRDefault="007B7582" w:rsidP="00C72BBD">
      <w:pPr>
        <w:bidi/>
        <w:spacing w:after="0" w:line="240" w:lineRule="auto"/>
        <w:ind w:left="-1"/>
        <w:jc w:val="both"/>
        <w:rPr>
          <w:rFonts w:ascii="Simplified Arabic" w:hAnsi="Simplified Arabic" w:cs="Simplified Arabic"/>
          <w:sz w:val="24"/>
          <w:szCs w:val="24"/>
          <w:lang w:val="en-US" w:bidi="ar-JO"/>
        </w:rPr>
      </w:pPr>
      <w:r w:rsidRPr="001465EE">
        <w:rPr>
          <w:rFonts w:ascii="Simplified Arabic" w:hAnsi="Simplified Arabic" w:cs="Simplified Arabic" w:hint="cs"/>
          <w:sz w:val="24"/>
          <w:szCs w:val="24"/>
          <w:rtl/>
          <w:lang w:val="en-US" w:bidi="ar-JO"/>
        </w:rPr>
        <w:t>على مستوى المنطقة في فلسطين</w:t>
      </w:r>
      <w:r w:rsidRPr="001465EE">
        <w:rPr>
          <w:rFonts w:ascii="Simplified Arabic" w:hAnsi="Simplified Arabic" w:cs="Simplified Arabic"/>
          <w:sz w:val="24"/>
          <w:szCs w:val="24"/>
          <w:rtl/>
          <w:lang w:val="en-US" w:bidi="ar-JO"/>
        </w:rPr>
        <w:t>، تباين</w:t>
      </w:r>
      <w:r w:rsidRPr="001465EE">
        <w:rPr>
          <w:rFonts w:ascii="Simplified Arabic" w:hAnsi="Simplified Arabic" w:cs="Simplified Arabic" w:hint="cs"/>
          <w:sz w:val="24"/>
          <w:szCs w:val="24"/>
          <w:rtl/>
          <w:lang w:val="en-US" w:bidi="ar-JO"/>
        </w:rPr>
        <w:t>ت</w:t>
      </w:r>
      <w:r w:rsidRPr="001465EE">
        <w:rPr>
          <w:rFonts w:ascii="Simplified Arabic" w:hAnsi="Simplified Arabic" w:cs="Simplified Arabic"/>
          <w:sz w:val="24"/>
          <w:szCs w:val="24"/>
          <w:rtl/>
          <w:lang w:val="en-US" w:bidi="ar-JO"/>
        </w:rPr>
        <w:t xml:space="preserve"> معدل</w:t>
      </w:r>
      <w:r w:rsidRPr="001465EE">
        <w:rPr>
          <w:rFonts w:ascii="Simplified Arabic" w:hAnsi="Simplified Arabic" w:cs="Simplified Arabic" w:hint="cs"/>
          <w:sz w:val="24"/>
          <w:szCs w:val="24"/>
          <w:rtl/>
          <w:lang w:val="en-US" w:bidi="ar-JO"/>
        </w:rPr>
        <w:t>ات</w:t>
      </w:r>
      <w:r w:rsidRPr="001465EE">
        <w:rPr>
          <w:rFonts w:ascii="Simplified Arabic" w:hAnsi="Simplified Arabic" w:cs="Simplified Arabic"/>
          <w:sz w:val="24"/>
          <w:szCs w:val="24"/>
          <w:rtl/>
          <w:lang w:val="en-US" w:bidi="ar-JO"/>
        </w:rPr>
        <w:t xml:space="preserve"> وفيات الأطفال بين قطاع غزة والضفة الغربية</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في العام</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20</w:t>
      </w:r>
      <w:r w:rsidRPr="001465EE">
        <w:rPr>
          <w:rFonts w:ascii="Simplified Arabic" w:hAnsi="Simplified Arabic" w:cs="Simplified Arabic" w:hint="cs"/>
          <w:sz w:val="24"/>
          <w:szCs w:val="24"/>
          <w:rtl/>
          <w:lang w:val="en-US" w:bidi="ar-JO"/>
        </w:rPr>
        <w:t xml:space="preserve">19؛ حيث شهدت الضفة الغربية وفيات أعلى بمعدلات بلغت </w:t>
      </w:r>
      <w:r w:rsidRPr="001465EE">
        <w:rPr>
          <w:rFonts w:ascii="Simplified Arabic" w:hAnsi="Simplified Arabic" w:cs="Simplified Arabic"/>
          <w:sz w:val="24"/>
          <w:szCs w:val="24"/>
          <w:rtl/>
          <w:lang w:val="en-US" w:bidi="ar-JO"/>
        </w:rPr>
        <w:t>(</w:t>
      </w:r>
      <w:r w:rsidRPr="001465EE">
        <w:rPr>
          <w:rFonts w:ascii="Simplified Arabic" w:hAnsi="Simplified Arabic" w:cs="Simplified Arabic" w:hint="cs"/>
          <w:sz w:val="24"/>
          <w:szCs w:val="24"/>
          <w:rtl/>
          <w:lang w:val="en-US" w:bidi="ar-JO"/>
        </w:rPr>
        <w:t xml:space="preserve">14.7 </w:t>
      </w:r>
      <w:r w:rsidRPr="001465EE">
        <w:rPr>
          <w:rFonts w:ascii="Simplified Arabic" w:hAnsi="Simplified Arabic" w:cs="Simplified Arabic"/>
          <w:sz w:val="24"/>
          <w:szCs w:val="24"/>
          <w:rtl/>
          <w:lang w:val="en-US" w:bidi="ar-JO"/>
        </w:rPr>
        <w:t>و</w:t>
      </w:r>
      <w:r w:rsidRPr="001465EE">
        <w:rPr>
          <w:rFonts w:ascii="Simplified Arabic" w:hAnsi="Simplified Arabic" w:cs="Simplified Arabic" w:hint="cs"/>
          <w:sz w:val="24"/>
          <w:szCs w:val="24"/>
          <w:rtl/>
          <w:lang w:val="en-US" w:bidi="ar-JO"/>
        </w:rPr>
        <w:t>9.8</w:t>
      </w:r>
      <w:r w:rsidRPr="001465EE">
        <w:rPr>
          <w:rFonts w:ascii="Simplified Arabic" w:hAnsi="Simplified Arabic" w:cs="Simplified Arabic"/>
          <w:sz w:val="24"/>
          <w:szCs w:val="24"/>
          <w:rtl/>
          <w:lang w:val="en-US" w:bidi="ar-JO"/>
        </w:rPr>
        <w:t xml:space="preserve"> لكل ألف طفل حي) مقارنة مع </w:t>
      </w:r>
      <w:r w:rsidRPr="001465EE">
        <w:rPr>
          <w:rFonts w:ascii="Simplified Arabic" w:hAnsi="Simplified Arabic" w:cs="Simplified Arabic" w:hint="cs"/>
          <w:sz w:val="24"/>
          <w:szCs w:val="24"/>
          <w:rtl/>
          <w:lang w:val="en-US" w:bidi="ar-JO"/>
        </w:rPr>
        <w:t>قطاع غزة</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 xml:space="preserve">حيث بلغت هذه المعدلات </w:t>
      </w:r>
      <w:r w:rsidRPr="001465EE">
        <w:rPr>
          <w:rFonts w:ascii="Simplified Arabic" w:hAnsi="Simplified Arabic" w:cs="Simplified Arabic"/>
          <w:sz w:val="24"/>
          <w:szCs w:val="24"/>
          <w:rtl/>
          <w:lang w:val="en-US" w:bidi="ar-JO"/>
        </w:rPr>
        <w:t>(</w:t>
      </w:r>
      <w:r w:rsidRPr="001465EE">
        <w:rPr>
          <w:rFonts w:ascii="Simplified Arabic" w:hAnsi="Simplified Arabic" w:cs="Simplified Arabic" w:hint="cs"/>
          <w:sz w:val="24"/>
          <w:szCs w:val="24"/>
          <w:rtl/>
          <w:lang w:val="en-US" w:bidi="ar-JO"/>
        </w:rPr>
        <w:t>13.7</w:t>
      </w:r>
      <w:r w:rsidRPr="001465EE">
        <w:rPr>
          <w:rFonts w:ascii="Simplified Arabic" w:hAnsi="Simplified Arabic" w:cs="Simplified Arabic"/>
          <w:sz w:val="24"/>
          <w:szCs w:val="24"/>
          <w:rtl/>
          <w:lang w:val="en-US" w:bidi="ar-JO"/>
        </w:rPr>
        <w:t xml:space="preserve"> و</w:t>
      </w:r>
      <w:r w:rsidRPr="001465EE">
        <w:rPr>
          <w:rFonts w:ascii="Simplified Arabic" w:hAnsi="Simplified Arabic" w:cs="Simplified Arabic" w:hint="cs"/>
          <w:sz w:val="24"/>
          <w:szCs w:val="24"/>
          <w:rtl/>
          <w:lang w:val="en-US" w:bidi="ar-JO"/>
        </w:rPr>
        <w:t>8.8</w:t>
      </w:r>
      <w:r w:rsidR="001841B9">
        <w:rPr>
          <w:rFonts w:ascii="Simplified Arabic" w:hAnsi="Simplified Arabic" w:cs="Simplified Arabic"/>
          <w:sz w:val="24"/>
          <w:szCs w:val="24"/>
          <w:rtl/>
          <w:lang w:val="en-US" w:bidi="ar-JO"/>
        </w:rPr>
        <w:t xml:space="preserve"> لكل 1000 مولود حي)</w:t>
      </w:r>
      <w:r w:rsidR="001841B9">
        <w:rPr>
          <w:rFonts w:ascii="Simplified Arabic" w:hAnsi="Simplified Arabic" w:cs="Simplified Arabic" w:hint="cs"/>
          <w:sz w:val="24"/>
          <w:szCs w:val="24"/>
          <w:rtl/>
          <w:lang w:val="en-US" w:bidi="ar-JO"/>
        </w:rPr>
        <w:t xml:space="preserve"> في العام 2019.</w:t>
      </w:r>
    </w:p>
    <w:p w14:paraId="3E46A6A2" w14:textId="77777777" w:rsidR="007B7582" w:rsidRPr="00C72BBD" w:rsidRDefault="007B7582" w:rsidP="007B7582">
      <w:pPr>
        <w:bidi/>
        <w:spacing w:after="0" w:line="240" w:lineRule="auto"/>
        <w:ind w:left="-1"/>
        <w:jc w:val="both"/>
        <w:rPr>
          <w:rFonts w:ascii="Simplified Arabic" w:hAnsi="Simplified Arabic" w:cs="Simplified Arabic"/>
          <w:sz w:val="16"/>
          <w:szCs w:val="16"/>
          <w:rtl/>
          <w:lang w:val="en-US" w:bidi="ar-JO"/>
        </w:rPr>
      </w:pPr>
    </w:p>
    <w:p w14:paraId="3773780F"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 xml:space="preserve">المؤشر1.3.3 </w:t>
      </w:r>
      <w:r w:rsidRPr="001465EE">
        <w:rPr>
          <w:rFonts w:ascii="Simplified Arabic" w:hAnsi="Simplified Arabic" w:cs="Simplified Arabic"/>
          <w:b/>
          <w:bCs/>
          <w:i/>
          <w:iCs/>
          <w:sz w:val="24"/>
          <w:szCs w:val="24"/>
          <w:rtl/>
          <w:lang w:val="en-US"/>
        </w:rPr>
        <w:t>عدد الإصابات الجديدة بفيروس نقص المناعة (الإيدز) لكل 1000</w:t>
      </w:r>
      <w:r w:rsidRPr="001465EE">
        <w:rPr>
          <w:rFonts w:ascii="Simplified Arabic" w:hAnsi="Simplified Arabic" w:cs="Simplified Arabic" w:hint="cs"/>
          <w:b/>
          <w:bCs/>
          <w:i/>
          <w:iCs/>
          <w:sz w:val="24"/>
          <w:szCs w:val="24"/>
          <w:rtl/>
          <w:lang w:val="en-US"/>
        </w:rPr>
        <w:t xml:space="preserve"> من السكان</w:t>
      </w:r>
      <w:r w:rsidRPr="001465EE">
        <w:rPr>
          <w:rFonts w:ascii="Simplified Arabic" w:hAnsi="Simplified Arabic" w:cs="Simplified Arabic"/>
          <w:b/>
          <w:bCs/>
          <w:i/>
          <w:iCs/>
          <w:sz w:val="24"/>
          <w:szCs w:val="24"/>
          <w:rtl/>
          <w:lang w:val="en-US"/>
        </w:rPr>
        <w:t xml:space="preserve"> غير </w:t>
      </w:r>
      <w:r w:rsidRPr="001465EE">
        <w:rPr>
          <w:rFonts w:ascii="Simplified Arabic" w:hAnsi="Simplified Arabic" w:cs="Simplified Arabic" w:hint="cs"/>
          <w:b/>
          <w:bCs/>
          <w:i/>
          <w:iCs/>
          <w:sz w:val="24"/>
          <w:szCs w:val="24"/>
          <w:rtl/>
          <w:lang w:val="en-US"/>
        </w:rPr>
        <w:t>ال</w:t>
      </w:r>
      <w:r w:rsidRPr="001465EE">
        <w:rPr>
          <w:rFonts w:ascii="Simplified Arabic" w:hAnsi="Simplified Arabic" w:cs="Simplified Arabic"/>
          <w:b/>
          <w:bCs/>
          <w:i/>
          <w:iCs/>
          <w:sz w:val="24"/>
          <w:szCs w:val="24"/>
          <w:rtl/>
          <w:lang w:val="en-US"/>
        </w:rPr>
        <w:t xml:space="preserve">مصابين </w:t>
      </w:r>
    </w:p>
    <w:p w14:paraId="63D19DCE" w14:textId="72ED2FB6" w:rsidR="007B7582" w:rsidRPr="001465EE" w:rsidRDefault="007B7582" w:rsidP="001841B9">
      <w:pPr>
        <w:bidi/>
        <w:spacing w:after="0" w:line="240" w:lineRule="auto"/>
        <w:ind w:left="-1"/>
        <w:jc w:val="both"/>
        <w:rPr>
          <w:rtl/>
          <w:lang w:bidi="ar-JO"/>
        </w:rPr>
      </w:pPr>
      <w:r w:rsidRPr="001465EE">
        <w:rPr>
          <w:rFonts w:ascii="Simplified Arabic" w:hAnsi="Simplified Arabic" w:cs="Simplified Arabic" w:hint="cs"/>
          <w:sz w:val="24"/>
          <w:szCs w:val="24"/>
          <w:rtl/>
          <w:lang w:val="en-US" w:bidi="ar-JO"/>
        </w:rPr>
        <w:t xml:space="preserve">بلغ </w:t>
      </w:r>
      <w:r w:rsidRPr="001465EE">
        <w:rPr>
          <w:rFonts w:ascii="Simplified Arabic" w:hAnsi="Simplified Arabic" w:cs="Simplified Arabic"/>
          <w:sz w:val="24"/>
          <w:szCs w:val="24"/>
          <w:rtl/>
          <w:lang w:val="en-US" w:bidi="ar-JO"/>
        </w:rPr>
        <w:t xml:space="preserve">عدد الإصابات بفيروس نقص المناعة </w:t>
      </w:r>
      <w:r w:rsidR="001841B9">
        <w:rPr>
          <w:rFonts w:ascii="Simplified Arabic" w:hAnsi="Simplified Arabic" w:cs="Simplified Arabic" w:hint="cs"/>
          <w:sz w:val="24"/>
          <w:szCs w:val="24"/>
          <w:rtl/>
          <w:lang w:val="en-US" w:bidi="ar-JO"/>
        </w:rPr>
        <w:t>4</w:t>
      </w:r>
      <w:r w:rsidRPr="001465EE">
        <w:rPr>
          <w:rFonts w:ascii="Simplified Arabic" w:hAnsi="Simplified Arabic" w:cs="Simplified Arabic"/>
          <w:sz w:val="24"/>
          <w:szCs w:val="24"/>
          <w:rtl/>
          <w:lang w:val="en-US" w:bidi="ar-JO"/>
        </w:rPr>
        <w:t xml:space="preserve"> حالات جديدة فقط في العام </w:t>
      </w:r>
      <w:r w:rsidR="001841B9">
        <w:rPr>
          <w:rFonts w:ascii="Simplified Arabic" w:hAnsi="Simplified Arabic" w:cs="Simplified Arabic" w:hint="cs"/>
          <w:sz w:val="24"/>
          <w:szCs w:val="24"/>
          <w:rtl/>
          <w:lang w:val="en-US" w:bidi="ar-JO"/>
        </w:rPr>
        <w:t>2021</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ب</w:t>
      </w:r>
      <w:r w:rsidRPr="001465EE">
        <w:rPr>
          <w:rFonts w:ascii="Simplified Arabic" w:hAnsi="Simplified Arabic" w:cs="Simplified Arabic"/>
          <w:sz w:val="24"/>
          <w:szCs w:val="24"/>
          <w:rtl/>
          <w:lang w:val="en-US" w:bidi="ar-JO"/>
        </w:rPr>
        <w:t xml:space="preserve">معدل إصابة </w:t>
      </w:r>
      <w:r w:rsidRPr="001465EE">
        <w:rPr>
          <w:rFonts w:ascii="Simplified Arabic" w:hAnsi="Simplified Arabic" w:cs="Simplified Arabic" w:hint="cs"/>
          <w:sz w:val="24"/>
          <w:szCs w:val="24"/>
          <w:rtl/>
          <w:lang w:val="en-US" w:bidi="ar-JO"/>
        </w:rPr>
        <w:t>0.00</w:t>
      </w:r>
      <w:r w:rsidR="001841B9">
        <w:rPr>
          <w:rFonts w:ascii="Simplified Arabic" w:hAnsi="Simplified Arabic" w:cs="Simplified Arabic" w:hint="cs"/>
          <w:sz w:val="24"/>
          <w:szCs w:val="24"/>
          <w:rtl/>
          <w:lang w:val="en-US" w:bidi="ar-JO"/>
        </w:rPr>
        <w:t>08</w:t>
      </w:r>
      <w:r w:rsidRPr="001465EE">
        <w:rPr>
          <w:rFonts w:ascii="Simplified Arabic" w:hAnsi="Simplified Arabic" w:cs="Simplified Arabic"/>
          <w:sz w:val="24"/>
          <w:szCs w:val="24"/>
          <w:rtl/>
          <w:lang w:val="en-US" w:bidi="ar-JO"/>
        </w:rPr>
        <w:t xml:space="preserve"> لكل 1000 </w:t>
      </w:r>
      <w:r w:rsidRPr="001465EE">
        <w:rPr>
          <w:rFonts w:ascii="Simplified Arabic" w:hAnsi="Simplified Arabic" w:cs="Simplified Arabic" w:hint="cs"/>
          <w:sz w:val="24"/>
          <w:szCs w:val="24"/>
          <w:rtl/>
          <w:lang w:val="en-US" w:bidi="ar-JO"/>
        </w:rPr>
        <w:t xml:space="preserve">من السكان </w:t>
      </w:r>
      <w:r w:rsidRPr="001465EE">
        <w:rPr>
          <w:rFonts w:ascii="Simplified Arabic" w:hAnsi="Simplified Arabic" w:cs="Simplified Arabic"/>
          <w:sz w:val="24"/>
          <w:szCs w:val="24"/>
          <w:rtl/>
          <w:lang w:val="en-US" w:bidi="ar-JO"/>
        </w:rPr>
        <w:t xml:space="preserve">غير </w:t>
      </w:r>
      <w:r w:rsidRPr="001465EE">
        <w:rPr>
          <w:rFonts w:ascii="Simplified Arabic" w:hAnsi="Simplified Arabic" w:cs="Simplified Arabic" w:hint="cs"/>
          <w:sz w:val="24"/>
          <w:szCs w:val="24"/>
          <w:rtl/>
          <w:lang w:val="en-US" w:bidi="ar-JO"/>
        </w:rPr>
        <w:t>ال</w:t>
      </w:r>
      <w:r w:rsidRPr="001465EE">
        <w:rPr>
          <w:rFonts w:ascii="Simplified Arabic" w:hAnsi="Simplified Arabic" w:cs="Simplified Arabic"/>
          <w:sz w:val="24"/>
          <w:szCs w:val="24"/>
          <w:rtl/>
          <w:lang w:val="en-US" w:bidi="ar-JO"/>
        </w:rPr>
        <w:t>مصابين.</w:t>
      </w:r>
      <w:r w:rsidRPr="001465EE">
        <w:rPr>
          <w:rFonts w:ascii="Simplified Arabic" w:hAnsi="Simplified Arabic" w:cs="Simplified Arabic" w:hint="cs"/>
          <w:sz w:val="24"/>
          <w:szCs w:val="24"/>
          <w:rtl/>
          <w:lang w:val="en-US" w:bidi="ar-JO"/>
        </w:rPr>
        <w:t xml:space="preserve"> وتعد فلسطين من الدول التي تسجل</w:t>
      </w:r>
      <w:r w:rsidRPr="001465EE">
        <w:rPr>
          <w:rFonts w:ascii="Simplified Arabic" w:hAnsi="Simplified Arabic" w:cs="Simplified Arabic"/>
          <w:sz w:val="24"/>
          <w:szCs w:val="24"/>
          <w:rtl/>
          <w:lang w:val="en-US" w:bidi="ar-JO"/>
        </w:rPr>
        <w:t xml:space="preserve"> معدلا</w:t>
      </w:r>
      <w:r w:rsidRPr="001465EE">
        <w:rPr>
          <w:rFonts w:ascii="Simplified Arabic" w:hAnsi="Simplified Arabic" w:cs="Simplified Arabic" w:hint="cs"/>
          <w:sz w:val="24"/>
          <w:szCs w:val="24"/>
          <w:rtl/>
          <w:lang w:val="en-US" w:bidi="ar-JO"/>
        </w:rPr>
        <w:t>ت</w:t>
      </w:r>
      <w:r w:rsidRPr="001465EE">
        <w:rPr>
          <w:rFonts w:ascii="Simplified Arabic" w:hAnsi="Simplified Arabic" w:cs="Simplified Arabic"/>
          <w:sz w:val="24"/>
          <w:szCs w:val="24"/>
          <w:rtl/>
          <w:lang w:val="en-US" w:bidi="ar-JO"/>
        </w:rPr>
        <w:t xml:space="preserve"> منخفض</w:t>
      </w:r>
      <w:r w:rsidRPr="001465EE">
        <w:rPr>
          <w:rFonts w:ascii="Simplified Arabic" w:hAnsi="Simplified Arabic" w:cs="Simplified Arabic" w:hint="cs"/>
          <w:sz w:val="24"/>
          <w:szCs w:val="24"/>
          <w:rtl/>
          <w:lang w:val="en-US" w:bidi="ar-JO"/>
        </w:rPr>
        <w:t>ة</w:t>
      </w:r>
      <w:r w:rsidRPr="001465EE">
        <w:rPr>
          <w:rFonts w:ascii="Simplified Arabic" w:hAnsi="Simplified Arabic" w:cs="Simplified Arabic"/>
          <w:sz w:val="24"/>
          <w:szCs w:val="24"/>
          <w:rtl/>
          <w:lang w:val="en-US" w:bidi="ar-JO"/>
        </w:rPr>
        <w:t xml:space="preserve"> للإصابة بمرض الايدز أو لحاملي</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فيروس</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نقص</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المناعة</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المكتسبة،</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حيث</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بلغ</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المجموع</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التراكمي</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للحالا</w:t>
      </w:r>
      <w:r w:rsidRPr="001465EE">
        <w:rPr>
          <w:rFonts w:ascii="Simplified Arabic" w:hAnsi="Simplified Arabic" w:cs="Simplified Arabic" w:hint="cs"/>
          <w:sz w:val="24"/>
          <w:szCs w:val="24"/>
          <w:rtl/>
          <w:lang w:val="en-US" w:bidi="ar-JO"/>
        </w:rPr>
        <w:t xml:space="preserve">ت المسجلة 115 حالة </w:t>
      </w:r>
      <w:r w:rsidRPr="001465EE">
        <w:rPr>
          <w:rFonts w:ascii="Simplified Arabic" w:hAnsi="Simplified Arabic" w:cs="Simplified Arabic"/>
          <w:sz w:val="24"/>
          <w:szCs w:val="24"/>
          <w:rtl/>
          <w:lang w:val="en-US" w:bidi="ar-JO"/>
        </w:rPr>
        <w:t xml:space="preserve">منذ العام 1998 منها </w:t>
      </w:r>
      <w:r w:rsidRPr="001465EE">
        <w:rPr>
          <w:rFonts w:ascii="Simplified Arabic" w:hAnsi="Simplified Arabic" w:cs="Simplified Arabic" w:hint="cs"/>
          <w:sz w:val="24"/>
          <w:szCs w:val="24"/>
          <w:rtl/>
          <w:lang w:val="en-US" w:bidi="ar-JO"/>
        </w:rPr>
        <w:t xml:space="preserve">90 حالة مريض بالإيدز </w:t>
      </w:r>
      <w:r w:rsidRPr="001465EE">
        <w:rPr>
          <w:rFonts w:ascii="Simplified Arabic" w:hAnsi="Simplified Arabic" w:cs="Simplified Arabic"/>
          <w:sz w:val="24"/>
          <w:szCs w:val="24"/>
          <w:rtl/>
          <w:lang w:val="en-US" w:bidi="ar-JO"/>
        </w:rPr>
        <w:t>و</w:t>
      </w:r>
      <w:r w:rsidRPr="001465EE">
        <w:rPr>
          <w:rFonts w:ascii="Simplified Arabic" w:hAnsi="Simplified Arabic" w:cs="Simplified Arabic" w:hint="cs"/>
          <w:sz w:val="24"/>
          <w:szCs w:val="24"/>
          <w:rtl/>
          <w:lang w:val="en-US" w:bidi="ar-JO"/>
        </w:rPr>
        <w:t>25</w:t>
      </w:r>
      <w:r w:rsidRPr="001465EE">
        <w:rPr>
          <w:rFonts w:ascii="Simplified Arabic" w:hAnsi="Simplified Arabic" w:cs="Simplified Arabic"/>
          <w:sz w:val="24"/>
          <w:szCs w:val="24"/>
          <w:rtl/>
          <w:lang w:val="en-US" w:bidi="ar-JO"/>
        </w:rPr>
        <w:t xml:space="preserve"> حالة حاملين لفيروس نقص المناعة المكتسبة </w:t>
      </w:r>
      <w:r w:rsidRPr="001465EE">
        <w:rPr>
          <w:rFonts w:ascii="Simplified Arabic" w:hAnsi="Simplified Arabic" w:cs="Simplified Arabic"/>
          <w:sz w:val="24"/>
          <w:szCs w:val="24"/>
          <w:lang w:val="en-US" w:bidi="ar-JO"/>
        </w:rPr>
        <w:t>HIV</w:t>
      </w:r>
      <w:r w:rsidRPr="001465EE">
        <w:rPr>
          <w:rFonts w:ascii="Simplified Arabic" w:hAnsi="Simplified Arabic" w:cs="Simplified Arabic"/>
          <w:sz w:val="24"/>
          <w:szCs w:val="24"/>
          <w:rtl/>
          <w:lang w:val="en-US" w:bidi="ar-JO"/>
        </w:rPr>
        <w:t xml:space="preserve">. </w:t>
      </w:r>
    </w:p>
    <w:p w14:paraId="3E0ED667"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lastRenderedPageBreak/>
        <w:t>المؤشر 2.3.3</w:t>
      </w:r>
      <w:r w:rsidRPr="001465EE">
        <w:rPr>
          <w:rFonts w:ascii="Simplified Arabic" w:hAnsi="Simplified Arabic" w:cs="Simplified Arabic"/>
          <w:b/>
          <w:bCs/>
          <w:i/>
          <w:iCs/>
          <w:sz w:val="24"/>
          <w:szCs w:val="24"/>
          <w:rtl/>
          <w:lang w:val="en-US"/>
        </w:rPr>
        <w:t xml:space="preserve"> معدل الإصابة بالسل </w:t>
      </w:r>
      <w:r w:rsidRPr="001465EE">
        <w:rPr>
          <w:rFonts w:ascii="Simplified Arabic" w:hAnsi="Simplified Arabic" w:cs="Simplified Arabic" w:hint="cs"/>
          <w:b/>
          <w:bCs/>
          <w:i/>
          <w:iCs/>
          <w:sz w:val="24"/>
          <w:szCs w:val="24"/>
          <w:rtl/>
          <w:lang w:val="en-US"/>
        </w:rPr>
        <w:t>ل</w:t>
      </w:r>
      <w:r w:rsidRPr="001465EE">
        <w:rPr>
          <w:rFonts w:ascii="Simplified Arabic" w:hAnsi="Simplified Arabic" w:cs="Simplified Arabic"/>
          <w:b/>
          <w:bCs/>
          <w:i/>
          <w:iCs/>
          <w:sz w:val="24"/>
          <w:szCs w:val="24"/>
          <w:rtl/>
          <w:lang w:val="en-US"/>
        </w:rPr>
        <w:t xml:space="preserve">كل 100 ألف </w:t>
      </w:r>
      <w:r w:rsidRPr="001465EE">
        <w:rPr>
          <w:rFonts w:ascii="Simplified Arabic" w:hAnsi="Simplified Arabic" w:cs="Simplified Arabic" w:hint="cs"/>
          <w:b/>
          <w:bCs/>
          <w:i/>
          <w:iCs/>
          <w:sz w:val="24"/>
          <w:szCs w:val="24"/>
          <w:rtl/>
          <w:lang w:val="en-US"/>
        </w:rPr>
        <w:t>من السكان</w:t>
      </w:r>
    </w:p>
    <w:p w14:paraId="5A440D66" w14:textId="6D02A3B0" w:rsidR="007B7582" w:rsidRPr="001465EE" w:rsidRDefault="007B7582" w:rsidP="001841B9">
      <w:pPr>
        <w:bidi/>
        <w:spacing w:after="0" w:line="240" w:lineRule="auto"/>
        <w:ind w:left="-1"/>
        <w:jc w:val="both"/>
        <w:rPr>
          <w:rFonts w:ascii="Simplified Arabic" w:hAnsi="Simplified Arabic" w:cs="Simplified Arabic"/>
          <w:sz w:val="24"/>
          <w:szCs w:val="24"/>
          <w:rtl/>
          <w:lang w:val="en-US" w:bidi="ar-JO"/>
        </w:rPr>
      </w:pPr>
      <w:r w:rsidRPr="001465EE">
        <w:rPr>
          <w:rFonts w:ascii="Simplified Arabic" w:hAnsi="Simplified Arabic" w:cs="Simplified Arabic"/>
          <w:sz w:val="24"/>
          <w:szCs w:val="24"/>
          <w:rtl/>
          <w:lang w:val="en-US" w:bidi="ar-JO"/>
        </w:rPr>
        <w:t xml:space="preserve">سجلت في العام </w:t>
      </w:r>
      <w:r w:rsidRPr="001465EE">
        <w:rPr>
          <w:rFonts w:ascii="Simplified Arabic" w:hAnsi="Simplified Arabic" w:cs="Simplified Arabic" w:hint="cs"/>
          <w:sz w:val="24"/>
          <w:szCs w:val="24"/>
          <w:rtl/>
          <w:lang w:val="en-US" w:bidi="ar-JO"/>
        </w:rPr>
        <w:t>20</w:t>
      </w:r>
      <w:r w:rsidR="001841B9">
        <w:rPr>
          <w:rFonts w:ascii="Simplified Arabic" w:hAnsi="Simplified Arabic" w:cs="Simplified Arabic" w:hint="cs"/>
          <w:sz w:val="24"/>
          <w:szCs w:val="24"/>
          <w:rtl/>
          <w:lang w:val="en-US" w:bidi="ar-JO"/>
        </w:rPr>
        <w:t>21</w:t>
      </w:r>
      <w:r w:rsidRPr="001465EE">
        <w:rPr>
          <w:rFonts w:ascii="Simplified Arabic" w:hAnsi="Simplified Arabic" w:cs="Simplified Arabic" w:hint="cs"/>
          <w:sz w:val="24"/>
          <w:szCs w:val="24"/>
          <w:rtl/>
          <w:lang w:val="en-US" w:bidi="ar-JO"/>
        </w:rPr>
        <w:t xml:space="preserve"> في فلسطين </w:t>
      </w:r>
      <w:r w:rsidR="001841B9">
        <w:rPr>
          <w:rFonts w:ascii="Simplified Arabic" w:hAnsi="Simplified Arabic" w:cs="Simplified Arabic" w:hint="cs"/>
          <w:sz w:val="24"/>
          <w:szCs w:val="24"/>
          <w:rtl/>
          <w:lang w:val="en-US" w:bidi="ar-JO"/>
        </w:rPr>
        <w:t>25</w:t>
      </w:r>
      <w:r w:rsidRPr="001465EE">
        <w:rPr>
          <w:rFonts w:ascii="Simplified Arabic" w:hAnsi="Simplified Arabic" w:cs="Simplified Arabic"/>
          <w:sz w:val="24"/>
          <w:szCs w:val="24"/>
          <w:rtl/>
          <w:lang w:val="en-US" w:bidi="ar-JO"/>
        </w:rPr>
        <w:t xml:space="preserve"> حالة </w:t>
      </w:r>
      <w:r w:rsidRPr="001465EE">
        <w:rPr>
          <w:rFonts w:ascii="Simplified Arabic" w:hAnsi="Simplified Arabic" w:cs="Simplified Arabic" w:hint="cs"/>
          <w:sz w:val="24"/>
          <w:szCs w:val="24"/>
          <w:rtl/>
          <w:lang w:val="en-US" w:bidi="ar-JO"/>
        </w:rPr>
        <w:t>مصابة بالسل ب</w:t>
      </w:r>
      <w:r w:rsidRPr="001465EE">
        <w:rPr>
          <w:rFonts w:ascii="Simplified Arabic" w:hAnsi="Simplified Arabic" w:cs="Simplified Arabic"/>
          <w:sz w:val="24"/>
          <w:szCs w:val="24"/>
          <w:rtl/>
          <w:lang w:val="en-US" w:bidi="ar-JO"/>
        </w:rPr>
        <w:t xml:space="preserve">معدل إصابة </w:t>
      </w:r>
      <w:r w:rsidRPr="001465EE">
        <w:rPr>
          <w:rFonts w:ascii="Simplified Arabic" w:hAnsi="Simplified Arabic" w:cs="Simplified Arabic" w:hint="cs"/>
          <w:sz w:val="24"/>
          <w:szCs w:val="24"/>
          <w:rtl/>
          <w:lang w:val="en-US" w:bidi="ar-JO"/>
        </w:rPr>
        <w:t>0.</w:t>
      </w:r>
      <w:r w:rsidR="001841B9">
        <w:rPr>
          <w:rFonts w:ascii="Simplified Arabic" w:hAnsi="Simplified Arabic" w:cs="Simplified Arabic" w:hint="cs"/>
          <w:sz w:val="24"/>
          <w:szCs w:val="24"/>
          <w:rtl/>
          <w:lang w:val="en-US" w:bidi="ar-JO"/>
        </w:rPr>
        <w:t>50</w:t>
      </w:r>
      <w:r w:rsidRPr="001465EE">
        <w:rPr>
          <w:rFonts w:ascii="Simplified Arabic" w:hAnsi="Simplified Arabic" w:cs="Simplified Arabic"/>
          <w:sz w:val="24"/>
          <w:szCs w:val="24"/>
          <w:rtl/>
          <w:lang w:val="en-US" w:bidi="ar-JO"/>
        </w:rPr>
        <w:t xml:space="preserve"> لكل 100 ألف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 منها</w:t>
      </w:r>
      <w:r w:rsidRPr="001465EE">
        <w:rPr>
          <w:rFonts w:ascii="Simplified Arabic" w:hAnsi="Simplified Arabic" w:cs="Simplified Arabic" w:hint="cs"/>
          <w:sz w:val="24"/>
          <w:szCs w:val="24"/>
          <w:rtl/>
          <w:lang w:val="en-US" w:bidi="ar-JO"/>
        </w:rPr>
        <w:t xml:space="preserve"> </w:t>
      </w:r>
      <w:r w:rsidR="001841B9">
        <w:rPr>
          <w:rFonts w:ascii="Simplified Arabic" w:hAnsi="Simplified Arabic" w:cs="Simplified Arabic" w:hint="cs"/>
          <w:sz w:val="24"/>
          <w:szCs w:val="24"/>
          <w:rtl/>
          <w:lang w:val="en-US" w:bidi="ar-JO"/>
        </w:rPr>
        <w:t>3 حالات</w:t>
      </w:r>
      <w:r w:rsidRPr="001465EE">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في الضفة الغربية بمعدل 0.</w:t>
      </w:r>
      <w:r w:rsidR="001841B9">
        <w:rPr>
          <w:rFonts w:ascii="Simplified Arabic" w:hAnsi="Simplified Arabic" w:cs="Simplified Arabic" w:hint="cs"/>
          <w:sz w:val="24"/>
          <w:szCs w:val="24"/>
          <w:rtl/>
          <w:lang w:val="en-US" w:bidi="ar-JO"/>
        </w:rPr>
        <w:t>14</w:t>
      </w:r>
      <w:r w:rsidRPr="001465EE">
        <w:rPr>
          <w:rFonts w:ascii="Simplified Arabic" w:hAnsi="Simplified Arabic" w:cs="Simplified Arabic"/>
          <w:sz w:val="24"/>
          <w:szCs w:val="24"/>
          <w:rtl/>
          <w:lang w:val="en-US" w:bidi="ar-JO"/>
        </w:rPr>
        <w:t xml:space="preserve"> لكل 100 ألف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w:t>
      </w:r>
      <w:r w:rsidRPr="001465EE">
        <w:rPr>
          <w:rFonts w:ascii="Simplified Arabic" w:hAnsi="Simplified Arabic" w:cs="Simplified Arabic" w:hint="cs"/>
          <w:sz w:val="24"/>
          <w:szCs w:val="24"/>
          <w:rtl/>
          <w:lang w:val="en-US" w:bidi="ar-JO"/>
        </w:rPr>
        <w:t xml:space="preserve"> و</w:t>
      </w:r>
      <w:r w:rsidR="001841B9">
        <w:rPr>
          <w:rFonts w:ascii="Simplified Arabic" w:hAnsi="Simplified Arabic" w:cs="Simplified Arabic" w:hint="cs"/>
          <w:sz w:val="24"/>
          <w:szCs w:val="24"/>
          <w:rtl/>
          <w:lang w:val="en-US" w:bidi="ar-JO"/>
        </w:rPr>
        <w:t>22</w:t>
      </w:r>
      <w:r w:rsidRPr="001465EE">
        <w:rPr>
          <w:rFonts w:ascii="Simplified Arabic" w:hAnsi="Simplified Arabic" w:cs="Simplified Arabic"/>
          <w:sz w:val="24"/>
          <w:szCs w:val="24"/>
          <w:rtl/>
          <w:lang w:val="en-US" w:bidi="ar-JO"/>
        </w:rPr>
        <w:t xml:space="preserve"> حالة في قطاع غزة بمعدل إصابة </w:t>
      </w:r>
      <w:r w:rsidR="001841B9">
        <w:rPr>
          <w:rFonts w:ascii="Simplified Arabic" w:hAnsi="Simplified Arabic" w:cs="Simplified Arabic" w:hint="cs"/>
          <w:sz w:val="24"/>
          <w:szCs w:val="24"/>
          <w:rtl/>
          <w:lang w:val="en-US" w:bidi="ar-JO"/>
        </w:rPr>
        <w:t>1</w:t>
      </w:r>
      <w:r w:rsidRPr="001465EE">
        <w:rPr>
          <w:rFonts w:ascii="Simplified Arabic" w:hAnsi="Simplified Arabic" w:cs="Simplified Arabic" w:hint="cs"/>
          <w:sz w:val="24"/>
          <w:szCs w:val="24"/>
          <w:rtl/>
          <w:lang w:val="en-US" w:bidi="ar-JO"/>
        </w:rPr>
        <w:t>.</w:t>
      </w:r>
      <w:r w:rsidR="001841B9">
        <w:rPr>
          <w:rFonts w:ascii="Simplified Arabic" w:hAnsi="Simplified Arabic" w:cs="Simplified Arabic" w:hint="cs"/>
          <w:sz w:val="24"/>
          <w:szCs w:val="24"/>
          <w:rtl/>
          <w:lang w:val="en-US" w:bidi="ar-JO"/>
        </w:rPr>
        <w:t>00</w:t>
      </w:r>
      <w:r w:rsidRPr="001465EE">
        <w:rPr>
          <w:rFonts w:ascii="Simplified Arabic" w:hAnsi="Simplified Arabic" w:cs="Simplified Arabic"/>
          <w:sz w:val="24"/>
          <w:szCs w:val="24"/>
          <w:rtl/>
          <w:lang w:val="en-US" w:bidi="ar-JO"/>
        </w:rPr>
        <w:t xml:space="preserve"> لكل 100 ألف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 xml:space="preserve">. في حين </w:t>
      </w:r>
      <w:r w:rsidRPr="001465EE">
        <w:rPr>
          <w:rFonts w:ascii="Simplified Arabic" w:hAnsi="Simplified Arabic" w:cs="Simplified Arabic" w:hint="cs"/>
          <w:sz w:val="24"/>
          <w:szCs w:val="24"/>
          <w:rtl/>
          <w:lang w:val="en-US" w:bidi="ar-JO"/>
        </w:rPr>
        <w:t>كان</w:t>
      </w:r>
      <w:r w:rsidRPr="001465EE">
        <w:rPr>
          <w:rFonts w:ascii="Simplified Arabic" w:hAnsi="Simplified Arabic" w:cs="Simplified Arabic"/>
          <w:sz w:val="24"/>
          <w:szCs w:val="24"/>
          <w:rtl/>
          <w:lang w:val="en-US" w:bidi="ar-JO"/>
        </w:rPr>
        <w:t xml:space="preserve"> عدد حالات السل المسجلة في العام 2015 قد بلغ 18 حالة، بمعدل إصابة 0.61 لكل 100 ألف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w:t>
      </w:r>
    </w:p>
    <w:p w14:paraId="7F3A7D19" w14:textId="77777777" w:rsidR="00B31935" w:rsidRPr="00C72BBD" w:rsidRDefault="00B31935" w:rsidP="00B31935">
      <w:pPr>
        <w:bidi/>
        <w:spacing w:after="0" w:line="240" w:lineRule="auto"/>
        <w:ind w:left="-1"/>
        <w:jc w:val="both"/>
        <w:rPr>
          <w:rFonts w:ascii="Simplified Arabic" w:hAnsi="Simplified Arabic" w:cs="Simplified Arabic"/>
          <w:sz w:val="16"/>
          <w:szCs w:val="16"/>
          <w:rtl/>
          <w:lang w:val="en-US" w:bidi="ar-JO"/>
        </w:rPr>
      </w:pPr>
    </w:p>
    <w:p w14:paraId="7565E4BA" w14:textId="0E01AC49" w:rsidR="007B7582" w:rsidRPr="001465EE" w:rsidRDefault="007B7582" w:rsidP="001841B9">
      <w:pPr>
        <w:bidi/>
        <w:spacing w:after="0" w:line="240" w:lineRule="auto"/>
        <w:jc w:val="center"/>
        <w:rPr>
          <w:rFonts w:ascii="Simplified Arabic" w:hAnsi="Simplified Arabic" w:cs="Simplified Arabic"/>
          <w:sz w:val="24"/>
          <w:szCs w:val="24"/>
          <w:rtl/>
          <w:lang w:val="en-US" w:bidi="ar-JO"/>
        </w:rPr>
      </w:pPr>
      <w:r w:rsidRPr="001465EE">
        <w:rPr>
          <w:rFonts w:ascii="Simplified Arabic" w:eastAsia="Times New Roman" w:hAnsi="Simplified Arabic" w:cs="Simplified Arabic"/>
          <w:b/>
          <w:bCs/>
          <w:rtl/>
        </w:rPr>
        <w:t>معدل الإصابة بالسل، 2015-</w:t>
      </w:r>
      <w:r w:rsidRPr="001465EE">
        <w:rPr>
          <w:rFonts w:ascii="Simplified Arabic" w:eastAsia="Times New Roman" w:hAnsi="Simplified Arabic" w:cs="Simplified Arabic"/>
          <w:b/>
          <w:bCs/>
          <w:lang w:val="en-US"/>
        </w:rPr>
        <w:t>, 2018</w:t>
      </w:r>
      <w:r w:rsidRPr="001465EE">
        <w:rPr>
          <w:rFonts w:ascii="Simplified Arabic" w:eastAsia="Times New Roman" w:hAnsi="Simplified Arabic" w:cs="Simplified Arabic"/>
          <w:b/>
          <w:bCs/>
          <w:rtl/>
        </w:rPr>
        <w:t>20</w:t>
      </w:r>
      <w:r w:rsidR="001841B9">
        <w:rPr>
          <w:rFonts w:ascii="Simplified Arabic" w:eastAsia="Times New Roman" w:hAnsi="Simplified Arabic" w:cs="Simplified Arabic"/>
          <w:b/>
          <w:bCs/>
          <w:lang w:val="en-US"/>
        </w:rPr>
        <w:t>-</w:t>
      </w:r>
      <w:r w:rsidRPr="001465EE">
        <w:rPr>
          <w:rFonts w:ascii="Simplified Arabic" w:eastAsia="Times New Roman" w:hAnsi="Simplified Arabic" w:cs="Simplified Arabic"/>
          <w:b/>
          <w:bCs/>
        </w:rPr>
        <w:t>20</w:t>
      </w:r>
      <w:r w:rsidR="001841B9">
        <w:rPr>
          <w:rFonts w:ascii="Simplified Arabic" w:eastAsia="Times New Roman" w:hAnsi="Simplified Arabic" w:cs="Simplified Arabic" w:hint="cs"/>
          <w:b/>
          <w:bCs/>
          <w:rtl/>
        </w:rPr>
        <w:t>2021</w:t>
      </w:r>
      <w:r w:rsidR="009E55EC">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لكل 100 ألف نسمة</w:t>
      </w:r>
      <w:r w:rsidRPr="001465EE">
        <w:rPr>
          <w:rFonts w:ascii="Simplified Arabic" w:eastAsia="Times New Roman" w:hAnsi="Simplified Arabic" w:cs="Simplified Arabic" w:hint="cs"/>
          <w:b/>
          <w:bCs/>
          <w:rtl/>
        </w:rPr>
        <w:t>)</w:t>
      </w:r>
    </w:p>
    <w:tbl>
      <w:tblPr>
        <w:bidiVisual/>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0991A5CA" w14:textId="77777777" w:rsidTr="000E7CF7">
        <w:trPr>
          <w:trHeight w:val="3973"/>
        </w:trPr>
        <w:tc>
          <w:tcPr>
            <w:tcW w:w="9035" w:type="dxa"/>
            <w:shd w:val="clear" w:color="auto" w:fill="auto"/>
          </w:tcPr>
          <w:p w14:paraId="6104A097" w14:textId="77777777" w:rsidR="007B7582" w:rsidRPr="001465EE" w:rsidRDefault="007B7582" w:rsidP="0077150E">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noProof/>
                <w:sz w:val="24"/>
                <w:szCs w:val="24"/>
                <w:lang w:val="en-US"/>
              </w:rPr>
              <w:drawing>
                <wp:inline distT="0" distB="0" distL="0" distR="0" wp14:anchorId="4E97BD9B" wp14:editId="46446A5A">
                  <wp:extent cx="5936615" cy="2352675"/>
                  <wp:effectExtent l="0" t="0" r="6985" b="0"/>
                  <wp:docPr id="32"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3391DD32" w14:textId="7356DB1A" w:rsidR="007B7582" w:rsidRPr="001465EE" w:rsidRDefault="007B7582" w:rsidP="009E55EC">
      <w:pPr>
        <w:bidi/>
        <w:spacing w:after="0" w:line="240" w:lineRule="auto"/>
        <w:jc w:val="both"/>
        <w:rPr>
          <w:rFonts w:ascii="Simplified Arabic" w:hAnsi="Simplified Arabic" w:cs="Simplified Arabic"/>
          <w:sz w:val="18"/>
          <w:szCs w:val="18"/>
          <w:lang w:val="en-US"/>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hint="cs"/>
          <w:sz w:val="18"/>
          <w:szCs w:val="18"/>
          <w:rtl/>
        </w:rPr>
        <w:t xml:space="preserve"> ال</w:t>
      </w:r>
      <w:r w:rsidRPr="001465EE">
        <w:rPr>
          <w:rFonts w:ascii="Simplified Arabic" w:hAnsi="Simplified Arabic" w:cs="Simplified Arabic"/>
          <w:sz w:val="18"/>
          <w:szCs w:val="18"/>
          <w:rtl/>
        </w:rPr>
        <w:t xml:space="preserve">تقارير </w:t>
      </w:r>
      <w:r w:rsidRPr="001465EE">
        <w:rPr>
          <w:rFonts w:ascii="Simplified Arabic" w:hAnsi="Simplified Arabic" w:cs="Simplified Arabic" w:hint="cs"/>
          <w:sz w:val="18"/>
          <w:szCs w:val="18"/>
          <w:rtl/>
        </w:rPr>
        <w:t>ال</w:t>
      </w:r>
      <w:r w:rsidRPr="001465EE">
        <w:rPr>
          <w:rFonts w:ascii="Simplified Arabic" w:hAnsi="Simplified Arabic" w:cs="Simplified Arabic"/>
          <w:sz w:val="18"/>
          <w:szCs w:val="18"/>
          <w:rtl/>
        </w:rPr>
        <w:t>سنوية 2015-</w:t>
      </w:r>
      <w:r w:rsidRPr="001465EE">
        <w:rPr>
          <w:rFonts w:ascii="Simplified Arabic" w:hAnsi="Simplified Arabic" w:cs="Simplified Arabic"/>
          <w:sz w:val="18"/>
          <w:szCs w:val="18"/>
          <w:lang w:val="en-US"/>
        </w:rPr>
        <w:t>,2018</w:t>
      </w:r>
      <w:r w:rsidRPr="001465EE">
        <w:rPr>
          <w:rFonts w:ascii="Simplified Arabic" w:hAnsi="Simplified Arabic" w:cs="Simplified Arabic" w:hint="cs"/>
          <w:sz w:val="18"/>
          <w:szCs w:val="18"/>
          <w:rtl/>
        </w:rPr>
        <w:t xml:space="preserve"> </w:t>
      </w:r>
      <w:r w:rsidR="009E55EC">
        <w:rPr>
          <w:rFonts w:ascii="Simplified Arabic" w:hAnsi="Simplified Arabic" w:cs="Simplified Arabic" w:hint="cs"/>
          <w:sz w:val="18"/>
          <w:szCs w:val="18"/>
          <w:rtl/>
        </w:rPr>
        <w:t>2020-2021</w:t>
      </w:r>
      <w:r w:rsidRPr="001465EE">
        <w:rPr>
          <w:rFonts w:ascii="Simplified Arabic" w:hAnsi="Simplified Arabic" w:cs="Simplified Arabic" w:hint="cs"/>
          <w:sz w:val="18"/>
          <w:szCs w:val="18"/>
          <w:rtl/>
        </w:rPr>
        <w:t>. رام الله- فلسطين.</w:t>
      </w:r>
    </w:p>
    <w:p w14:paraId="39ADBAA1" w14:textId="6743B791" w:rsidR="00BA4819" w:rsidRPr="00B31935" w:rsidRDefault="00BA4819" w:rsidP="00BA4819">
      <w:pPr>
        <w:bidi/>
        <w:spacing w:after="0" w:line="240" w:lineRule="auto"/>
        <w:jc w:val="both"/>
        <w:rPr>
          <w:rFonts w:ascii="Simplified Arabic" w:hAnsi="Simplified Arabic" w:cs="Simplified Arabic"/>
          <w:sz w:val="16"/>
          <w:szCs w:val="16"/>
        </w:rPr>
      </w:pPr>
    </w:p>
    <w:p w14:paraId="4C986474" w14:textId="77777777" w:rsidR="003B5D53" w:rsidRDefault="007B7582" w:rsidP="003B5D53">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3.3.3 </w:t>
      </w:r>
      <w:r w:rsidRPr="001465EE">
        <w:rPr>
          <w:rFonts w:ascii="Simplified Arabic" w:hAnsi="Simplified Arabic" w:cs="Simplified Arabic"/>
          <w:b/>
          <w:bCs/>
          <w:i/>
          <w:iCs/>
          <w:sz w:val="24"/>
          <w:szCs w:val="24"/>
          <w:rtl/>
          <w:lang w:val="en-US"/>
        </w:rPr>
        <w:t xml:space="preserve">معدل الإصابة بالملاريا لكل </w:t>
      </w:r>
      <w:r w:rsidRPr="001465EE">
        <w:rPr>
          <w:rFonts w:ascii="Simplified Arabic" w:eastAsia="Times New Roman" w:hAnsi="Simplified Arabic" w:cs="Simplified Arabic" w:hint="cs"/>
          <w:b/>
          <w:bCs/>
          <w:i/>
          <w:iCs/>
          <w:rtl/>
        </w:rPr>
        <w:t>1,000</w:t>
      </w:r>
      <w:r w:rsidRPr="001465EE">
        <w:rPr>
          <w:rFonts w:ascii="Simplified Arabic" w:hAnsi="Simplified Arabic" w:cs="Simplified Arabic" w:hint="cs"/>
          <w:b/>
          <w:bCs/>
          <w:i/>
          <w:iCs/>
          <w:sz w:val="24"/>
          <w:szCs w:val="24"/>
          <w:rtl/>
          <w:lang w:val="en-US"/>
        </w:rPr>
        <w:t xml:space="preserve"> من السكان</w:t>
      </w:r>
    </w:p>
    <w:p w14:paraId="4734DA7D" w14:textId="491B8AB2" w:rsidR="007B7582" w:rsidRPr="003B5D53" w:rsidRDefault="007B7582" w:rsidP="003B5D53">
      <w:pPr>
        <w:bidi/>
        <w:spacing w:after="0" w:line="240" w:lineRule="auto"/>
        <w:rPr>
          <w:rFonts w:ascii="Simplified Arabic" w:hAnsi="Simplified Arabic" w:cs="Simplified Arabic"/>
          <w:sz w:val="24"/>
          <w:szCs w:val="24"/>
          <w:lang w:val="en-US" w:bidi="ar-JO"/>
        </w:rPr>
      </w:pPr>
      <w:r w:rsidRPr="001465EE">
        <w:rPr>
          <w:rFonts w:ascii="Simplified Arabic" w:hAnsi="Simplified Arabic" w:cs="Simplified Arabic"/>
          <w:sz w:val="24"/>
          <w:szCs w:val="24"/>
          <w:rtl/>
          <w:lang w:val="en-US" w:bidi="ar-JO"/>
        </w:rPr>
        <w:t xml:space="preserve">خلال السنوات القليلة الماضية، انخفض معدل الإصابة بالملاريا من 0.0004 لكل 1000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 xml:space="preserve"> في العام 2015 إلى 0.0002 لكل </w:t>
      </w:r>
      <w:r w:rsidRPr="001465EE">
        <w:rPr>
          <w:rFonts w:ascii="Simplified Arabic" w:hAnsi="Simplified Arabic" w:cs="Simplified Arabic" w:hint="cs"/>
          <w:sz w:val="24"/>
          <w:szCs w:val="24"/>
          <w:rtl/>
          <w:lang w:val="en-US" w:bidi="ar-JO"/>
        </w:rPr>
        <w:t>1000</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 xml:space="preserve"> في العام 201</w:t>
      </w:r>
      <w:r w:rsidRPr="001465EE">
        <w:rPr>
          <w:rFonts w:ascii="Simplified Arabic" w:hAnsi="Simplified Arabic" w:cs="Simplified Arabic" w:hint="cs"/>
          <w:sz w:val="24"/>
          <w:szCs w:val="24"/>
          <w:rtl/>
          <w:lang w:val="en-US" w:bidi="ar-JO"/>
        </w:rPr>
        <w:t>7. في حين وفقاً لبيانات وزارة الصحة لم تحدث إصابات بالملاريا في العام 20</w:t>
      </w:r>
      <w:r w:rsidR="009E55EC">
        <w:rPr>
          <w:rFonts w:ascii="Simplified Arabic" w:hAnsi="Simplified Arabic" w:cs="Simplified Arabic" w:hint="cs"/>
          <w:sz w:val="24"/>
          <w:szCs w:val="24"/>
          <w:rtl/>
          <w:lang w:val="en-US" w:bidi="ar-JO"/>
        </w:rPr>
        <w:t>21</w:t>
      </w:r>
      <w:r w:rsidRPr="001465EE">
        <w:rPr>
          <w:rFonts w:ascii="Simplified Arabic" w:hAnsi="Simplified Arabic" w:cs="Simplified Arabic" w:hint="cs"/>
          <w:sz w:val="24"/>
          <w:szCs w:val="24"/>
          <w:rtl/>
          <w:lang w:val="en-US" w:bidi="ar-JO"/>
        </w:rPr>
        <w:t>.</w:t>
      </w:r>
    </w:p>
    <w:p w14:paraId="51AEC4A0" w14:textId="77777777" w:rsidR="007B7582" w:rsidRPr="00B31935" w:rsidRDefault="007B7582" w:rsidP="007B7582">
      <w:pPr>
        <w:bidi/>
        <w:spacing w:after="0" w:line="240" w:lineRule="auto"/>
        <w:jc w:val="center"/>
        <w:rPr>
          <w:rFonts w:ascii="Simplified Arabic" w:eastAsia="Times New Roman" w:hAnsi="Simplified Arabic" w:cs="Simplified Arabic"/>
          <w:b/>
          <w:bCs/>
          <w:sz w:val="16"/>
          <w:szCs w:val="16"/>
          <w:rtl/>
        </w:rPr>
      </w:pPr>
    </w:p>
    <w:p w14:paraId="38BA1873" w14:textId="5ED48BF8" w:rsidR="007B7582" w:rsidRDefault="007B7582" w:rsidP="009E55EC">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معدل الإصابة بالملاريا في فلسطين، 2015-20</w:t>
      </w:r>
      <w:r w:rsidR="009E55EC">
        <w:rPr>
          <w:rFonts w:ascii="Simplified Arabic" w:eastAsia="Times New Roman" w:hAnsi="Simplified Arabic" w:cs="Simplified Arabic" w:hint="cs"/>
          <w:b/>
          <w:bCs/>
          <w:rtl/>
        </w:rPr>
        <w:t>21</w:t>
      </w:r>
      <w:r w:rsidRPr="001465EE">
        <w:rPr>
          <w:rFonts w:ascii="Simplified Arabic" w:eastAsia="Times New Roman" w:hAnsi="Simplified Arabic" w:cs="Simplified Arabic" w:hint="cs"/>
          <w:b/>
          <w:bCs/>
          <w:rtl/>
        </w:rPr>
        <w:t xml:space="preserve"> (لكل 1,000 من السكان)</w:t>
      </w:r>
    </w:p>
    <w:tbl>
      <w:tblPr>
        <w:tblStyle w:val="TableGrid"/>
        <w:bidiVisual/>
        <w:tblW w:w="0" w:type="auto"/>
        <w:tblLook w:val="04A0" w:firstRow="1" w:lastRow="0" w:firstColumn="1" w:lastColumn="0" w:noHBand="0" w:noVBand="1"/>
      </w:tblPr>
      <w:tblGrid>
        <w:gridCol w:w="9061"/>
      </w:tblGrid>
      <w:tr w:rsidR="00B31935" w14:paraId="2C8A92AF" w14:textId="77777777" w:rsidTr="00B31935">
        <w:tc>
          <w:tcPr>
            <w:tcW w:w="9061" w:type="dxa"/>
          </w:tcPr>
          <w:p w14:paraId="05B9309C" w14:textId="6D492AAD" w:rsidR="00B31935" w:rsidRDefault="00B31935" w:rsidP="00B31935">
            <w:pPr>
              <w:bidi/>
              <w:jc w:val="center"/>
              <w:rPr>
                <w:rFonts w:ascii="Simplified Arabic" w:eastAsia="Times New Roman" w:hAnsi="Simplified Arabic" w:cs="Simplified Arabic"/>
                <w:b/>
                <w:bCs/>
                <w:rtl/>
              </w:rPr>
            </w:pPr>
            <w:r w:rsidRPr="001465EE">
              <w:rPr>
                <w:rFonts w:ascii="Simplified Arabic" w:eastAsia="Times New Roman" w:hAnsi="Simplified Arabic" w:cs="Simplified Arabic"/>
                <w:noProof/>
                <w:sz w:val="24"/>
                <w:szCs w:val="24"/>
                <w:lang w:val="en-US"/>
              </w:rPr>
              <w:drawing>
                <wp:inline distT="0" distB="0" distL="0" distR="0" wp14:anchorId="2AF720AA" wp14:editId="121DE27C">
                  <wp:extent cx="5579816" cy="2028825"/>
                  <wp:effectExtent l="0" t="0" r="1905" b="0"/>
                  <wp:docPr id="33"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42324808" w14:textId="15F94BFF" w:rsidR="007B7582" w:rsidRPr="001465EE" w:rsidRDefault="007B7582" w:rsidP="009E55EC">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hint="cs"/>
          <w:sz w:val="18"/>
          <w:szCs w:val="18"/>
          <w:rtl/>
        </w:rPr>
        <w:t>ال</w:t>
      </w:r>
      <w:r w:rsidRPr="001465EE">
        <w:rPr>
          <w:rFonts w:ascii="Simplified Arabic" w:hAnsi="Simplified Arabic" w:cs="Simplified Arabic"/>
          <w:sz w:val="18"/>
          <w:szCs w:val="18"/>
          <w:rtl/>
        </w:rPr>
        <w:t xml:space="preserve">تقارير </w:t>
      </w:r>
      <w:r w:rsidRPr="001465EE">
        <w:rPr>
          <w:rFonts w:ascii="Simplified Arabic" w:hAnsi="Simplified Arabic" w:cs="Simplified Arabic" w:hint="cs"/>
          <w:sz w:val="18"/>
          <w:szCs w:val="18"/>
          <w:rtl/>
        </w:rPr>
        <w:t>ال</w:t>
      </w:r>
      <w:r w:rsidRPr="001465EE">
        <w:rPr>
          <w:rFonts w:ascii="Simplified Arabic" w:hAnsi="Simplified Arabic" w:cs="Simplified Arabic"/>
          <w:sz w:val="18"/>
          <w:szCs w:val="18"/>
          <w:rtl/>
        </w:rPr>
        <w:t>سنوية 2015-</w:t>
      </w:r>
      <w:r w:rsidRPr="001465EE">
        <w:rPr>
          <w:rFonts w:ascii="Simplified Arabic" w:hAnsi="Simplified Arabic" w:cs="Simplified Arabic"/>
          <w:sz w:val="18"/>
          <w:szCs w:val="18"/>
        </w:rPr>
        <w:t>20</w:t>
      </w:r>
      <w:r w:rsidR="009E55EC">
        <w:rPr>
          <w:rFonts w:ascii="Simplified Arabic" w:hAnsi="Simplified Arabic" w:cs="Simplified Arabic"/>
          <w:sz w:val="18"/>
          <w:szCs w:val="18"/>
        </w:rPr>
        <w:t>21</w:t>
      </w:r>
      <w:r w:rsidRPr="001465EE">
        <w:rPr>
          <w:rStyle w:val="Strong"/>
          <w:rFonts w:ascii="Simplified Arabic" w:hAnsi="Simplified Arabic" w:cs="Simplified Arabic" w:hint="cs"/>
          <w:b w:val="0"/>
          <w:bCs w:val="0"/>
          <w:sz w:val="18"/>
          <w:szCs w:val="18"/>
          <w:rtl/>
        </w:rPr>
        <w:t>. رام الله- فلسطين.</w:t>
      </w:r>
    </w:p>
    <w:p w14:paraId="1E024588" w14:textId="1F0B1847" w:rsidR="007B7582" w:rsidRDefault="007B7582" w:rsidP="007B7582">
      <w:pPr>
        <w:bidi/>
        <w:spacing w:after="0" w:line="240" w:lineRule="auto"/>
        <w:jc w:val="both"/>
        <w:rPr>
          <w:rFonts w:ascii="Simplified Arabic" w:hAnsi="Simplified Arabic" w:cs="Simplified Arabic"/>
          <w:sz w:val="16"/>
          <w:szCs w:val="16"/>
          <w:rtl/>
        </w:rPr>
      </w:pPr>
    </w:p>
    <w:p w14:paraId="07AF2EF8" w14:textId="10825150" w:rsidR="002C0DC8" w:rsidRDefault="002C0DC8" w:rsidP="002C0DC8">
      <w:pPr>
        <w:bidi/>
        <w:spacing w:after="0" w:line="240" w:lineRule="auto"/>
        <w:jc w:val="both"/>
        <w:rPr>
          <w:rFonts w:ascii="Simplified Arabic" w:hAnsi="Simplified Arabic" w:cs="Simplified Arabic"/>
          <w:sz w:val="16"/>
          <w:szCs w:val="16"/>
          <w:rtl/>
        </w:rPr>
      </w:pPr>
    </w:p>
    <w:p w14:paraId="72761751" w14:textId="77777777" w:rsidR="002C0DC8" w:rsidRPr="00B31935" w:rsidRDefault="002C0DC8" w:rsidP="002C0DC8">
      <w:pPr>
        <w:bidi/>
        <w:spacing w:after="0" w:line="240" w:lineRule="auto"/>
        <w:jc w:val="both"/>
        <w:rPr>
          <w:rFonts w:ascii="Simplified Arabic" w:hAnsi="Simplified Arabic" w:cs="Simplified Arabic"/>
          <w:sz w:val="16"/>
          <w:szCs w:val="16"/>
          <w:rtl/>
        </w:rPr>
      </w:pPr>
    </w:p>
    <w:p w14:paraId="58323817"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lastRenderedPageBreak/>
        <w:t>المؤشر 4.3.3</w:t>
      </w:r>
      <w:r w:rsidRPr="001465EE">
        <w:rPr>
          <w:rFonts w:ascii="Simplified Arabic" w:hAnsi="Simplified Arabic" w:cs="Simplified Arabic"/>
          <w:b/>
          <w:bCs/>
          <w:i/>
          <w:iCs/>
          <w:sz w:val="24"/>
          <w:szCs w:val="24"/>
          <w:rtl/>
          <w:lang w:val="en-US"/>
        </w:rPr>
        <w:t xml:space="preserve"> معدل الإصابة بالتهاب الكبد الوبائي ب لكل 100 ألف </w:t>
      </w:r>
      <w:r w:rsidRPr="001465EE">
        <w:rPr>
          <w:rFonts w:ascii="Simplified Arabic" w:hAnsi="Simplified Arabic" w:cs="Simplified Arabic" w:hint="cs"/>
          <w:b/>
          <w:bCs/>
          <w:i/>
          <w:iCs/>
          <w:sz w:val="24"/>
          <w:szCs w:val="24"/>
          <w:rtl/>
          <w:lang w:val="en-US"/>
        </w:rPr>
        <w:t>من السكان</w:t>
      </w:r>
    </w:p>
    <w:p w14:paraId="199EA15A" w14:textId="77777777" w:rsidR="007B7582" w:rsidRPr="001465EE" w:rsidRDefault="007B7582" w:rsidP="007B7582">
      <w:pPr>
        <w:bidi/>
        <w:spacing w:after="0" w:line="240" w:lineRule="auto"/>
        <w:jc w:val="both"/>
        <w:rPr>
          <w:rFonts w:ascii="Simplified Arabic" w:hAnsi="Simplified Arabic" w:cs="Simplified Arabic"/>
          <w:sz w:val="24"/>
          <w:szCs w:val="24"/>
          <w:rtl/>
        </w:rPr>
      </w:pPr>
      <w:r w:rsidRPr="001465EE">
        <w:rPr>
          <w:rFonts w:ascii="Simplified Arabic" w:eastAsia="Times New Roman" w:hAnsi="Simplified Arabic" w:cs="Simplified Arabic" w:hint="cs"/>
          <w:sz w:val="24"/>
          <w:szCs w:val="24"/>
          <w:rtl/>
        </w:rPr>
        <w:t xml:space="preserve">يعد معدل </w:t>
      </w:r>
      <w:r w:rsidRPr="001465EE">
        <w:rPr>
          <w:rFonts w:ascii="Simplified Arabic" w:hAnsi="Simplified Arabic" w:cs="Simplified Arabic"/>
          <w:sz w:val="24"/>
          <w:szCs w:val="24"/>
          <w:rtl/>
        </w:rPr>
        <w:t xml:space="preserve">الإصابة بالتهاب الكبد الوبائي </w:t>
      </w:r>
      <w:r w:rsidRPr="001465EE">
        <w:rPr>
          <w:rFonts w:ascii="Simplified Arabic" w:hAnsi="Simplified Arabic" w:cs="Simplified Arabic" w:hint="cs"/>
          <w:sz w:val="24"/>
          <w:szCs w:val="24"/>
          <w:rtl/>
        </w:rPr>
        <w:t>"</w:t>
      </w:r>
      <w:r w:rsidRPr="001465EE">
        <w:rPr>
          <w:rFonts w:ascii="Simplified Arabic" w:hAnsi="Simplified Arabic" w:cs="Simplified Arabic"/>
          <w:sz w:val="24"/>
          <w:szCs w:val="24"/>
          <w:rtl/>
        </w:rPr>
        <w:t>ب</w:t>
      </w:r>
      <w:r w:rsidRPr="001465EE">
        <w:rPr>
          <w:rFonts w:ascii="Simplified Arabic" w:hAnsi="Simplified Arabic" w:cs="Simplified Arabic" w:hint="cs"/>
          <w:sz w:val="24"/>
          <w:szCs w:val="24"/>
          <w:rtl/>
        </w:rPr>
        <w:t xml:space="preserve">" في فلسطين من المعدلات المنخفضة في العالم وقد شهد </w:t>
      </w:r>
      <w:r w:rsidRPr="001465EE">
        <w:rPr>
          <w:rFonts w:ascii="Simplified Arabic" w:hAnsi="Simplified Arabic" w:cs="Simplified Arabic"/>
          <w:sz w:val="24"/>
          <w:szCs w:val="24"/>
          <w:rtl/>
        </w:rPr>
        <w:t>معدل الإصابة بالحالات الجديدة انخفاض</w:t>
      </w:r>
      <w:r w:rsidRPr="001465EE">
        <w:rPr>
          <w:rFonts w:ascii="Simplified Arabic" w:hAnsi="Simplified Arabic" w:cs="Simplified Arabic" w:hint="cs"/>
          <w:sz w:val="24"/>
          <w:szCs w:val="24"/>
          <w:rtl/>
        </w:rPr>
        <w:t>اً</w:t>
      </w:r>
      <w:r w:rsidRPr="001465EE">
        <w:rPr>
          <w:rFonts w:ascii="Simplified Arabic" w:hAnsi="Simplified Arabic" w:cs="Simplified Arabic"/>
          <w:sz w:val="24"/>
          <w:szCs w:val="24"/>
          <w:rtl/>
        </w:rPr>
        <w:t xml:space="preserve"> خلال السنوات </w:t>
      </w:r>
      <w:r w:rsidRPr="001465EE">
        <w:rPr>
          <w:rFonts w:ascii="Simplified Arabic" w:hAnsi="Simplified Arabic" w:cs="Simplified Arabic" w:hint="cs"/>
          <w:sz w:val="24"/>
          <w:szCs w:val="24"/>
          <w:rtl/>
        </w:rPr>
        <w:t xml:space="preserve">الأخيرة. </w:t>
      </w:r>
    </w:p>
    <w:p w14:paraId="75A0A8BF" w14:textId="1B2148B7" w:rsidR="007B7582" w:rsidRDefault="007B7582" w:rsidP="009E55EC">
      <w:pPr>
        <w:bidi/>
        <w:spacing w:after="0" w:line="240" w:lineRule="auto"/>
        <w:jc w:val="both"/>
        <w:rPr>
          <w:rFonts w:ascii="Simplified Arabic" w:eastAsia="Times New Roman" w:hAnsi="Simplified Arabic" w:cs="Simplified Arabic"/>
          <w:sz w:val="24"/>
          <w:szCs w:val="24"/>
          <w:rtl/>
          <w:lang w:val="en-US"/>
        </w:rPr>
      </w:pPr>
      <w:r w:rsidRPr="001465EE">
        <w:rPr>
          <w:rFonts w:ascii="Simplified Arabic" w:eastAsia="Times New Roman" w:hAnsi="Simplified Arabic" w:cs="Simplified Arabic"/>
          <w:sz w:val="24"/>
          <w:szCs w:val="24"/>
          <w:rtl/>
        </w:rPr>
        <w:t>في العام 20</w:t>
      </w:r>
      <w:r w:rsidR="009E55EC">
        <w:rPr>
          <w:rFonts w:ascii="Simplified Arabic" w:eastAsia="Times New Roman" w:hAnsi="Simplified Arabic" w:cs="Simplified Arabic" w:hint="cs"/>
          <w:sz w:val="24"/>
          <w:szCs w:val="24"/>
          <w:rtl/>
        </w:rPr>
        <w:t>21</w:t>
      </w:r>
      <w:r w:rsidRPr="001465EE">
        <w:rPr>
          <w:rFonts w:ascii="Simplified Arabic" w:eastAsia="Times New Roman" w:hAnsi="Simplified Arabic" w:cs="Simplified Arabic"/>
          <w:sz w:val="24"/>
          <w:szCs w:val="24"/>
          <w:rtl/>
        </w:rPr>
        <w:t xml:space="preserve">، سجلت </w:t>
      </w:r>
      <w:r w:rsidR="009E55EC">
        <w:rPr>
          <w:rFonts w:ascii="Simplified Arabic" w:eastAsia="Times New Roman" w:hAnsi="Simplified Arabic" w:cs="Simplified Arabic" w:hint="cs"/>
          <w:sz w:val="24"/>
          <w:szCs w:val="24"/>
          <w:rtl/>
        </w:rPr>
        <w:t>13</w:t>
      </w:r>
      <w:r w:rsidRPr="001465EE">
        <w:rPr>
          <w:rFonts w:ascii="Simplified Arabic" w:eastAsia="Times New Roman" w:hAnsi="Simplified Arabic" w:cs="Simplified Arabic"/>
          <w:sz w:val="24"/>
          <w:szCs w:val="24"/>
          <w:rtl/>
        </w:rPr>
        <w:t xml:space="preserve"> حالة إصابة بالتهاب الكبد الوبائي النوع ب، بمعدل 0.</w:t>
      </w:r>
      <w:r w:rsidR="009E55EC">
        <w:rPr>
          <w:rFonts w:ascii="Simplified Arabic" w:eastAsia="Times New Roman" w:hAnsi="Simplified Arabic" w:cs="Simplified Arabic" w:hint="cs"/>
          <w:sz w:val="24"/>
          <w:szCs w:val="24"/>
          <w:rtl/>
        </w:rPr>
        <w:t>26</w:t>
      </w:r>
      <w:r w:rsidRPr="001465EE">
        <w:rPr>
          <w:rFonts w:ascii="Simplified Arabic" w:eastAsia="Times New Roman" w:hAnsi="Simplified Arabic" w:cs="Simplified Arabic"/>
          <w:sz w:val="24"/>
          <w:szCs w:val="24"/>
          <w:rtl/>
        </w:rPr>
        <w:t xml:space="preserve">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منها </w:t>
      </w:r>
      <w:r w:rsidR="009E55EC">
        <w:rPr>
          <w:rFonts w:ascii="Simplified Arabic" w:eastAsia="Times New Roman" w:hAnsi="Simplified Arabic" w:cs="Simplified Arabic" w:hint="cs"/>
          <w:sz w:val="24"/>
          <w:szCs w:val="24"/>
          <w:rtl/>
        </w:rPr>
        <w:t>13</w:t>
      </w:r>
      <w:r w:rsidRPr="001465EE">
        <w:rPr>
          <w:rFonts w:ascii="Simplified Arabic" w:eastAsia="Times New Roman" w:hAnsi="Simplified Arabic" w:cs="Simplified Arabic"/>
          <w:sz w:val="24"/>
          <w:szCs w:val="24"/>
          <w:rtl/>
        </w:rPr>
        <w:t xml:space="preserve"> حالة في الضفة الغربية بمعدل إصابة </w:t>
      </w:r>
      <w:r w:rsidRPr="001465EE">
        <w:rPr>
          <w:rFonts w:ascii="Simplified Arabic" w:eastAsia="Times New Roman" w:hAnsi="Simplified Arabic" w:cs="Simplified Arabic" w:hint="cs"/>
          <w:sz w:val="24"/>
          <w:szCs w:val="24"/>
          <w:rtl/>
        </w:rPr>
        <w:t>0.</w:t>
      </w:r>
      <w:r w:rsidR="009E55EC">
        <w:rPr>
          <w:rFonts w:ascii="Simplified Arabic" w:eastAsia="Times New Roman" w:hAnsi="Simplified Arabic" w:cs="Simplified Arabic" w:hint="cs"/>
          <w:sz w:val="24"/>
          <w:szCs w:val="24"/>
          <w:rtl/>
        </w:rPr>
        <w:t>46</w:t>
      </w:r>
      <w:r w:rsidRPr="001465EE">
        <w:rPr>
          <w:rFonts w:ascii="Simplified Arabic" w:eastAsia="Times New Roman" w:hAnsi="Simplified Arabic" w:cs="Simplified Arabic"/>
          <w:sz w:val="24"/>
          <w:szCs w:val="24"/>
          <w:rtl/>
        </w:rPr>
        <w:t xml:space="preserve">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w:t>
      </w:r>
      <w:r w:rsidR="009E55EC">
        <w:rPr>
          <w:rFonts w:ascii="Simplified Arabic" w:eastAsia="Times New Roman" w:hAnsi="Simplified Arabic" w:cs="Simplified Arabic" w:hint="cs"/>
          <w:sz w:val="24"/>
          <w:szCs w:val="24"/>
          <w:rtl/>
        </w:rPr>
        <w:t>ولا</w:t>
      </w:r>
      <w:r w:rsidRPr="001465EE">
        <w:rPr>
          <w:rFonts w:ascii="Simplified Arabic" w:eastAsia="Times New Roman" w:hAnsi="Simplified Arabic" w:cs="Simplified Arabic" w:hint="cs"/>
          <w:sz w:val="24"/>
          <w:szCs w:val="24"/>
          <w:rtl/>
        </w:rPr>
        <w:t xml:space="preserve"> حالات</w:t>
      </w:r>
      <w:r w:rsidRPr="001465EE">
        <w:rPr>
          <w:rFonts w:ascii="Simplified Arabic" w:eastAsia="Times New Roman" w:hAnsi="Simplified Arabic" w:cs="Simplified Arabic"/>
          <w:sz w:val="24"/>
          <w:szCs w:val="24"/>
          <w:rtl/>
        </w:rPr>
        <w:t xml:space="preserve"> في قطاع غزة بمعدل </w:t>
      </w:r>
      <w:r w:rsidRPr="001465EE">
        <w:rPr>
          <w:rFonts w:ascii="Simplified Arabic" w:eastAsia="Times New Roman" w:hAnsi="Simplified Arabic" w:cs="Simplified Arabic" w:hint="cs"/>
          <w:sz w:val="24"/>
          <w:szCs w:val="24"/>
          <w:rtl/>
        </w:rPr>
        <w:t xml:space="preserve">إصابة </w:t>
      </w:r>
      <w:r w:rsidRPr="001465EE">
        <w:rPr>
          <w:rFonts w:ascii="Simplified Arabic" w:eastAsia="Times New Roman" w:hAnsi="Simplified Arabic" w:cs="Simplified Arabic"/>
          <w:sz w:val="24"/>
          <w:szCs w:val="24"/>
          <w:rtl/>
        </w:rPr>
        <w:t>0.</w:t>
      </w:r>
      <w:r w:rsidR="009E55EC">
        <w:rPr>
          <w:rFonts w:ascii="Simplified Arabic" w:eastAsia="Times New Roman" w:hAnsi="Simplified Arabic" w:cs="Simplified Arabic" w:hint="cs"/>
          <w:sz w:val="24"/>
          <w:szCs w:val="24"/>
          <w:rtl/>
        </w:rPr>
        <w:t>0</w:t>
      </w:r>
      <w:r w:rsidRPr="001465EE">
        <w:rPr>
          <w:rFonts w:ascii="Simplified Arabic" w:eastAsia="Times New Roman" w:hAnsi="Simplified Arabic" w:cs="Simplified Arabic"/>
          <w:sz w:val="24"/>
          <w:szCs w:val="24"/>
          <w:rtl/>
        </w:rPr>
        <w:t xml:space="preserve"> لكل 100 ألف</w:t>
      </w:r>
      <w:r w:rsidRPr="001465EE">
        <w:rPr>
          <w:rFonts w:ascii="Simplified Arabic" w:eastAsia="Times New Roman" w:hAnsi="Simplified Arabic" w:cs="Simplified Arabic" w:hint="cs"/>
          <w:sz w:val="24"/>
          <w:szCs w:val="24"/>
          <w:rtl/>
        </w:rPr>
        <w:t xml:space="preserve"> من السكان</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 xml:space="preserve"> أما عدد الحالات المسجلة لحاملي فيروس التهاب الكبد الوبائي ب فقد بلغ في فلسطين </w:t>
      </w:r>
      <w:r w:rsidR="009E55EC">
        <w:rPr>
          <w:rFonts w:ascii="Simplified Arabic" w:eastAsia="Times New Roman" w:hAnsi="Simplified Arabic" w:cs="Simplified Arabic" w:hint="cs"/>
          <w:sz w:val="24"/>
          <w:szCs w:val="24"/>
          <w:rtl/>
        </w:rPr>
        <w:t>284</w:t>
      </w:r>
      <w:r w:rsidRPr="001465EE">
        <w:rPr>
          <w:rFonts w:ascii="Simplified Arabic" w:eastAsia="Times New Roman" w:hAnsi="Simplified Arabic" w:cs="Simplified Arabic" w:hint="cs"/>
          <w:sz w:val="24"/>
          <w:szCs w:val="24"/>
          <w:rtl/>
        </w:rPr>
        <w:t xml:space="preserve"> حالة بمعدل إصابة بلغ </w:t>
      </w:r>
      <w:r w:rsidR="009E55EC">
        <w:rPr>
          <w:rFonts w:ascii="Simplified Arabic" w:eastAsia="Times New Roman" w:hAnsi="Simplified Arabic" w:cs="Simplified Arabic" w:hint="cs"/>
          <w:sz w:val="24"/>
          <w:szCs w:val="24"/>
          <w:rtl/>
        </w:rPr>
        <w:t>5.8</w:t>
      </w:r>
      <w:r w:rsidRPr="001465EE">
        <w:rPr>
          <w:rFonts w:ascii="Simplified Arabic" w:eastAsia="Times New Roman" w:hAnsi="Simplified Arabic" w:cs="Simplified Arabic" w:hint="cs"/>
          <w:sz w:val="24"/>
          <w:szCs w:val="24"/>
          <w:rtl/>
        </w:rPr>
        <w:t xml:space="preserve"> لكل </w:t>
      </w:r>
      <w:r w:rsidRPr="001465EE">
        <w:rPr>
          <w:rFonts w:ascii="Simplified Arabic" w:eastAsia="Times New Roman" w:hAnsi="Simplified Arabic" w:cs="Simplified Arabic"/>
          <w:sz w:val="24"/>
          <w:szCs w:val="24"/>
          <w:rtl/>
        </w:rPr>
        <w:t xml:space="preserve">100 ألف </w:t>
      </w:r>
      <w:r w:rsidRPr="001465EE">
        <w:rPr>
          <w:rFonts w:ascii="Simplified Arabic" w:eastAsia="Times New Roman" w:hAnsi="Simplified Arabic" w:cs="Simplified Arabic" w:hint="cs"/>
          <w:sz w:val="24"/>
          <w:szCs w:val="24"/>
          <w:rtl/>
        </w:rPr>
        <w:t>من السكان.</w:t>
      </w:r>
    </w:p>
    <w:p w14:paraId="2F76AA4A" w14:textId="77777777" w:rsidR="007B7582" w:rsidRPr="002C0DC8" w:rsidRDefault="007B7582" w:rsidP="007B7582">
      <w:pPr>
        <w:pStyle w:val="NormalWeb"/>
        <w:bidi/>
        <w:spacing w:after="0" w:line="240" w:lineRule="auto"/>
        <w:jc w:val="center"/>
        <w:rPr>
          <w:rFonts w:ascii="Simplified Arabic" w:hAnsi="Simplified Arabic" w:cs="Simplified Arabic"/>
          <w:b/>
          <w:bCs/>
          <w:sz w:val="16"/>
          <w:szCs w:val="16"/>
          <w:rtl/>
        </w:rPr>
      </w:pPr>
    </w:p>
    <w:p w14:paraId="766F98F2" w14:textId="0F077A0D" w:rsidR="007B7582" w:rsidRPr="001465EE" w:rsidRDefault="007B7582" w:rsidP="00E8518B">
      <w:pPr>
        <w:pStyle w:val="NormalWeb"/>
        <w:bidi/>
        <w:spacing w:after="0" w:line="240" w:lineRule="auto"/>
        <w:jc w:val="center"/>
        <w:rPr>
          <w:rFonts w:ascii="Simplified Arabic" w:hAnsi="Simplified Arabic" w:cs="Simplified Arabic"/>
          <w:b/>
          <w:bCs/>
          <w:sz w:val="22"/>
          <w:szCs w:val="22"/>
          <w:rtl/>
        </w:rPr>
      </w:pPr>
      <w:r w:rsidRPr="001465EE">
        <w:rPr>
          <w:rFonts w:ascii="Simplified Arabic" w:hAnsi="Simplified Arabic" w:cs="Simplified Arabic"/>
          <w:b/>
          <w:bCs/>
          <w:sz w:val="22"/>
          <w:szCs w:val="22"/>
          <w:rtl/>
        </w:rPr>
        <w:t xml:space="preserve">معدل الإصابة بالتهاب الكبد الوبائي </w:t>
      </w:r>
      <w:r w:rsidRPr="001465EE">
        <w:rPr>
          <w:b/>
          <w:bCs/>
          <w:sz w:val="22"/>
          <w:szCs w:val="22"/>
          <w:lang w:val="en-US"/>
        </w:rPr>
        <w:t>B</w:t>
      </w:r>
      <w:r w:rsidRPr="001465EE">
        <w:rPr>
          <w:rFonts w:ascii="Simplified Arabic" w:hAnsi="Simplified Arabic" w:cs="Simplified Arabic"/>
          <w:b/>
          <w:bCs/>
          <w:sz w:val="22"/>
          <w:szCs w:val="22"/>
          <w:rtl/>
        </w:rPr>
        <w:t xml:space="preserve">، </w:t>
      </w:r>
      <w:r w:rsidRPr="001465EE">
        <w:rPr>
          <w:rFonts w:ascii="Simplified Arabic" w:hAnsi="Simplified Arabic" w:cs="Simplified Arabic" w:hint="cs"/>
          <w:b/>
          <w:bCs/>
          <w:sz w:val="22"/>
          <w:szCs w:val="22"/>
          <w:rtl/>
        </w:rPr>
        <w:t xml:space="preserve">2015- </w:t>
      </w:r>
      <w:r w:rsidRPr="001465EE">
        <w:rPr>
          <w:rFonts w:ascii="Simplified Arabic" w:hAnsi="Simplified Arabic" w:cs="Simplified Arabic"/>
          <w:b/>
          <w:bCs/>
          <w:sz w:val="22"/>
          <w:szCs w:val="22"/>
        </w:rPr>
        <w:t>20</w:t>
      </w:r>
      <w:r w:rsidR="00E8518B">
        <w:rPr>
          <w:rFonts w:ascii="Simplified Arabic" w:hAnsi="Simplified Arabic" w:cs="Simplified Arabic"/>
          <w:b/>
          <w:bCs/>
          <w:sz w:val="22"/>
          <w:szCs w:val="22"/>
        </w:rPr>
        <w:t>21</w:t>
      </w:r>
      <w:r w:rsidRPr="001465EE">
        <w:rPr>
          <w:rFonts w:ascii="Simplified Arabic" w:hAnsi="Simplified Arabic" w:cs="Simplified Arabic" w:hint="cs"/>
          <w:b/>
          <w:bCs/>
          <w:sz w:val="22"/>
          <w:szCs w:val="22"/>
          <w:rtl/>
        </w:rPr>
        <w:t xml:space="preserve"> (</w:t>
      </w:r>
      <w:r w:rsidRPr="001465EE">
        <w:rPr>
          <w:rFonts w:ascii="Simplified Arabic" w:hAnsi="Simplified Arabic" w:cs="Simplified Arabic"/>
          <w:b/>
          <w:bCs/>
          <w:sz w:val="22"/>
          <w:szCs w:val="22"/>
          <w:rtl/>
        </w:rPr>
        <w:t>لكل 100 ألف</w:t>
      </w:r>
      <w:r w:rsidRPr="001465EE">
        <w:rPr>
          <w:rFonts w:ascii="Simplified Arabic" w:hAnsi="Simplified Arabic" w:cs="Simplified Arabic" w:hint="cs"/>
          <w:b/>
          <w:bCs/>
          <w:sz w:val="22"/>
          <w:szCs w:val="22"/>
          <w:rtl/>
        </w:rPr>
        <w:t xml:space="preserve"> من السكان)</w:t>
      </w:r>
    </w:p>
    <w:tbl>
      <w:tblPr>
        <w:bidiVisual/>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BA4819" w:rsidRPr="001465EE" w14:paraId="10E32AE5" w14:textId="77777777" w:rsidTr="00EC7F65">
        <w:trPr>
          <w:trHeight w:val="2903"/>
        </w:trPr>
        <w:tc>
          <w:tcPr>
            <w:tcW w:w="9015" w:type="dxa"/>
            <w:shd w:val="clear" w:color="auto" w:fill="auto"/>
          </w:tcPr>
          <w:p w14:paraId="324B615E" w14:textId="77777777" w:rsidR="007B7582" w:rsidRPr="001465EE" w:rsidRDefault="007B7582" w:rsidP="0077150E">
            <w:pPr>
              <w:pStyle w:val="NormalWeb"/>
              <w:tabs>
                <w:tab w:val="left" w:pos="5385"/>
              </w:tabs>
              <w:bidi/>
              <w:spacing w:after="0" w:line="240" w:lineRule="auto"/>
              <w:jc w:val="center"/>
              <w:rPr>
                <w:rFonts w:ascii="Simplified Arabic" w:hAnsi="Simplified Arabic" w:cs="Simplified Arabic"/>
                <w:b/>
                <w:bCs/>
                <w:sz w:val="22"/>
                <w:szCs w:val="22"/>
                <w:rtl/>
              </w:rPr>
            </w:pPr>
            <w:r w:rsidRPr="001465EE">
              <w:rPr>
                <w:rFonts w:ascii="Simplified Arabic" w:hAnsi="Simplified Arabic" w:cs="Simplified Arabic"/>
                <w:b/>
                <w:bCs/>
                <w:noProof/>
                <w:lang w:val="en-US" w:eastAsia="en-US"/>
              </w:rPr>
              <w:drawing>
                <wp:inline distT="0" distB="0" distL="0" distR="0" wp14:anchorId="6B599F00" wp14:editId="48D2AD66">
                  <wp:extent cx="5623704" cy="1771650"/>
                  <wp:effectExtent l="0" t="0" r="0" b="0"/>
                  <wp:docPr id="34"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42791394" w14:textId="7A342D0A" w:rsidR="007B7582" w:rsidRPr="000710BB" w:rsidRDefault="007B7582" w:rsidP="00E8518B">
      <w:pPr>
        <w:bidi/>
        <w:spacing w:after="0" w:line="240" w:lineRule="auto"/>
        <w:jc w:val="both"/>
        <w:rPr>
          <w:rFonts w:ascii="Simplified Arabic" w:hAnsi="Simplified Arabic" w:cs="Simplified Arabic"/>
          <w:sz w:val="18"/>
          <w:szCs w:val="18"/>
        </w:rPr>
      </w:pPr>
      <w:r w:rsidRPr="001465EE">
        <w:rPr>
          <w:rFonts w:ascii="Simplified Arabic" w:hAnsi="Simplified Arabic" w:cs="Simplified Arabic"/>
          <w:b/>
          <w:bCs/>
          <w:sz w:val="18"/>
          <w:szCs w:val="18"/>
          <w:rtl/>
        </w:rPr>
        <w:t xml:space="preserve">المصدر: وزارة الصحة. </w:t>
      </w:r>
      <w:r w:rsidRPr="001465EE">
        <w:rPr>
          <w:rFonts w:ascii="Simplified Arabic" w:hAnsi="Simplified Arabic" w:cs="Simplified Arabic"/>
          <w:sz w:val="18"/>
          <w:szCs w:val="18"/>
          <w:rtl/>
        </w:rPr>
        <w:t>التق</w:t>
      </w:r>
      <w:r w:rsidRPr="001465EE">
        <w:rPr>
          <w:rFonts w:ascii="Simplified Arabic" w:hAnsi="Simplified Arabic" w:cs="Simplified Arabic" w:hint="cs"/>
          <w:sz w:val="18"/>
          <w:szCs w:val="18"/>
          <w:rtl/>
        </w:rPr>
        <w:t>ا</w:t>
      </w:r>
      <w:r w:rsidRPr="001465EE">
        <w:rPr>
          <w:rFonts w:ascii="Simplified Arabic" w:hAnsi="Simplified Arabic" w:cs="Simplified Arabic"/>
          <w:sz w:val="18"/>
          <w:szCs w:val="18"/>
          <w:rtl/>
        </w:rPr>
        <w:t>رير السنو</w:t>
      </w:r>
      <w:r w:rsidRPr="001465EE">
        <w:rPr>
          <w:rFonts w:ascii="Simplified Arabic" w:hAnsi="Simplified Arabic" w:cs="Simplified Arabic" w:hint="cs"/>
          <w:sz w:val="18"/>
          <w:szCs w:val="18"/>
          <w:rtl/>
        </w:rPr>
        <w:t>ية</w:t>
      </w:r>
      <w:r w:rsidRPr="001465EE">
        <w:rPr>
          <w:rFonts w:ascii="Simplified Arabic" w:hAnsi="Simplified Arabic" w:cs="Simplified Arabic"/>
          <w:sz w:val="18"/>
          <w:szCs w:val="18"/>
          <w:rtl/>
        </w:rPr>
        <w:t>، 201</w:t>
      </w:r>
      <w:r w:rsidRPr="001465EE">
        <w:rPr>
          <w:rFonts w:ascii="Simplified Arabic" w:hAnsi="Simplified Arabic" w:cs="Simplified Arabic" w:hint="cs"/>
          <w:sz w:val="18"/>
          <w:szCs w:val="18"/>
          <w:rtl/>
        </w:rPr>
        <w:t xml:space="preserve">5- </w:t>
      </w:r>
      <w:r w:rsidR="00E8518B">
        <w:rPr>
          <w:rFonts w:ascii="Simplified Arabic" w:hAnsi="Simplified Arabic" w:cs="Simplified Arabic" w:hint="cs"/>
          <w:sz w:val="18"/>
          <w:szCs w:val="18"/>
          <w:rtl/>
        </w:rPr>
        <w:t>2021</w:t>
      </w:r>
      <w:r w:rsidRPr="001465EE">
        <w:rPr>
          <w:rFonts w:ascii="Simplified Arabic" w:hAnsi="Simplified Arabic" w:cs="Simplified Arabic" w:hint="cs"/>
          <w:sz w:val="18"/>
          <w:szCs w:val="18"/>
          <w:rtl/>
        </w:rPr>
        <w:t>. رام الله- فلسطين.</w:t>
      </w:r>
    </w:p>
    <w:p w14:paraId="2B9C4F2B" w14:textId="77777777" w:rsidR="006B3D6B" w:rsidRPr="006D4F79" w:rsidRDefault="006B3D6B" w:rsidP="007B7582">
      <w:pPr>
        <w:bidi/>
        <w:spacing w:after="0" w:line="240" w:lineRule="auto"/>
        <w:rPr>
          <w:rFonts w:ascii="Simplified Arabic" w:hAnsi="Simplified Arabic" w:cs="Simplified Arabic"/>
          <w:b/>
          <w:bCs/>
          <w:sz w:val="16"/>
          <w:szCs w:val="16"/>
          <w:rtl/>
          <w:lang w:val="en-US"/>
        </w:rPr>
      </w:pPr>
    </w:p>
    <w:p w14:paraId="39F0FEF1" w14:textId="696D928E" w:rsidR="007B7582" w:rsidRPr="001465EE" w:rsidRDefault="007B7582" w:rsidP="00B31935">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1.4.3</w:t>
      </w:r>
      <w:r w:rsidRPr="001465EE">
        <w:rPr>
          <w:rFonts w:ascii="Simplified Arabic" w:hAnsi="Simplified Arabic" w:cs="Simplified Arabic"/>
          <w:b/>
          <w:bCs/>
          <w:i/>
          <w:iCs/>
          <w:sz w:val="24"/>
          <w:szCs w:val="24"/>
          <w:rtl/>
          <w:lang w:val="en-US"/>
        </w:rPr>
        <w:t xml:space="preserve"> معدل الوفيات بسبب أمراض القلب والأوعية الدموية، والسرطان، والسكري أو أمراض تنفسية مزمنة</w:t>
      </w:r>
    </w:p>
    <w:p w14:paraId="6D7125C9" w14:textId="77777777" w:rsidR="007B7582" w:rsidRPr="001465EE" w:rsidRDefault="007B7582" w:rsidP="00B31935">
      <w:pPr>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shd w:val="clear" w:color="auto" w:fill="FFFFFF"/>
          <w:rtl/>
        </w:rPr>
        <w:t xml:space="preserve">الأمراض غير المعدية تشكل مصدر قلق كبير للصحة العامة في أنحاء العالم، وتشكل عبئا صحيا كبيرا في الدول المتقدمة، ويزيد معدل انتشارها </w:t>
      </w:r>
      <w:r w:rsidRPr="001465EE">
        <w:rPr>
          <w:rFonts w:ascii="Simplified Arabic" w:hAnsi="Simplified Arabic" w:cs="Simplified Arabic" w:hint="cs"/>
          <w:sz w:val="24"/>
          <w:szCs w:val="24"/>
          <w:shd w:val="clear" w:color="auto" w:fill="FFFFFF"/>
          <w:rtl/>
        </w:rPr>
        <w:t>بشكل سريع</w:t>
      </w:r>
      <w:r w:rsidRPr="001465EE">
        <w:rPr>
          <w:rFonts w:ascii="Simplified Arabic" w:hAnsi="Simplified Arabic" w:cs="Simplified Arabic"/>
          <w:sz w:val="24"/>
          <w:szCs w:val="24"/>
          <w:shd w:val="clear" w:color="auto" w:fill="FFFFFF"/>
          <w:rtl/>
        </w:rPr>
        <w:t xml:space="preserve"> خاصة في الدول النامية.</w:t>
      </w:r>
      <w:r w:rsidRPr="001465EE">
        <w:rPr>
          <w:rFonts w:ascii="Simplified Arabic" w:hAnsi="Simplified Arabic" w:cs="Simplified Arabic" w:hint="cs"/>
          <w:sz w:val="24"/>
          <w:szCs w:val="24"/>
          <w:shd w:val="clear" w:color="auto" w:fill="FFFFFF"/>
          <w:rtl/>
        </w:rPr>
        <w:t xml:space="preserve"> </w:t>
      </w:r>
    </w:p>
    <w:p w14:paraId="28C37FBD" w14:textId="0085249C" w:rsidR="007B7582" w:rsidRDefault="007B7582" w:rsidP="00B31935">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hint="cs"/>
          <w:sz w:val="24"/>
          <w:szCs w:val="24"/>
          <w:shd w:val="clear" w:color="auto" w:fill="FFFFFF"/>
          <w:rtl/>
        </w:rPr>
        <w:t>في فلسطين،</w:t>
      </w:r>
      <w:r w:rsidRPr="001465EE">
        <w:rPr>
          <w:rFonts w:ascii="Simplified Arabic" w:hAnsi="Simplified Arabic" w:cs="Simplified Arabic"/>
          <w:sz w:val="24"/>
          <w:szCs w:val="24"/>
          <w:shd w:val="clear" w:color="auto" w:fill="FFFFFF"/>
          <w:rtl/>
        </w:rPr>
        <w:t xml:space="preserve"> احتمالية الوفاة بأي من الأمراض غير المعدية الأربع الرئيسية– أمراض القلب والأوعية الدموية، والسرطان، والأمراض التنفسية المزمنة، والسكري</w:t>
      </w:r>
      <w:r w:rsidRPr="001465EE">
        <w:rPr>
          <w:rFonts w:ascii="Simplified Arabic" w:hAnsi="Simplified Arabic" w:cs="Simplified Arabic" w:hint="cs"/>
          <w:sz w:val="24"/>
          <w:szCs w:val="24"/>
          <w:shd w:val="clear" w:color="auto" w:fill="FFFFFF"/>
          <w:rtl/>
        </w:rPr>
        <w:t xml:space="preserve"> قد </w:t>
      </w:r>
      <w:r w:rsidRPr="001465EE">
        <w:rPr>
          <w:rFonts w:ascii="Simplified Arabic" w:hAnsi="Simplified Arabic" w:cs="Simplified Arabic"/>
          <w:sz w:val="24"/>
          <w:szCs w:val="24"/>
          <w:shd w:val="clear" w:color="auto" w:fill="FFFFFF"/>
          <w:rtl/>
        </w:rPr>
        <w:t xml:space="preserve">بلغ </w:t>
      </w:r>
      <w:r w:rsidRPr="001465EE">
        <w:rPr>
          <w:rFonts w:ascii="Simplified Arabic" w:hAnsi="Simplified Arabic" w:cs="Simplified Arabic" w:hint="cs"/>
          <w:sz w:val="24"/>
          <w:szCs w:val="24"/>
          <w:shd w:val="clear" w:color="auto" w:fill="FFFFFF"/>
          <w:rtl/>
        </w:rPr>
        <w:t xml:space="preserve">19.6 لكل </w:t>
      </w:r>
      <w:r w:rsidRPr="001465EE">
        <w:rPr>
          <w:rFonts w:ascii="Simplified Arabic" w:hAnsi="Simplified Arabic" w:cs="Simplified Arabic"/>
          <w:sz w:val="24"/>
          <w:szCs w:val="24"/>
          <w:shd w:val="clear" w:color="auto" w:fill="FFFFFF"/>
        </w:rPr>
        <w:t>10,000</w:t>
      </w:r>
      <w:r w:rsidRPr="001465EE">
        <w:rPr>
          <w:rFonts w:ascii="Simplified Arabic" w:hAnsi="Simplified Arabic" w:cs="Simplified Arabic" w:hint="cs"/>
          <w:sz w:val="24"/>
          <w:szCs w:val="24"/>
          <w:shd w:val="clear" w:color="auto" w:fill="FFFFFF"/>
          <w:rtl/>
        </w:rPr>
        <w:t xml:space="preserve"> من السكان </w:t>
      </w:r>
      <w:r w:rsidRPr="001465EE">
        <w:rPr>
          <w:rFonts w:ascii="Simplified Arabic" w:hAnsi="Simplified Arabic" w:cs="Simplified Arabic"/>
          <w:sz w:val="24"/>
          <w:szCs w:val="24"/>
          <w:shd w:val="clear" w:color="auto" w:fill="FFFFFF"/>
          <w:rtl/>
        </w:rPr>
        <w:t xml:space="preserve">في العام </w:t>
      </w:r>
      <w:r w:rsidRPr="001465EE">
        <w:rPr>
          <w:rFonts w:ascii="Simplified Arabic" w:hAnsi="Simplified Arabic" w:cs="Simplified Arabic" w:hint="cs"/>
          <w:sz w:val="24"/>
          <w:szCs w:val="24"/>
          <w:shd w:val="clear" w:color="auto" w:fill="FFFFFF"/>
          <w:rtl/>
        </w:rPr>
        <w:t>2019</w:t>
      </w:r>
      <w:r w:rsidRPr="001465EE">
        <w:rPr>
          <w:rFonts w:ascii="Simplified Arabic" w:hAnsi="Simplified Arabic" w:cs="Simplified Arabic"/>
          <w:sz w:val="24"/>
          <w:szCs w:val="24"/>
          <w:shd w:val="clear" w:color="auto" w:fill="FFFFFF"/>
          <w:rtl/>
        </w:rPr>
        <w:t xml:space="preserve">. </w:t>
      </w:r>
    </w:p>
    <w:p w14:paraId="0EDA29F3" w14:textId="77777777" w:rsidR="003B5D53" w:rsidRPr="00B31935" w:rsidRDefault="003B5D53" w:rsidP="00B31935">
      <w:pPr>
        <w:bidi/>
        <w:spacing w:after="0" w:line="240" w:lineRule="auto"/>
        <w:jc w:val="both"/>
        <w:rPr>
          <w:rFonts w:ascii="Simplified Arabic" w:hAnsi="Simplified Arabic" w:cs="Simplified Arabic"/>
          <w:sz w:val="16"/>
          <w:szCs w:val="16"/>
          <w:shd w:val="clear" w:color="auto" w:fill="FFFFFF"/>
          <w:rtl/>
        </w:rPr>
      </w:pPr>
    </w:p>
    <w:p w14:paraId="2BE1BE8E" w14:textId="1DF52632" w:rsidR="007B7582" w:rsidRPr="003B5D53" w:rsidRDefault="007B7582" w:rsidP="007B7582">
      <w:pPr>
        <w:bidi/>
        <w:spacing w:after="0" w:line="240" w:lineRule="auto"/>
        <w:rPr>
          <w:rFonts w:ascii="Simplified Arabic" w:hAnsi="Simplified Arabic" w:cs="Simplified Arabic"/>
          <w:b/>
          <w:bCs/>
          <w:sz w:val="2"/>
          <w:szCs w:val="2"/>
          <w:rtl/>
        </w:rPr>
      </w:pPr>
    </w:p>
    <w:p w14:paraId="0E581226" w14:textId="081C6341" w:rsidR="007B7582" w:rsidRDefault="007B7582" w:rsidP="007B7582">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الوفيات بسبب أمراض القلب والأوعية الدموية، والسرطان، والسكري، والأمراض التنفسية المزمنة، 2015-</w:t>
      </w:r>
      <w:r w:rsidRPr="001465EE">
        <w:rPr>
          <w:rFonts w:ascii="Simplified Arabic" w:hAnsi="Simplified Arabic" w:cs="Simplified Arabic" w:hint="cs"/>
          <w:b/>
          <w:bCs/>
          <w:rtl/>
        </w:rPr>
        <w:t xml:space="preserve">2019 (لكل </w:t>
      </w:r>
      <w:r w:rsidRPr="001465EE">
        <w:rPr>
          <w:rFonts w:ascii="Simplified Arabic" w:hAnsi="Simplified Arabic" w:cs="Simplified Arabic"/>
          <w:b/>
          <w:bCs/>
        </w:rPr>
        <w:t>10,000</w:t>
      </w:r>
      <w:r w:rsidRPr="001465EE">
        <w:rPr>
          <w:rFonts w:ascii="Simplified Arabic" w:hAnsi="Simplified Arabic" w:cs="Simplified Arabic" w:hint="cs"/>
          <w:b/>
          <w:bCs/>
          <w:rtl/>
        </w:rPr>
        <w:t xml:space="preserve"> من السكان)</w:t>
      </w:r>
    </w:p>
    <w:tbl>
      <w:tblPr>
        <w:tblStyle w:val="TableGrid"/>
        <w:bidiVisual/>
        <w:tblW w:w="0" w:type="auto"/>
        <w:tblLook w:val="04A0" w:firstRow="1" w:lastRow="0" w:firstColumn="1" w:lastColumn="0" w:noHBand="0" w:noVBand="1"/>
      </w:tblPr>
      <w:tblGrid>
        <w:gridCol w:w="9061"/>
      </w:tblGrid>
      <w:tr w:rsidR="00B31935" w14:paraId="357393AC" w14:textId="77777777" w:rsidTr="006D4F79">
        <w:trPr>
          <w:trHeight w:val="3279"/>
        </w:trPr>
        <w:tc>
          <w:tcPr>
            <w:tcW w:w="9061" w:type="dxa"/>
          </w:tcPr>
          <w:p w14:paraId="17D730B0" w14:textId="0F0937BE" w:rsidR="00B31935" w:rsidRDefault="00B31935" w:rsidP="00B31935">
            <w:pPr>
              <w:bidi/>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6FAC32D0" wp14:editId="7F76EE54">
                  <wp:extent cx="5532120" cy="2066925"/>
                  <wp:effectExtent l="0" t="0" r="0" b="0"/>
                  <wp:docPr id="35"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6EE12F24" w14:textId="77777777" w:rsidR="007B7582" w:rsidRPr="001465EE" w:rsidRDefault="007B7582" w:rsidP="007B7582">
      <w:pPr>
        <w:bidi/>
        <w:spacing w:after="0" w:line="240" w:lineRule="auto"/>
        <w:jc w:val="both"/>
        <w:rPr>
          <w:rFonts w:ascii="Simplified Arabic" w:hAnsi="Simplified Arabic" w:cs="Simplified Arabic"/>
          <w:sz w:val="18"/>
          <w:szCs w:val="18"/>
          <w:lang w:val="en-US"/>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sz w:val="18"/>
          <w:szCs w:val="18"/>
          <w:rtl/>
        </w:rPr>
        <w:t xml:space="preserve"> التقارير السنوية 2015-</w:t>
      </w:r>
      <w:r w:rsidRPr="001465EE">
        <w:rPr>
          <w:rFonts w:ascii="Simplified Arabic" w:hAnsi="Simplified Arabic" w:cs="Simplified Arabic"/>
          <w:sz w:val="18"/>
          <w:szCs w:val="18"/>
        </w:rPr>
        <w:t>2019</w:t>
      </w:r>
      <w:r w:rsidRPr="001465EE">
        <w:rPr>
          <w:rFonts w:ascii="Simplified Arabic" w:hAnsi="Simplified Arabic" w:cs="Simplified Arabic" w:hint="cs"/>
          <w:sz w:val="18"/>
          <w:szCs w:val="18"/>
          <w:rtl/>
        </w:rPr>
        <w:t>. رام الله- فلسطين.</w:t>
      </w:r>
    </w:p>
    <w:p w14:paraId="4FDA6CE4" w14:textId="77777777" w:rsidR="007B7582" w:rsidRPr="00B31935" w:rsidRDefault="007B7582" w:rsidP="007B7582">
      <w:pPr>
        <w:pStyle w:val="NormalWeb"/>
        <w:bidi/>
        <w:spacing w:after="0" w:line="240" w:lineRule="auto"/>
        <w:jc w:val="both"/>
        <w:rPr>
          <w:rStyle w:val="Strong"/>
          <w:rFonts w:ascii="Simplified Arabic" w:hAnsi="Simplified Arabic" w:cs="Simplified Arabic"/>
          <w:b w:val="0"/>
          <w:bCs w:val="0"/>
          <w:i/>
          <w:sz w:val="16"/>
          <w:szCs w:val="16"/>
          <w:rtl/>
          <w:lang w:val="en-US"/>
        </w:rPr>
      </w:pPr>
    </w:p>
    <w:p w14:paraId="09904790" w14:textId="77777777" w:rsidR="007B7582" w:rsidRPr="001465EE" w:rsidRDefault="007B7582" w:rsidP="007B7582">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lastRenderedPageBreak/>
        <w:t>المؤشر 2.4.3 معدل وفيات الانتحار</w:t>
      </w:r>
    </w:p>
    <w:p w14:paraId="3C47E8B5" w14:textId="036AC02D" w:rsidR="00EC7F65" w:rsidRDefault="007B7582" w:rsidP="000710BB">
      <w:pPr>
        <w:pStyle w:val="NormalWeb"/>
        <w:bidi/>
        <w:spacing w:after="0" w:line="240" w:lineRule="auto"/>
        <w:jc w:val="both"/>
        <w:rPr>
          <w:rFonts w:ascii="Simplified Arabic" w:hAnsi="Simplified Arabic" w:cs="Simplified Arabic"/>
          <w:sz w:val="8"/>
          <w:szCs w:val="8"/>
          <w:rtl/>
        </w:rPr>
      </w:pPr>
      <w:r w:rsidRPr="001465EE">
        <w:rPr>
          <w:rFonts w:ascii="Simplified Arabic" w:hAnsi="Simplified Arabic" w:cs="Simplified Arabic" w:hint="cs"/>
          <w:rtl/>
        </w:rPr>
        <w:t>تعتبر معدلات الانتحار في فلسطين منخفظة جداً لم تصل الى شخص واحد لكل 100 ألف من السكان وذلك في العام 2021 وهي بثبات نسبي منذ سنوات.</w:t>
      </w:r>
    </w:p>
    <w:p w14:paraId="315B435C" w14:textId="5FCEA1DC" w:rsidR="003B5D53" w:rsidRPr="00B31935" w:rsidRDefault="003B5D53" w:rsidP="003B5D53">
      <w:pPr>
        <w:pStyle w:val="NormalWeb"/>
        <w:bidi/>
        <w:spacing w:after="0" w:line="240" w:lineRule="auto"/>
        <w:jc w:val="both"/>
        <w:rPr>
          <w:rFonts w:ascii="Simplified Arabic" w:hAnsi="Simplified Arabic" w:cs="Simplified Arabic"/>
          <w:sz w:val="16"/>
          <w:szCs w:val="16"/>
          <w:rtl/>
        </w:rPr>
      </w:pPr>
    </w:p>
    <w:p w14:paraId="2DB74A5C" w14:textId="77777777" w:rsidR="00EC7F65" w:rsidRPr="000710BB" w:rsidRDefault="00EC7F65" w:rsidP="00EC7F65">
      <w:pPr>
        <w:pStyle w:val="NormalWeb"/>
        <w:bidi/>
        <w:spacing w:after="0" w:line="240" w:lineRule="auto"/>
        <w:jc w:val="both"/>
        <w:rPr>
          <w:rFonts w:ascii="Simplified Arabic" w:hAnsi="Simplified Arabic" w:cs="Simplified Arabic"/>
          <w:sz w:val="2"/>
          <w:szCs w:val="2"/>
          <w:rtl/>
        </w:rPr>
      </w:pPr>
    </w:p>
    <w:p w14:paraId="6BAC86C2" w14:textId="77777777" w:rsidR="00EC7F65" w:rsidRPr="000710BB" w:rsidRDefault="00EC7F65" w:rsidP="00EC7F65">
      <w:pPr>
        <w:pStyle w:val="NormalWeb"/>
        <w:bidi/>
        <w:spacing w:after="0" w:line="240" w:lineRule="auto"/>
        <w:jc w:val="both"/>
        <w:rPr>
          <w:rFonts w:ascii="Simplified Arabic" w:hAnsi="Simplified Arabic" w:cs="Simplified Arabic"/>
          <w:sz w:val="2"/>
          <w:szCs w:val="2"/>
          <w:rtl/>
        </w:rPr>
      </w:pPr>
    </w:p>
    <w:p w14:paraId="54BAAA6D" w14:textId="63555DEE" w:rsidR="007B7582" w:rsidRPr="001465EE" w:rsidRDefault="007B7582" w:rsidP="00030343">
      <w:pPr>
        <w:bidi/>
        <w:spacing w:after="0" w:line="240" w:lineRule="auto"/>
        <w:jc w:val="center"/>
        <w:rPr>
          <w:rFonts w:ascii="Simplified Arabic" w:hAnsi="Simplified Arabic" w:cs="Simplified Arabic"/>
          <w:b/>
          <w:bCs/>
          <w:sz w:val="24"/>
          <w:szCs w:val="24"/>
          <w:rtl/>
        </w:rPr>
      </w:pPr>
      <w:r w:rsidRPr="001465EE">
        <w:rPr>
          <w:rFonts w:ascii="Simplified Arabic" w:hAnsi="Simplified Arabic" w:cs="Simplified Arabic"/>
          <w:b/>
          <w:bCs/>
          <w:rtl/>
        </w:rPr>
        <w:t>معدل وف</w:t>
      </w:r>
      <w:r w:rsidRPr="001465EE">
        <w:rPr>
          <w:rFonts w:ascii="Simplified Arabic" w:hAnsi="Simplified Arabic" w:cs="Simplified Arabic" w:hint="cs"/>
          <w:b/>
          <w:bCs/>
          <w:rtl/>
        </w:rPr>
        <w:t>يات</w:t>
      </w:r>
      <w:r w:rsidRPr="001465EE">
        <w:rPr>
          <w:rFonts w:ascii="Simplified Arabic" w:hAnsi="Simplified Arabic" w:cs="Simplified Arabic"/>
          <w:b/>
          <w:bCs/>
          <w:rtl/>
        </w:rPr>
        <w:t xml:space="preserve"> </w:t>
      </w:r>
      <w:r w:rsidRPr="001465EE">
        <w:rPr>
          <w:rFonts w:ascii="Simplified Arabic" w:hAnsi="Simplified Arabic" w:cs="Simplified Arabic" w:hint="cs"/>
          <w:b/>
          <w:bCs/>
          <w:rtl/>
        </w:rPr>
        <w:t xml:space="preserve">الانتحار، </w:t>
      </w:r>
      <w:r w:rsidR="00030343">
        <w:rPr>
          <w:rFonts w:ascii="Simplified Arabic" w:hAnsi="Simplified Arabic" w:cs="Simplified Arabic" w:hint="cs"/>
          <w:b/>
          <w:bCs/>
          <w:rtl/>
        </w:rPr>
        <w:t>2015</w:t>
      </w:r>
      <w:r w:rsidRPr="001465EE">
        <w:rPr>
          <w:rFonts w:ascii="Simplified Arabic" w:hAnsi="Simplified Arabic" w:cs="Simplified Arabic" w:hint="cs"/>
          <w:b/>
          <w:bCs/>
          <w:rtl/>
        </w:rPr>
        <w:t xml:space="preserve">-2021 (لكل </w:t>
      </w:r>
      <w:r w:rsidRPr="001465EE">
        <w:rPr>
          <w:rFonts w:ascii="Simplified Arabic" w:hAnsi="Simplified Arabic" w:cs="Simplified Arabic"/>
          <w:b/>
          <w:bCs/>
        </w:rPr>
        <w:t>10</w:t>
      </w:r>
      <w:r w:rsidRPr="001465EE">
        <w:rPr>
          <w:rFonts w:ascii="Simplified Arabic" w:hAnsi="Simplified Arabic" w:cs="Simplified Arabic"/>
          <w:b/>
          <w:bCs/>
          <w:lang w:val="en-US"/>
        </w:rPr>
        <w:t>0</w:t>
      </w:r>
      <w:r w:rsidRPr="001465EE">
        <w:rPr>
          <w:rFonts w:ascii="Simplified Arabic" w:hAnsi="Simplified Arabic" w:cs="Simplified Arabic" w:hint="cs"/>
          <w:b/>
          <w:bCs/>
          <w:rtl/>
          <w:lang w:val="en-US"/>
        </w:rPr>
        <w:t xml:space="preserve"> ألف من السكان</w:t>
      </w:r>
      <w:r w:rsidRPr="001465EE">
        <w:rPr>
          <w:rFonts w:ascii="Simplified Arabic" w:hAnsi="Simplified Arabic" w:cs="Simplified Arabic" w:hint="cs"/>
          <w:b/>
          <w:bCs/>
          <w:rtl/>
        </w:rPr>
        <w:t>)</w:t>
      </w:r>
    </w:p>
    <w:tbl>
      <w:tblPr>
        <w:tblStyle w:val="TableGrid"/>
        <w:bidiVisual/>
        <w:tblW w:w="0" w:type="auto"/>
        <w:tblLook w:val="04A0" w:firstRow="1" w:lastRow="0" w:firstColumn="1" w:lastColumn="0" w:noHBand="0" w:noVBand="1"/>
      </w:tblPr>
      <w:tblGrid>
        <w:gridCol w:w="9061"/>
      </w:tblGrid>
      <w:tr w:rsidR="005E31A0" w14:paraId="4A0ACBFA" w14:textId="77777777" w:rsidTr="005E31A0">
        <w:tc>
          <w:tcPr>
            <w:tcW w:w="9061" w:type="dxa"/>
            <w:vAlign w:val="center"/>
          </w:tcPr>
          <w:p w14:paraId="287C77C0" w14:textId="6B4619EB" w:rsidR="005E31A0" w:rsidRDefault="005E31A0" w:rsidP="005E31A0">
            <w:pPr>
              <w:bidi/>
              <w:jc w:val="center"/>
              <w:rPr>
                <w:rFonts w:ascii="Simplified Arabic" w:hAnsi="Simplified Arabic" w:cs="Simplified Arabic"/>
                <w:b/>
                <w:bCs/>
                <w:sz w:val="18"/>
                <w:szCs w:val="18"/>
                <w:rtl/>
              </w:rPr>
            </w:pPr>
            <w:r w:rsidRPr="001465EE">
              <w:rPr>
                <w:rFonts w:ascii="Simplified Arabic" w:hAnsi="Simplified Arabic" w:cs="Simplified Arabic"/>
                <w:b/>
                <w:bCs/>
                <w:i/>
                <w:iCs/>
                <w:noProof/>
                <w:sz w:val="24"/>
                <w:szCs w:val="24"/>
                <w:lang w:val="en-US"/>
              </w:rPr>
              <w:drawing>
                <wp:inline distT="0" distB="0" distL="0" distR="0" wp14:anchorId="7B5D4DD8" wp14:editId="458052E0">
                  <wp:extent cx="5695950" cy="1971675"/>
                  <wp:effectExtent l="0" t="0" r="0" b="0"/>
                  <wp:docPr id="36"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64C8B68E" w14:textId="3446E39E" w:rsidR="007B7582" w:rsidRPr="001465EE" w:rsidRDefault="007B7582" w:rsidP="005E31A0">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إحصاءات الأمن والعدالة، </w:t>
      </w:r>
      <w:r w:rsidR="00030343">
        <w:rPr>
          <w:rFonts w:ascii="Simplified Arabic" w:hAnsi="Simplified Arabic" w:cs="Simplified Arabic"/>
          <w:sz w:val="18"/>
          <w:szCs w:val="18"/>
        </w:rPr>
        <w:t>20</w:t>
      </w:r>
      <w:r w:rsidR="003B5D53">
        <w:rPr>
          <w:rFonts w:ascii="Simplified Arabic" w:hAnsi="Simplified Arabic" w:cs="Simplified Arabic"/>
          <w:sz w:val="18"/>
          <w:szCs w:val="18"/>
        </w:rPr>
        <w:t>21</w:t>
      </w:r>
      <w:r w:rsidRPr="001465EE">
        <w:rPr>
          <w:rFonts w:ascii="Simplified Arabic" w:hAnsi="Simplified Arabic" w:cs="Simplified Arabic"/>
          <w:sz w:val="18"/>
          <w:szCs w:val="18"/>
        </w:rPr>
        <w:t>-20</w:t>
      </w:r>
      <w:r w:rsidR="003B5D53">
        <w:rPr>
          <w:rFonts w:ascii="Simplified Arabic" w:hAnsi="Simplified Arabic" w:cs="Simplified Arabic"/>
          <w:sz w:val="18"/>
          <w:szCs w:val="18"/>
        </w:rPr>
        <w:t>15</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031062A5" w14:textId="77777777" w:rsidR="007B7582" w:rsidRPr="001465EE" w:rsidRDefault="007B7582" w:rsidP="007B7582">
      <w:pPr>
        <w:bidi/>
        <w:spacing w:after="0" w:line="240" w:lineRule="auto"/>
        <w:ind w:left="282"/>
        <w:jc w:val="both"/>
        <w:rPr>
          <w:rFonts w:ascii="Simplified Arabic" w:hAnsi="Simplified Arabic" w:cs="Simplified Arabic"/>
          <w:sz w:val="18"/>
          <w:szCs w:val="18"/>
          <w:rtl/>
        </w:rPr>
      </w:pPr>
      <w:r w:rsidRPr="001465EE">
        <w:rPr>
          <w:rFonts w:ascii="Simplified Arabic" w:hAnsi="Simplified Arabic" w:cs="Simplified Arabic" w:hint="cs"/>
          <w:b/>
          <w:bCs/>
          <w:sz w:val="18"/>
          <w:szCs w:val="18"/>
          <w:rtl/>
        </w:rPr>
        <w:t>*</w:t>
      </w:r>
      <w:r w:rsidRPr="001465EE">
        <w:rPr>
          <w:rFonts w:ascii="Simplified Arabic" w:hAnsi="Simplified Arabic" w:cs="Simplified Arabic"/>
          <w:sz w:val="18"/>
          <w:szCs w:val="18"/>
          <w:rtl/>
        </w:rPr>
        <w:t xml:space="preserve"> البيانات لا تشمل ذلك الجزء من محافظة القدس والذي ضمه الاحتلال الإسرائيلي عنوة بعيد احتلاله للضفة الغربية عام 1967</w:t>
      </w:r>
    </w:p>
    <w:p w14:paraId="25033B12" w14:textId="5E94A371" w:rsidR="00EC7F65" w:rsidRDefault="007B7582" w:rsidP="000710BB">
      <w:pPr>
        <w:bidi/>
        <w:spacing w:after="0" w:line="240" w:lineRule="auto"/>
        <w:ind w:left="282"/>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t>* البيانات تمثل الضفة الغربية فقط</w:t>
      </w:r>
    </w:p>
    <w:p w14:paraId="074F18C5" w14:textId="77777777" w:rsidR="003B5D53" w:rsidRPr="006D4F79" w:rsidRDefault="003B5D53" w:rsidP="003B5D53">
      <w:pPr>
        <w:bidi/>
        <w:spacing w:after="0" w:line="240" w:lineRule="auto"/>
        <w:ind w:left="282"/>
        <w:jc w:val="both"/>
        <w:rPr>
          <w:rFonts w:ascii="Simplified Arabic" w:hAnsi="Simplified Arabic" w:cs="Simplified Arabic"/>
          <w:sz w:val="16"/>
          <w:szCs w:val="16"/>
          <w:rtl/>
        </w:rPr>
      </w:pPr>
    </w:p>
    <w:p w14:paraId="07FDF709"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1.6.3</w:t>
      </w:r>
      <w:r w:rsidRPr="001465EE">
        <w:rPr>
          <w:rFonts w:ascii="Simplified Arabic" w:hAnsi="Simplified Arabic" w:cs="Simplified Arabic"/>
          <w:b/>
          <w:bCs/>
          <w:i/>
          <w:iCs/>
          <w:sz w:val="24"/>
          <w:szCs w:val="24"/>
          <w:rtl/>
          <w:lang w:val="en-US"/>
        </w:rPr>
        <w:t xml:space="preserve"> معدل الوفاة بسبب الإصابة في حوادث الطرق </w:t>
      </w:r>
    </w:p>
    <w:p w14:paraId="15408B61" w14:textId="18A47C18" w:rsidR="007B7582" w:rsidRDefault="007B7582" w:rsidP="003D5F42">
      <w:pPr>
        <w:pStyle w:val="NormalWeb"/>
        <w:bidi/>
        <w:spacing w:after="0" w:line="240" w:lineRule="auto"/>
        <w:jc w:val="both"/>
        <w:rPr>
          <w:rFonts w:ascii="Simplified Arabic" w:hAnsi="Simplified Arabic" w:cs="Simplified Arabic"/>
          <w:rtl/>
        </w:rPr>
      </w:pPr>
      <w:r w:rsidRPr="001465EE">
        <w:rPr>
          <w:rFonts w:ascii="Simplified Arabic" w:hAnsi="Simplified Arabic" w:cs="Simplified Arabic"/>
          <w:rtl/>
        </w:rPr>
        <w:t xml:space="preserve">شهدت حوادث الطرق في فلسطين تصاعدا دراماتيكيا في الفترة </w:t>
      </w:r>
      <w:r w:rsidRPr="001465EE">
        <w:rPr>
          <w:rFonts w:ascii="Simplified Arabic" w:hAnsi="Simplified Arabic" w:cs="Simplified Arabic" w:hint="cs"/>
          <w:rtl/>
        </w:rPr>
        <w:t>الأخيرة</w:t>
      </w:r>
      <w:r w:rsidRPr="001465EE">
        <w:rPr>
          <w:rFonts w:ascii="Simplified Arabic" w:hAnsi="Simplified Arabic" w:cs="Simplified Arabic"/>
          <w:rtl/>
        </w:rPr>
        <w:t xml:space="preserve">، وعليه </w:t>
      </w:r>
      <w:r w:rsidRPr="001465EE">
        <w:rPr>
          <w:rFonts w:ascii="Simplified Arabic" w:hAnsi="Simplified Arabic" w:cs="Simplified Arabic" w:hint="cs"/>
          <w:rtl/>
        </w:rPr>
        <w:t>ازداد</w:t>
      </w:r>
      <w:r w:rsidRPr="001465EE">
        <w:rPr>
          <w:rFonts w:ascii="Simplified Arabic" w:hAnsi="Simplified Arabic" w:cs="Simplified Arabic" w:hint="eastAsia"/>
          <w:rtl/>
        </w:rPr>
        <w:t>ت</w:t>
      </w:r>
      <w:r w:rsidRPr="001465EE">
        <w:rPr>
          <w:rFonts w:ascii="Simplified Arabic" w:hAnsi="Simplified Arabic" w:cs="Simplified Arabic"/>
          <w:rtl/>
        </w:rPr>
        <w:t xml:space="preserve"> معدل</w:t>
      </w:r>
      <w:r w:rsidRPr="001465EE">
        <w:rPr>
          <w:rFonts w:ascii="Simplified Arabic" w:hAnsi="Simplified Arabic" w:cs="Simplified Arabic" w:hint="cs"/>
          <w:rtl/>
        </w:rPr>
        <w:t>ات</w:t>
      </w:r>
      <w:r w:rsidRPr="001465EE">
        <w:rPr>
          <w:rFonts w:ascii="Simplified Arabic" w:hAnsi="Simplified Arabic" w:cs="Simplified Arabic"/>
          <w:rtl/>
        </w:rPr>
        <w:t xml:space="preserve"> الوف</w:t>
      </w:r>
      <w:r w:rsidRPr="001465EE">
        <w:rPr>
          <w:rFonts w:ascii="Simplified Arabic" w:hAnsi="Simplified Arabic" w:cs="Simplified Arabic" w:hint="cs"/>
          <w:rtl/>
        </w:rPr>
        <w:t>اة</w:t>
      </w:r>
      <w:r w:rsidRPr="001465EE">
        <w:rPr>
          <w:rFonts w:ascii="Simplified Arabic" w:hAnsi="Simplified Arabic" w:cs="Simplified Arabic"/>
          <w:rtl/>
        </w:rPr>
        <w:t xml:space="preserve"> بسبب الإصابة في حوادث الطرق في فلسطين من </w:t>
      </w:r>
      <w:r w:rsidRPr="001465EE">
        <w:rPr>
          <w:rFonts w:ascii="Simplified Arabic" w:hAnsi="Simplified Arabic" w:cs="Simplified Arabic" w:hint="cs"/>
          <w:rtl/>
        </w:rPr>
        <w:t xml:space="preserve"> 3</w:t>
      </w:r>
      <w:r w:rsidRPr="001465EE">
        <w:rPr>
          <w:rFonts w:ascii="Simplified Arabic" w:hAnsi="Simplified Arabic" w:cs="Simplified Arabic"/>
          <w:rtl/>
        </w:rPr>
        <w:t>.</w:t>
      </w:r>
      <w:r w:rsidRPr="001465EE">
        <w:rPr>
          <w:rFonts w:ascii="Simplified Arabic" w:hAnsi="Simplified Arabic" w:cs="Simplified Arabic" w:hint="cs"/>
          <w:rtl/>
        </w:rPr>
        <w:t>8 وفاة</w:t>
      </w:r>
      <w:r w:rsidRPr="001465EE">
        <w:rPr>
          <w:rFonts w:ascii="Simplified Arabic" w:hAnsi="Simplified Arabic" w:cs="Simplified Arabic"/>
          <w:rtl/>
        </w:rPr>
        <w:t xml:space="preserve"> لكل 100 ألف </w:t>
      </w:r>
      <w:r w:rsidRPr="001465EE">
        <w:rPr>
          <w:rFonts w:ascii="Simplified Arabic" w:hAnsi="Simplified Arabic" w:cs="Simplified Arabic" w:hint="cs"/>
          <w:rtl/>
        </w:rPr>
        <w:t>من السكان</w:t>
      </w:r>
      <w:r w:rsidRPr="001465EE">
        <w:rPr>
          <w:rFonts w:ascii="Simplified Arabic" w:hAnsi="Simplified Arabic" w:cs="Simplified Arabic"/>
          <w:rtl/>
        </w:rPr>
        <w:t xml:space="preserve"> في العام 20</w:t>
      </w:r>
      <w:r w:rsidRPr="001465EE">
        <w:rPr>
          <w:rFonts w:ascii="Simplified Arabic" w:hAnsi="Simplified Arabic" w:cs="Simplified Arabic" w:hint="cs"/>
          <w:rtl/>
        </w:rPr>
        <w:t>15</w:t>
      </w:r>
      <w:r w:rsidRPr="001465EE">
        <w:rPr>
          <w:rFonts w:ascii="Simplified Arabic" w:hAnsi="Simplified Arabic" w:cs="Simplified Arabic"/>
          <w:rtl/>
        </w:rPr>
        <w:t xml:space="preserve"> إلى </w:t>
      </w:r>
      <w:r w:rsidRPr="001465EE">
        <w:rPr>
          <w:rFonts w:ascii="Simplified Arabic" w:hAnsi="Simplified Arabic" w:cs="Simplified Arabic" w:hint="cs"/>
          <w:rtl/>
        </w:rPr>
        <w:t>4.4 وفاة</w:t>
      </w:r>
      <w:r w:rsidRPr="001465EE">
        <w:rPr>
          <w:rFonts w:ascii="Simplified Arabic" w:hAnsi="Simplified Arabic" w:cs="Simplified Arabic"/>
          <w:rtl/>
        </w:rPr>
        <w:t xml:space="preserve"> في العام 201</w:t>
      </w:r>
      <w:r w:rsidRPr="001465EE">
        <w:rPr>
          <w:rFonts w:ascii="Simplified Arabic" w:hAnsi="Simplified Arabic" w:cs="Simplified Arabic" w:hint="cs"/>
          <w:rtl/>
        </w:rPr>
        <w:t>7. النسبة أخذت بالتراجع في العام 2020 حسب بيانات وزارة الصحة، حيث سجلت 143 وفاة بسبب حوادث الطرق بمعدل 2.8 وفاة لكل 100 ألف من السكان، هناك تباين في معدلات الوفاة نتيجة حوادث الطرق بين الضفة الغربية وقطاع غزة، وصلت 3.3 وفاة لكل 100 ألف من السكان في الضفة مقارنة ب 2.0 وفاة لكل 100 ألف من السكان في قطاع غزة في العام 2020.</w:t>
      </w:r>
    </w:p>
    <w:p w14:paraId="793965C1" w14:textId="77777777" w:rsidR="003D5F42" w:rsidRPr="006D4F79" w:rsidRDefault="003D5F42" w:rsidP="003D5F42">
      <w:pPr>
        <w:pStyle w:val="NormalWeb"/>
        <w:bidi/>
        <w:spacing w:after="0" w:line="240" w:lineRule="auto"/>
        <w:jc w:val="both"/>
        <w:rPr>
          <w:rFonts w:ascii="Simplified Arabic" w:hAnsi="Simplified Arabic" w:cs="Simplified Arabic"/>
          <w:sz w:val="16"/>
          <w:szCs w:val="16"/>
        </w:rPr>
      </w:pPr>
    </w:p>
    <w:p w14:paraId="682FC0BB" w14:textId="77777777" w:rsidR="007B7582" w:rsidRPr="001465EE" w:rsidRDefault="007B7582" w:rsidP="007B7582">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الوف</w:t>
      </w:r>
      <w:r w:rsidRPr="001465EE">
        <w:rPr>
          <w:rFonts w:ascii="Simplified Arabic" w:hAnsi="Simplified Arabic" w:cs="Simplified Arabic" w:hint="cs"/>
          <w:b/>
          <w:bCs/>
          <w:rtl/>
        </w:rPr>
        <w:t>اة</w:t>
      </w:r>
      <w:r w:rsidRPr="001465EE">
        <w:rPr>
          <w:rFonts w:ascii="Simplified Arabic" w:hAnsi="Simplified Arabic" w:cs="Simplified Arabic"/>
          <w:b/>
          <w:bCs/>
          <w:rtl/>
        </w:rPr>
        <w:t xml:space="preserve"> بسبب إصابات حوادث الطرق</w:t>
      </w:r>
      <w:r w:rsidRPr="001465EE">
        <w:rPr>
          <w:rFonts w:ascii="Simplified Arabic" w:hAnsi="Simplified Arabic" w:cs="Simplified Arabic" w:hint="cs"/>
          <w:b/>
          <w:bCs/>
          <w:rtl/>
        </w:rPr>
        <w:t xml:space="preserve">، </w:t>
      </w:r>
      <w:r w:rsidRPr="001465EE">
        <w:rPr>
          <w:rFonts w:ascii="Simplified Arabic" w:hAnsi="Simplified Arabic" w:cs="Simplified Arabic"/>
          <w:b/>
          <w:bCs/>
          <w:rtl/>
        </w:rPr>
        <w:t>20</w:t>
      </w:r>
      <w:r w:rsidRPr="001465EE">
        <w:rPr>
          <w:rFonts w:ascii="Simplified Arabic" w:hAnsi="Simplified Arabic" w:cs="Simplified Arabic" w:hint="cs"/>
          <w:b/>
          <w:bCs/>
          <w:rtl/>
        </w:rPr>
        <w:t>15-2020 (لكل 100 ألف من السكان)</w:t>
      </w:r>
    </w:p>
    <w:p w14:paraId="0B01C47E" w14:textId="77777777" w:rsidR="007B7582" w:rsidRPr="001465EE" w:rsidRDefault="007B7582" w:rsidP="0077150E">
      <w:pPr>
        <w:pBdr>
          <w:top w:val="single" w:sz="4" w:space="1" w:color="auto"/>
          <w:left w:val="single" w:sz="4" w:space="4" w:color="auto"/>
          <w:bottom w:val="single" w:sz="4" w:space="1" w:color="auto"/>
          <w:right w:val="single" w:sz="4" w:space="0" w:color="auto"/>
        </w:pBdr>
        <w:tabs>
          <w:tab w:val="left" w:pos="9072"/>
        </w:tabs>
        <w:spacing w:after="0" w:line="240" w:lineRule="auto"/>
        <w:jc w:val="center"/>
        <w:rPr>
          <w:rFonts w:ascii="Arial" w:hAnsi="Arial"/>
          <w:b/>
          <w:bCs/>
        </w:rPr>
      </w:pPr>
      <w:r w:rsidRPr="001465EE">
        <w:rPr>
          <w:rFonts w:ascii="Times New Roman" w:hAnsi="Times New Roman" w:cs="Times New Roman"/>
          <w:noProof/>
          <w:sz w:val="24"/>
          <w:szCs w:val="24"/>
          <w:lang w:val="en-US"/>
        </w:rPr>
        <w:drawing>
          <wp:inline distT="0" distB="0" distL="0" distR="0" wp14:anchorId="7BF9081C" wp14:editId="48A56097">
            <wp:extent cx="5482787" cy="2162175"/>
            <wp:effectExtent l="0" t="0" r="3810" b="0"/>
            <wp:docPr id="24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DDBC13B" w14:textId="2FB4A507" w:rsidR="007B7582" w:rsidRDefault="007B7582" w:rsidP="007B7582">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sz w:val="18"/>
          <w:szCs w:val="18"/>
          <w:rtl/>
        </w:rPr>
        <w:t xml:space="preserve"> التقارير السنوية</w:t>
      </w:r>
      <w:r w:rsidRPr="001465EE">
        <w:rPr>
          <w:rFonts w:ascii="Simplified Arabic" w:hAnsi="Simplified Arabic" w:cs="Simplified Arabic" w:hint="cs"/>
          <w:sz w:val="18"/>
          <w:szCs w:val="18"/>
          <w:rtl/>
        </w:rPr>
        <w:t>،</w:t>
      </w:r>
      <w:r w:rsidRPr="001465EE">
        <w:rPr>
          <w:rFonts w:ascii="Simplified Arabic" w:hAnsi="Simplified Arabic" w:cs="Simplified Arabic"/>
          <w:sz w:val="18"/>
          <w:szCs w:val="18"/>
          <w:rtl/>
        </w:rPr>
        <w:t xml:space="preserve"> 2015-</w:t>
      </w:r>
      <w:r w:rsidRPr="001465EE">
        <w:rPr>
          <w:rFonts w:ascii="Simplified Arabic" w:hAnsi="Simplified Arabic" w:cs="Simplified Arabic" w:hint="cs"/>
          <w:sz w:val="18"/>
          <w:szCs w:val="18"/>
          <w:rtl/>
        </w:rPr>
        <w:t>2020. رام الله- فلسطين.</w:t>
      </w:r>
    </w:p>
    <w:p w14:paraId="2F28B418" w14:textId="77777777" w:rsidR="006D4F79" w:rsidRPr="006D4F79" w:rsidRDefault="006D4F79" w:rsidP="006D4F79">
      <w:pPr>
        <w:bidi/>
        <w:spacing w:after="0" w:line="240" w:lineRule="auto"/>
        <w:rPr>
          <w:rFonts w:ascii="Simplified Arabic" w:hAnsi="Simplified Arabic" w:cs="Simplified Arabic"/>
          <w:b/>
          <w:bCs/>
          <w:sz w:val="16"/>
          <w:szCs w:val="16"/>
          <w:rtl/>
          <w:lang w:val="en-US"/>
        </w:rPr>
      </w:pPr>
    </w:p>
    <w:p w14:paraId="5F8CA427" w14:textId="5ECFB897" w:rsidR="007B7582" w:rsidRPr="001465EE" w:rsidRDefault="007B7582" w:rsidP="002C0DC8">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lastRenderedPageBreak/>
        <w:t xml:space="preserve">المؤشر 2.7.3 </w:t>
      </w:r>
      <w:r w:rsidRPr="001465EE">
        <w:rPr>
          <w:rFonts w:ascii="Simplified Arabic" w:hAnsi="Simplified Arabic" w:cs="Simplified Arabic"/>
          <w:b/>
          <w:bCs/>
          <w:i/>
          <w:iCs/>
          <w:sz w:val="24"/>
          <w:szCs w:val="24"/>
          <w:rtl/>
          <w:lang w:val="en-US"/>
        </w:rPr>
        <w:t xml:space="preserve">معدل الولادات </w:t>
      </w:r>
      <w:r w:rsidRPr="001465EE">
        <w:rPr>
          <w:rFonts w:ascii="Simplified Arabic" w:hAnsi="Simplified Arabic" w:cs="Simplified Arabic" w:hint="cs"/>
          <w:b/>
          <w:bCs/>
          <w:i/>
          <w:iCs/>
          <w:sz w:val="24"/>
          <w:szCs w:val="24"/>
          <w:rtl/>
          <w:lang w:val="en-US"/>
        </w:rPr>
        <w:t>لدى ال</w:t>
      </w:r>
      <w:r w:rsidRPr="001465EE">
        <w:rPr>
          <w:rFonts w:ascii="Simplified Arabic" w:hAnsi="Simplified Arabic" w:cs="Simplified Arabic"/>
          <w:b/>
          <w:bCs/>
          <w:i/>
          <w:iCs/>
          <w:sz w:val="24"/>
          <w:szCs w:val="24"/>
          <w:rtl/>
          <w:lang w:val="en-US"/>
        </w:rPr>
        <w:t>مراهقات (بعمر 15-19 سنة) لكل 1000 امرأة في هذه الفئة العمرية</w:t>
      </w:r>
    </w:p>
    <w:p w14:paraId="359F4205" w14:textId="2C35F32A" w:rsidR="000710BB" w:rsidRDefault="00030343" w:rsidP="002C0DC8">
      <w:pPr>
        <w:pStyle w:val="NormalWeb"/>
        <w:bidi/>
        <w:spacing w:after="0" w:line="240" w:lineRule="auto"/>
        <w:jc w:val="both"/>
        <w:rPr>
          <w:rFonts w:ascii="Simplified Arabic" w:hAnsi="Simplified Arabic" w:cs="Simplified Arabic"/>
          <w:rtl/>
        </w:rPr>
      </w:pPr>
      <w:r>
        <w:rPr>
          <w:rFonts w:ascii="Simplified Arabic" w:hAnsi="Simplified Arabic" w:cs="Simplified Arabic" w:hint="cs"/>
          <w:rtl/>
        </w:rPr>
        <w:t>بلغ</w:t>
      </w:r>
      <w:r w:rsidR="007B7582" w:rsidRPr="001465EE">
        <w:rPr>
          <w:rFonts w:ascii="Simplified Arabic" w:hAnsi="Simplified Arabic" w:cs="Simplified Arabic"/>
          <w:rtl/>
        </w:rPr>
        <w:t xml:space="preserve"> معدل الولاد</w:t>
      </w:r>
      <w:r w:rsidR="007B7582" w:rsidRPr="001465EE">
        <w:rPr>
          <w:rFonts w:ascii="Simplified Arabic" w:hAnsi="Simplified Arabic" w:cs="Simplified Arabic" w:hint="cs"/>
          <w:rtl/>
        </w:rPr>
        <w:t>ات لدى ال</w:t>
      </w:r>
      <w:r w:rsidR="007B7582" w:rsidRPr="001465EE">
        <w:rPr>
          <w:rFonts w:ascii="Simplified Arabic" w:hAnsi="Simplified Arabic" w:cs="Simplified Arabic"/>
          <w:rtl/>
        </w:rPr>
        <w:t>مراهقات (معدل خصوبة خاص بفئة عمرية للنساء بين 15</w:t>
      </w:r>
      <w:r w:rsidR="007B7582" w:rsidRPr="001465EE">
        <w:rPr>
          <w:rFonts w:ascii="Simplified Arabic" w:hAnsi="Simplified Arabic" w:cs="Simplified Arabic" w:hint="cs"/>
          <w:rtl/>
        </w:rPr>
        <w:t>-</w:t>
      </w:r>
      <w:r w:rsidR="007B7582" w:rsidRPr="001465EE">
        <w:rPr>
          <w:rFonts w:ascii="Simplified Arabic" w:hAnsi="Simplified Arabic" w:cs="Simplified Arabic"/>
          <w:rtl/>
        </w:rPr>
        <w:t xml:space="preserve">19 سنة) في فلسطين </w:t>
      </w:r>
      <w:r w:rsidR="007526F0">
        <w:rPr>
          <w:rFonts w:ascii="Simplified Arabic" w:hAnsi="Simplified Arabic" w:cs="Simplified Arabic"/>
        </w:rPr>
        <w:t>42.8</w:t>
      </w:r>
      <w:r>
        <w:rPr>
          <w:rFonts w:ascii="Simplified Arabic" w:hAnsi="Simplified Arabic" w:cs="Simplified Arabic" w:hint="cs"/>
          <w:rtl/>
        </w:rPr>
        <w:t xml:space="preserve"> </w:t>
      </w:r>
      <w:r w:rsidRPr="001465EE">
        <w:rPr>
          <w:rFonts w:ascii="Simplified Arabic" w:hAnsi="Simplified Arabic" w:cs="Simplified Arabic"/>
          <w:rtl/>
        </w:rPr>
        <w:t>ولادة لكل 1000 امرأة</w:t>
      </w:r>
      <w:r w:rsidR="007B7582" w:rsidRPr="001465EE">
        <w:rPr>
          <w:rFonts w:ascii="Simplified Arabic" w:hAnsi="Simplified Arabic" w:cs="Simplified Arabic"/>
          <w:rtl/>
        </w:rPr>
        <w:t xml:space="preserve"> في العام 20</w:t>
      </w:r>
      <w:r w:rsidR="007B7582" w:rsidRPr="001465EE">
        <w:rPr>
          <w:rFonts w:ascii="Simplified Arabic" w:hAnsi="Simplified Arabic" w:cs="Simplified Arabic" w:hint="cs"/>
          <w:rtl/>
        </w:rPr>
        <w:t>19</w:t>
      </w:r>
      <w:r w:rsidR="007B7582" w:rsidRPr="001465EE">
        <w:rPr>
          <w:rFonts w:ascii="Simplified Arabic" w:hAnsi="Simplified Arabic" w:cs="Simplified Arabic"/>
          <w:rtl/>
        </w:rPr>
        <w:t xml:space="preserve">. </w:t>
      </w:r>
      <w:r w:rsidR="007B7582" w:rsidRPr="001465EE">
        <w:rPr>
          <w:rFonts w:ascii="Simplified Arabic" w:hAnsi="Simplified Arabic" w:cs="Simplified Arabic" w:hint="cs"/>
          <w:rtl/>
        </w:rPr>
        <w:t xml:space="preserve">وقد تباينت معدلات الخصوبة في فلسطين </w:t>
      </w:r>
      <w:r w:rsidR="007B7582" w:rsidRPr="001465EE">
        <w:rPr>
          <w:rFonts w:ascii="Simplified Arabic" w:hAnsi="Simplified Arabic" w:cs="Simplified Arabic"/>
          <w:rtl/>
        </w:rPr>
        <w:t>حسب المنطقة حيث بلغ</w:t>
      </w:r>
      <w:r w:rsidR="007B7582" w:rsidRPr="001465EE">
        <w:rPr>
          <w:rFonts w:ascii="Simplified Arabic" w:hAnsi="Simplified Arabic" w:cs="Simplified Arabic" w:hint="cs"/>
          <w:rtl/>
        </w:rPr>
        <w:t>ت</w:t>
      </w:r>
      <w:r w:rsidR="007B7582" w:rsidRPr="001465EE">
        <w:rPr>
          <w:rFonts w:ascii="Simplified Arabic" w:hAnsi="Simplified Arabic" w:cs="Simplified Arabic"/>
          <w:rtl/>
        </w:rPr>
        <w:t xml:space="preserve"> </w:t>
      </w:r>
      <w:r w:rsidR="007B7582" w:rsidRPr="001465EE">
        <w:rPr>
          <w:rFonts w:ascii="Simplified Arabic" w:hAnsi="Simplified Arabic" w:cs="Simplified Arabic" w:hint="cs"/>
          <w:rtl/>
        </w:rPr>
        <w:t>39</w:t>
      </w:r>
      <w:r w:rsidR="007B7582" w:rsidRPr="001465EE">
        <w:rPr>
          <w:rFonts w:ascii="Simplified Arabic" w:hAnsi="Simplified Arabic" w:cs="Simplified Arabic"/>
          <w:rtl/>
        </w:rPr>
        <w:t xml:space="preserve"> ولادة لكل 1000 امرأة في الضفة الغربية مقارنة مع </w:t>
      </w:r>
      <w:r w:rsidR="007B7582" w:rsidRPr="001465EE">
        <w:rPr>
          <w:rFonts w:ascii="Simplified Arabic" w:hAnsi="Simplified Arabic" w:cs="Simplified Arabic" w:hint="cs"/>
          <w:rtl/>
        </w:rPr>
        <w:t>48</w:t>
      </w:r>
      <w:r w:rsidR="007B7582" w:rsidRPr="001465EE">
        <w:rPr>
          <w:rFonts w:ascii="Simplified Arabic" w:hAnsi="Simplified Arabic" w:cs="Simplified Arabic"/>
          <w:rtl/>
        </w:rPr>
        <w:t xml:space="preserve"> ولادة لكل 1000 امرأة </w:t>
      </w:r>
      <w:r w:rsidR="007B7582" w:rsidRPr="001465EE">
        <w:rPr>
          <w:rFonts w:ascii="Simplified Arabic" w:hAnsi="Simplified Arabic" w:cs="Simplified Arabic" w:hint="cs"/>
          <w:rtl/>
        </w:rPr>
        <w:t xml:space="preserve">في نفس الفئة العمرية </w:t>
      </w:r>
      <w:r w:rsidR="000710BB">
        <w:rPr>
          <w:rFonts w:ascii="Simplified Arabic" w:hAnsi="Simplified Arabic" w:cs="Simplified Arabic"/>
          <w:rtl/>
        </w:rPr>
        <w:t xml:space="preserve">في قطاع غزة. </w:t>
      </w:r>
    </w:p>
    <w:p w14:paraId="2CBE64D5" w14:textId="77777777" w:rsidR="003D5F42" w:rsidRPr="002C0DC8" w:rsidRDefault="003D5F42" w:rsidP="003D5F42">
      <w:pPr>
        <w:pStyle w:val="NormalWeb"/>
        <w:bidi/>
        <w:spacing w:after="0" w:line="240" w:lineRule="auto"/>
        <w:jc w:val="both"/>
        <w:rPr>
          <w:rFonts w:ascii="Simplified Arabic" w:hAnsi="Simplified Arabic" w:cs="Simplified Arabic"/>
          <w:sz w:val="16"/>
          <w:szCs w:val="16"/>
          <w:rtl/>
        </w:rPr>
      </w:pPr>
    </w:p>
    <w:p w14:paraId="06615EF9" w14:textId="24ACC35E" w:rsidR="007B7582" w:rsidRDefault="007B7582" w:rsidP="007B7582">
      <w:pPr>
        <w:bidi/>
        <w:spacing w:after="0" w:line="240" w:lineRule="auto"/>
        <w:jc w:val="center"/>
        <w:rPr>
          <w:rFonts w:ascii="Simplified Arabic" w:eastAsia="Times New Roman" w:hAnsi="Simplified Arabic" w:cs="Simplified Arabic"/>
          <w:b/>
          <w:bCs/>
        </w:rPr>
      </w:pPr>
      <w:r w:rsidRPr="001465EE">
        <w:rPr>
          <w:rFonts w:ascii="Simplified Arabic" w:hAnsi="Simplified Arabic" w:cs="Simplified Arabic"/>
          <w:b/>
          <w:bCs/>
          <w:rtl/>
        </w:rPr>
        <w:t>معدل الولاد</w:t>
      </w:r>
      <w:r w:rsidRPr="001465EE">
        <w:rPr>
          <w:rFonts w:ascii="Simplified Arabic" w:hAnsi="Simplified Arabic" w:cs="Simplified Arabic" w:hint="cs"/>
          <w:b/>
          <w:bCs/>
          <w:rtl/>
        </w:rPr>
        <w:t>ات لدى</w:t>
      </w:r>
      <w:r w:rsidRPr="001465EE">
        <w:rPr>
          <w:rFonts w:ascii="Simplified Arabic" w:hAnsi="Simplified Arabic" w:cs="Simplified Arabic"/>
          <w:b/>
          <w:bCs/>
          <w:rtl/>
        </w:rPr>
        <w:t xml:space="preserve"> </w:t>
      </w:r>
      <w:r w:rsidRPr="001465EE">
        <w:rPr>
          <w:rFonts w:ascii="Simplified Arabic" w:hAnsi="Simplified Arabic" w:cs="Simplified Arabic" w:hint="cs"/>
          <w:b/>
          <w:bCs/>
          <w:rtl/>
        </w:rPr>
        <w:t>ا</w:t>
      </w:r>
      <w:r w:rsidRPr="001465EE">
        <w:rPr>
          <w:rFonts w:ascii="Simplified Arabic" w:hAnsi="Simplified Arabic" w:cs="Simplified Arabic"/>
          <w:b/>
          <w:bCs/>
          <w:rtl/>
        </w:rPr>
        <w:t xml:space="preserve">لأمهات </w:t>
      </w:r>
      <w:r w:rsidRPr="001465EE">
        <w:rPr>
          <w:rFonts w:ascii="Simplified Arabic" w:hAnsi="Simplified Arabic" w:cs="Simplified Arabic" w:hint="cs"/>
          <w:b/>
          <w:bCs/>
          <w:rtl/>
        </w:rPr>
        <w:t>ال</w:t>
      </w:r>
      <w:r w:rsidRPr="001465EE">
        <w:rPr>
          <w:rFonts w:ascii="Simplified Arabic" w:hAnsi="Simplified Arabic" w:cs="Simplified Arabic"/>
          <w:b/>
          <w:bCs/>
          <w:rtl/>
        </w:rPr>
        <w:t xml:space="preserve">مراهقات (بعمر 15-19 سنة)، </w:t>
      </w:r>
      <w:r w:rsidRPr="001465EE">
        <w:rPr>
          <w:rFonts w:ascii="Simplified Arabic" w:hAnsi="Simplified Arabic" w:cs="Simplified Arabic" w:hint="cs"/>
          <w:b/>
          <w:bCs/>
          <w:rtl/>
        </w:rPr>
        <w:t>لسنوات مختارة (</w:t>
      </w:r>
      <w:r w:rsidRPr="001465EE">
        <w:rPr>
          <w:rFonts w:ascii="Simplified Arabic" w:hAnsi="Simplified Arabic" w:cs="Simplified Arabic"/>
          <w:b/>
          <w:bCs/>
          <w:rtl/>
        </w:rPr>
        <w:t xml:space="preserve">لكل </w:t>
      </w:r>
      <w:r w:rsidRPr="001465EE">
        <w:rPr>
          <w:rFonts w:ascii="Simplified Arabic" w:hAnsi="Simplified Arabic" w:cs="Simplified Arabic"/>
          <w:b/>
          <w:bCs/>
          <w:lang w:val="en-US"/>
        </w:rPr>
        <w:t>1,000</w:t>
      </w:r>
      <w:r w:rsidRPr="001465EE">
        <w:rPr>
          <w:rFonts w:ascii="Simplified Arabic" w:hAnsi="Simplified Arabic" w:cs="Simplified Arabic"/>
          <w:b/>
          <w:bCs/>
          <w:rtl/>
        </w:rPr>
        <w:t xml:space="preserve"> امرأة</w:t>
      </w:r>
      <w:r w:rsidRPr="001465EE">
        <w:rPr>
          <w:rFonts w:ascii="Simplified Arabic" w:eastAsia="Times New Roman" w:hAnsi="Simplified Arabic" w:cs="Simplified Arabic" w:hint="cs"/>
          <w:b/>
          <w:bCs/>
          <w:rtl/>
        </w:rPr>
        <w:t>)</w:t>
      </w:r>
    </w:p>
    <w:tbl>
      <w:tblPr>
        <w:tblStyle w:val="TableGrid"/>
        <w:bidiVisual/>
        <w:tblW w:w="0" w:type="auto"/>
        <w:tblLook w:val="04A0" w:firstRow="1" w:lastRow="0" w:firstColumn="1" w:lastColumn="0" w:noHBand="0" w:noVBand="1"/>
      </w:tblPr>
      <w:tblGrid>
        <w:gridCol w:w="9061"/>
      </w:tblGrid>
      <w:tr w:rsidR="006D4F79" w14:paraId="0E0E5843" w14:textId="77777777" w:rsidTr="006D4F79">
        <w:trPr>
          <w:trHeight w:val="2955"/>
        </w:trPr>
        <w:tc>
          <w:tcPr>
            <w:tcW w:w="9061" w:type="dxa"/>
          </w:tcPr>
          <w:p w14:paraId="218BDF9D" w14:textId="76B6EB65" w:rsidR="006D4F79" w:rsidRDefault="006D4F79" w:rsidP="006D4F79">
            <w:pPr>
              <w:bidi/>
              <w:jc w:val="center"/>
              <w:rPr>
                <w:rFonts w:ascii="Simplified Arabic" w:eastAsia="Times New Roman" w:hAnsi="Simplified Arabic" w:cs="Simplified Arabic"/>
                <w:b/>
                <w:bCs/>
                <w:rtl/>
              </w:rPr>
            </w:pPr>
            <w:r>
              <w:rPr>
                <w:noProof/>
                <w:lang w:val="en-US"/>
              </w:rPr>
              <w:drawing>
                <wp:inline distT="0" distB="0" distL="0" distR="0" wp14:anchorId="6271663E" wp14:editId="716826C5">
                  <wp:extent cx="5499735" cy="1857375"/>
                  <wp:effectExtent l="0" t="0" r="5715" b="0"/>
                  <wp:docPr id="245"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4375E740" w14:textId="2850E5FF" w:rsidR="007526F0" w:rsidRDefault="007B7582" w:rsidP="007526F0">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sz w:val="18"/>
          <w:szCs w:val="18"/>
          <w:rtl/>
          <w:lang w:val="en-GB"/>
        </w:rPr>
        <w:t xml:space="preserve">المصدر: </w:t>
      </w:r>
      <w:r w:rsidR="007526F0" w:rsidRPr="001465EE">
        <w:rPr>
          <w:rStyle w:val="Strong"/>
          <w:rFonts w:ascii="Simplified Arabic" w:hAnsi="Simplified Arabic" w:cs="Simplified Arabic"/>
          <w:sz w:val="18"/>
          <w:szCs w:val="18"/>
          <w:rtl/>
        </w:rPr>
        <w:t>الجهاز المركزي للاحصاء الفلسطيني.</w:t>
      </w:r>
      <w:r w:rsidR="007526F0" w:rsidRPr="001465EE">
        <w:rPr>
          <w:rStyle w:val="Strong"/>
          <w:rFonts w:ascii="Simplified Arabic" w:hAnsi="Simplified Arabic" w:cs="Simplified Arabic"/>
          <w:b w:val="0"/>
          <w:bCs w:val="0"/>
          <w:sz w:val="18"/>
          <w:szCs w:val="18"/>
          <w:rtl/>
        </w:rPr>
        <w:t xml:space="preserve"> قاعدة بيانات مسح متعدد المؤشرات</w:t>
      </w:r>
      <w:r w:rsidR="007526F0" w:rsidRPr="001465EE">
        <w:rPr>
          <w:rStyle w:val="Strong"/>
          <w:rFonts w:ascii="Simplified Arabic" w:hAnsi="Simplified Arabic" w:cs="Simplified Arabic" w:hint="cs"/>
          <w:b w:val="0"/>
          <w:bCs w:val="0"/>
          <w:sz w:val="18"/>
          <w:szCs w:val="18"/>
          <w:rtl/>
        </w:rPr>
        <w:t xml:space="preserve">، </w:t>
      </w:r>
      <w:r w:rsidR="007526F0">
        <w:rPr>
          <w:rStyle w:val="Strong"/>
          <w:rFonts w:ascii="Simplified Arabic" w:hAnsi="Simplified Arabic" w:cs="Simplified Arabic" w:hint="cs"/>
          <w:b w:val="0"/>
          <w:bCs w:val="0"/>
          <w:sz w:val="18"/>
          <w:szCs w:val="18"/>
          <w:rtl/>
        </w:rPr>
        <w:t>2019-2020</w:t>
      </w:r>
      <w:r w:rsidR="007526F0" w:rsidRPr="001465EE">
        <w:rPr>
          <w:rStyle w:val="Strong"/>
          <w:rFonts w:ascii="Simplified Arabic" w:hAnsi="Simplified Arabic" w:cs="Simplified Arabic" w:hint="cs"/>
          <w:b w:val="0"/>
          <w:bCs w:val="0"/>
          <w:sz w:val="18"/>
          <w:szCs w:val="18"/>
          <w:rtl/>
        </w:rPr>
        <w:t>. رام الله- فلسطين.</w:t>
      </w:r>
    </w:p>
    <w:p w14:paraId="7A5A7D88" w14:textId="77777777" w:rsidR="003D5F42" w:rsidRPr="006D4F79" w:rsidRDefault="003D5F42" w:rsidP="007526F0">
      <w:pPr>
        <w:bidi/>
        <w:spacing w:after="0" w:line="240" w:lineRule="auto"/>
        <w:jc w:val="both"/>
        <w:rPr>
          <w:rFonts w:ascii="Simplified Arabic" w:hAnsi="Simplified Arabic" w:cs="Simplified Arabic"/>
          <w:b/>
          <w:bCs/>
          <w:i/>
          <w:iCs/>
          <w:sz w:val="16"/>
          <w:szCs w:val="16"/>
          <w:rtl/>
          <w:lang w:val="en-US"/>
        </w:rPr>
      </w:pPr>
    </w:p>
    <w:p w14:paraId="4EC37B43" w14:textId="106E8113" w:rsidR="007B7582" w:rsidRPr="001465EE" w:rsidRDefault="007B7582" w:rsidP="002C0DC8">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3.8.1 مؤشر تغطية الخدمات الصحية الأساسية</w:t>
      </w:r>
    </w:p>
    <w:p w14:paraId="3C5C9248" w14:textId="7E79E919" w:rsidR="007B7582" w:rsidRDefault="007B7582" w:rsidP="002C0DC8">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بلغ مؤشر تغطية الخدمات الصحية الأساسية 69 في العام 2017، بينما انخفضت القيمة في العام 2019 لتصل الى 65.</w:t>
      </w:r>
    </w:p>
    <w:p w14:paraId="25F0536E" w14:textId="77777777" w:rsidR="003D5F42" w:rsidRPr="006D4F79" w:rsidRDefault="003D5F42" w:rsidP="003D5F42">
      <w:pPr>
        <w:bidi/>
        <w:spacing w:after="0" w:line="240" w:lineRule="auto"/>
        <w:rPr>
          <w:rFonts w:ascii="Simplified Arabic" w:hAnsi="Simplified Arabic" w:cs="Simplified Arabic"/>
          <w:sz w:val="16"/>
          <w:szCs w:val="16"/>
          <w:rtl/>
          <w:lang w:val="en-US"/>
        </w:rPr>
      </w:pPr>
    </w:p>
    <w:p w14:paraId="46649EEF" w14:textId="77777777" w:rsidR="007B7582" w:rsidRPr="006D4F79" w:rsidRDefault="007B7582" w:rsidP="007B7582">
      <w:pPr>
        <w:bidi/>
        <w:spacing w:after="0" w:line="240" w:lineRule="auto"/>
        <w:jc w:val="center"/>
        <w:rPr>
          <w:rFonts w:ascii="Simplified Arabic" w:hAnsi="Simplified Arabic" w:cs="Simplified Arabic"/>
          <w:b/>
          <w:bCs/>
          <w:rtl/>
          <w:lang w:val="en-US"/>
        </w:rPr>
      </w:pPr>
      <w:r w:rsidRPr="006D4F79">
        <w:rPr>
          <w:rFonts w:ascii="Simplified Arabic" w:hAnsi="Simplified Arabic" w:cs="Simplified Arabic" w:hint="cs"/>
          <w:b/>
          <w:bCs/>
          <w:rtl/>
          <w:lang w:val="en-US"/>
        </w:rPr>
        <w:t>مؤشر تغطية الخدمات الصحية الأساسية لسنوات مختارة</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9060"/>
      </w:tblGrid>
      <w:tr w:rsidR="007B7582" w:rsidRPr="001465EE" w14:paraId="264E4911" w14:textId="77777777" w:rsidTr="0077150E">
        <w:trPr>
          <w:jc w:val="center"/>
        </w:trPr>
        <w:tc>
          <w:tcPr>
            <w:tcW w:w="9060" w:type="dxa"/>
          </w:tcPr>
          <w:p w14:paraId="1D321B4E" w14:textId="77777777" w:rsidR="007B7582" w:rsidRPr="001465EE" w:rsidRDefault="007B7582" w:rsidP="0077150E">
            <w:pPr>
              <w:autoSpaceDE w:val="0"/>
              <w:autoSpaceDN w:val="0"/>
              <w:adjustRightInd w:val="0"/>
              <w:jc w:val="both"/>
              <w:rPr>
                <w:rFonts w:ascii="Times New Roman" w:hAnsi="Times New Roman" w:cs="Times New Roman"/>
                <w:b/>
                <w:bCs/>
                <w:i/>
                <w:iCs/>
                <w:sz w:val="24"/>
                <w:szCs w:val="24"/>
                <w:lang w:val="en-US"/>
              </w:rPr>
            </w:pPr>
            <w:r w:rsidRPr="001465EE">
              <w:rPr>
                <w:noProof/>
                <w:lang w:val="en-US"/>
              </w:rPr>
              <w:drawing>
                <wp:inline distT="0" distB="0" distL="0" distR="0" wp14:anchorId="4495E8BF" wp14:editId="4E58BA5E">
                  <wp:extent cx="5556885" cy="2343150"/>
                  <wp:effectExtent l="0" t="0" r="5715" b="0"/>
                  <wp:docPr id="242"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225FC5E3" w14:textId="67DDC0CF" w:rsidR="007B7582" w:rsidRPr="001465EE" w:rsidRDefault="007B7582" w:rsidP="008F16DD">
      <w:pPr>
        <w:bidi/>
        <w:spacing w:after="0" w:line="240" w:lineRule="auto"/>
        <w:rPr>
          <w:rFonts w:ascii="Simplified Arabic" w:hAnsi="Simplified Arabic" w:cs="Simplified Arabic"/>
          <w:b/>
          <w:bCs/>
          <w:i/>
          <w:iCs/>
          <w:sz w:val="18"/>
          <w:szCs w:val="18"/>
          <w:rtl/>
          <w:lang w:val="en-US"/>
        </w:rPr>
      </w:pPr>
      <w:r w:rsidRPr="006D4F79">
        <w:rPr>
          <w:rFonts w:ascii="Simplified Arabic" w:hAnsi="Simplified Arabic" w:cs="Simplified Arabic" w:hint="cs"/>
          <w:b/>
          <w:bCs/>
          <w:sz w:val="18"/>
          <w:szCs w:val="18"/>
          <w:rtl/>
          <w:lang w:val="en-US"/>
        </w:rPr>
        <w:t>المصدر: منظمة</w:t>
      </w:r>
      <w:r w:rsidRPr="001465EE">
        <w:rPr>
          <w:rFonts w:ascii="Simplified Arabic" w:hAnsi="Simplified Arabic" w:cs="Simplified Arabic" w:hint="cs"/>
          <w:b/>
          <w:bCs/>
          <w:sz w:val="18"/>
          <w:szCs w:val="18"/>
          <w:rtl/>
          <w:lang w:val="en-US"/>
        </w:rPr>
        <w:t xml:space="preserve"> الصحة العالمية</w:t>
      </w:r>
      <w:r w:rsidR="008F16DD">
        <w:rPr>
          <w:rFonts w:ascii="Simplified Arabic" w:hAnsi="Simplified Arabic" w:cs="Simplified Arabic" w:hint="cs"/>
          <w:b/>
          <w:bCs/>
          <w:sz w:val="18"/>
          <w:szCs w:val="18"/>
          <w:rtl/>
          <w:lang w:val="en-US"/>
        </w:rPr>
        <w:t xml:space="preserve"> </w:t>
      </w:r>
      <w:r w:rsidRPr="001465EE">
        <w:rPr>
          <w:rFonts w:ascii="Simplified Arabic" w:hAnsi="Simplified Arabic" w:cs="Simplified Arabic" w:hint="cs"/>
          <w:b/>
          <w:bCs/>
          <w:sz w:val="18"/>
          <w:szCs w:val="18"/>
          <w:rtl/>
          <w:lang w:val="en-US"/>
        </w:rPr>
        <w:t>(</w:t>
      </w:r>
      <w:r w:rsidRPr="001465EE">
        <w:rPr>
          <w:rFonts w:ascii="Simplified Arabic" w:hAnsi="Simplified Arabic" w:cs="Simplified Arabic"/>
          <w:b/>
          <w:bCs/>
          <w:sz w:val="18"/>
          <w:szCs w:val="18"/>
          <w:lang w:val="en-US"/>
        </w:rPr>
        <w:t>WHO</w:t>
      </w:r>
      <w:r w:rsidRPr="001465EE">
        <w:rPr>
          <w:rFonts w:ascii="Simplified Arabic" w:hAnsi="Simplified Arabic" w:cs="Simplified Arabic" w:hint="cs"/>
          <w:b/>
          <w:bCs/>
          <w:sz w:val="18"/>
          <w:szCs w:val="18"/>
          <w:rtl/>
          <w:lang w:val="en-US"/>
        </w:rPr>
        <w:t>).</w:t>
      </w:r>
      <w:r w:rsidRPr="001465EE">
        <w:rPr>
          <w:rFonts w:ascii="Simplified Arabic" w:hAnsi="Simplified Arabic" w:cs="Simplified Arabic"/>
          <w:sz w:val="18"/>
          <w:szCs w:val="18"/>
          <w:lang w:val="en-US"/>
        </w:rPr>
        <w:t xml:space="preserve"> </w:t>
      </w:r>
      <w:r w:rsidRPr="001465EE">
        <w:rPr>
          <w:rFonts w:ascii="Simplified Arabic" w:hAnsi="Simplified Arabic" w:cs="Simplified Arabic"/>
          <w:sz w:val="18"/>
          <w:szCs w:val="18"/>
          <w:rtl/>
        </w:rPr>
        <w:t>التقارير السنوية</w:t>
      </w:r>
      <w:r w:rsidRPr="001465EE">
        <w:rPr>
          <w:rFonts w:ascii="Simplified Arabic" w:hAnsi="Simplified Arabic" w:cs="Simplified Arabic" w:hint="cs"/>
          <w:sz w:val="18"/>
          <w:szCs w:val="18"/>
          <w:rtl/>
          <w:lang w:val="en-US"/>
        </w:rPr>
        <w:t xml:space="preserve"> 2015</w:t>
      </w:r>
      <w:r w:rsidRPr="001465EE">
        <w:rPr>
          <w:rFonts w:ascii="Simplified Arabic" w:hAnsi="Simplified Arabic" w:cs="Simplified Arabic"/>
          <w:sz w:val="18"/>
          <w:szCs w:val="18"/>
          <w:lang w:val="en-US"/>
        </w:rPr>
        <w:t>,</w:t>
      </w:r>
      <w:r w:rsidRPr="001465EE">
        <w:rPr>
          <w:rFonts w:ascii="Simplified Arabic" w:hAnsi="Simplified Arabic" w:cs="Simplified Arabic" w:hint="cs"/>
          <w:sz w:val="18"/>
          <w:szCs w:val="18"/>
          <w:rtl/>
          <w:lang w:val="en-US"/>
        </w:rPr>
        <w:t xml:space="preserve">2019,2017. </w:t>
      </w:r>
    </w:p>
    <w:p w14:paraId="4F37571A" w14:textId="378F0D81" w:rsidR="007B7582" w:rsidRPr="006D4F79" w:rsidRDefault="007B7582" w:rsidP="007B7582">
      <w:pPr>
        <w:bidi/>
        <w:spacing w:after="0" w:line="240" w:lineRule="auto"/>
        <w:rPr>
          <w:rFonts w:ascii="Simplified Arabic" w:hAnsi="Simplified Arabic" w:cs="Simplified Arabic"/>
          <w:b/>
          <w:bCs/>
          <w:i/>
          <w:iCs/>
          <w:sz w:val="16"/>
          <w:szCs w:val="16"/>
          <w:rtl/>
          <w:lang w:val="en-US"/>
        </w:rPr>
      </w:pPr>
    </w:p>
    <w:p w14:paraId="19155EC8" w14:textId="77777777" w:rsidR="007B7582" w:rsidRPr="001465EE" w:rsidRDefault="007B7582" w:rsidP="006D4F79">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2.8.3 نسبة السكان الذين تصرف أسرهم المعيشية نفقات كبيرة على الصحة محسوبة كحصة من مجموع إنفاق الأسر المعيشية أو دخلها</w:t>
      </w:r>
    </w:p>
    <w:p w14:paraId="63E1EC6E" w14:textId="7A900AE9" w:rsidR="007B7582" w:rsidRDefault="007B7582" w:rsidP="006D4F79">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بلغت نسبة السكان الذين تصرف أسرهم المعيشية نفقات كبيرة على الصحة أكثر من </w:t>
      </w:r>
      <w:r w:rsidR="008F16DD">
        <w:rPr>
          <w:rFonts w:ascii="Simplified Arabic" w:hAnsi="Simplified Arabic" w:cs="Simplified Arabic" w:hint="cs"/>
          <w:sz w:val="24"/>
          <w:szCs w:val="24"/>
          <w:rtl/>
          <w:lang w:val="en-US"/>
        </w:rPr>
        <w:t>10</w:t>
      </w:r>
      <w:r w:rsidRPr="001465EE">
        <w:rPr>
          <w:rFonts w:ascii="Simplified Arabic" w:hAnsi="Simplified Arabic" w:cs="Simplified Arabic" w:hint="cs"/>
          <w:sz w:val="24"/>
          <w:szCs w:val="24"/>
          <w:rtl/>
          <w:lang w:val="en-US"/>
        </w:rPr>
        <w:t>% من الانفاق الاجمالي 9.0% في العام 2017 بينما النفقات الكبيرة على الصحة لأكثر من 25% من الانفاق الاجمالي كانت 1.5%.</w:t>
      </w:r>
    </w:p>
    <w:p w14:paraId="6D3826A1" w14:textId="0F9A1A0C" w:rsidR="00EC7F65" w:rsidRDefault="00EC7F65" w:rsidP="006D4F79">
      <w:pPr>
        <w:bidi/>
        <w:spacing w:after="0" w:line="240" w:lineRule="auto"/>
        <w:jc w:val="both"/>
        <w:rPr>
          <w:rFonts w:ascii="Simplified Arabic" w:hAnsi="Simplified Arabic" w:cs="Simplified Arabic"/>
          <w:sz w:val="16"/>
          <w:szCs w:val="16"/>
          <w:rtl/>
          <w:lang w:val="en-US"/>
        </w:rPr>
      </w:pPr>
    </w:p>
    <w:p w14:paraId="25E5ED44" w14:textId="79E8789E" w:rsidR="002C0DC8" w:rsidRDefault="002C0DC8" w:rsidP="002C0DC8">
      <w:pPr>
        <w:bidi/>
        <w:spacing w:after="0" w:line="240" w:lineRule="auto"/>
        <w:jc w:val="both"/>
        <w:rPr>
          <w:rFonts w:ascii="Simplified Arabic" w:hAnsi="Simplified Arabic" w:cs="Simplified Arabic"/>
          <w:sz w:val="16"/>
          <w:szCs w:val="16"/>
          <w:rtl/>
          <w:lang w:val="en-US"/>
        </w:rPr>
      </w:pPr>
    </w:p>
    <w:p w14:paraId="66684539" w14:textId="77777777" w:rsidR="002C0DC8" w:rsidRPr="006D4F79" w:rsidRDefault="002C0DC8" w:rsidP="002C0DC8">
      <w:pPr>
        <w:bidi/>
        <w:spacing w:after="0" w:line="240" w:lineRule="auto"/>
        <w:jc w:val="both"/>
        <w:rPr>
          <w:rFonts w:ascii="Simplified Arabic" w:hAnsi="Simplified Arabic" w:cs="Simplified Arabic"/>
          <w:sz w:val="16"/>
          <w:szCs w:val="16"/>
          <w:rtl/>
          <w:lang w:val="en-US"/>
        </w:rPr>
      </w:pPr>
    </w:p>
    <w:p w14:paraId="2D08E061" w14:textId="55133DEF" w:rsidR="008F16DD" w:rsidRDefault="008F16DD" w:rsidP="006D4F79">
      <w:pPr>
        <w:bidi/>
        <w:spacing w:after="0" w:line="240" w:lineRule="auto"/>
        <w:jc w:val="both"/>
        <w:rPr>
          <w:rFonts w:ascii="Simplified Arabic" w:hAnsi="Simplified Arabic" w:cs="Simplified Arabic"/>
          <w:b/>
          <w:bCs/>
          <w:i/>
          <w:iCs/>
          <w:sz w:val="24"/>
          <w:szCs w:val="24"/>
          <w:rtl/>
          <w:lang w:val="en-US"/>
        </w:rPr>
      </w:pPr>
      <w:r w:rsidRPr="008F16DD">
        <w:rPr>
          <w:rFonts w:ascii="Simplified Arabic" w:hAnsi="Simplified Arabic" w:cs="Simplified Arabic" w:hint="cs"/>
          <w:b/>
          <w:bCs/>
          <w:i/>
          <w:iCs/>
          <w:sz w:val="24"/>
          <w:szCs w:val="24"/>
          <w:rtl/>
          <w:lang w:val="en-US"/>
        </w:rPr>
        <w:lastRenderedPageBreak/>
        <w:t>المؤشر 3.</w:t>
      </w:r>
      <w:r w:rsidRPr="008F16DD">
        <w:rPr>
          <w:rFonts w:ascii="Simplified Arabic" w:hAnsi="Simplified Arabic" w:cs="Simplified Arabic"/>
          <w:b/>
          <w:bCs/>
          <w:i/>
          <w:iCs/>
          <w:sz w:val="24"/>
          <w:szCs w:val="24"/>
          <w:lang w:val="en-US"/>
        </w:rPr>
        <w:t>1.a</w:t>
      </w:r>
      <w:r w:rsidRPr="008F16DD">
        <w:rPr>
          <w:rFonts w:ascii="Simplified Arabic" w:hAnsi="Simplified Arabic" w:cs="Simplified Arabic" w:hint="cs"/>
          <w:b/>
          <w:bCs/>
          <w:i/>
          <w:iCs/>
          <w:sz w:val="24"/>
          <w:szCs w:val="24"/>
          <w:rtl/>
          <w:lang w:val="en-US"/>
        </w:rPr>
        <w:t xml:space="preserve"> </w:t>
      </w:r>
      <w:r w:rsidRPr="008F16DD">
        <w:rPr>
          <w:rFonts w:ascii="Simplified Arabic" w:hAnsi="Simplified Arabic" w:cs="Simplified Arabic"/>
          <w:b/>
          <w:bCs/>
          <w:i/>
          <w:iCs/>
          <w:sz w:val="24"/>
          <w:szCs w:val="24"/>
          <w:shd w:val="clear" w:color="auto" w:fill="FFFFFF"/>
          <w:rtl/>
        </w:rPr>
        <w:t>معدل الانتشار الموحد السن لاستعمال التبغ حاليا لدى الأشخاص الذين تبلغ أعمارهم 15 سنة فأكثر</w:t>
      </w:r>
    </w:p>
    <w:p w14:paraId="5E3BE68B" w14:textId="5E13BC10" w:rsidR="00771F11" w:rsidRDefault="00771F11" w:rsidP="006D4F79">
      <w:pPr>
        <w:bidi/>
        <w:spacing w:after="0" w:line="240" w:lineRule="auto"/>
        <w:jc w:val="both"/>
        <w:rPr>
          <w:rFonts w:ascii="Simplified Arabic" w:hAnsi="Simplified Arabic" w:cs="Simplified Arabic"/>
          <w:sz w:val="24"/>
          <w:szCs w:val="24"/>
          <w:rtl/>
          <w:lang w:val="en-US"/>
        </w:rPr>
      </w:pPr>
      <w:r w:rsidRPr="00771F11">
        <w:rPr>
          <w:rFonts w:ascii="Simplified Arabic" w:hAnsi="Simplified Arabic" w:cs="Simplified Arabic" w:hint="cs"/>
          <w:sz w:val="24"/>
          <w:szCs w:val="24"/>
          <w:rtl/>
          <w:lang w:val="en-US"/>
        </w:rPr>
        <w:t xml:space="preserve">بلغ </w:t>
      </w:r>
      <w:r w:rsidRPr="00771F11">
        <w:rPr>
          <w:rFonts w:ascii="Simplified Arabic" w:hAnsi="Simplified Arabic" w:cs="Simplified Arabic"/>
          <w:sz w:val="24"/>
          <w:szCs w:val="24"/>
          <w:shd w:val="clear" w:color="auto" w:fill="FFFFFF"/>
          <w:rtl/>
        </w:rPr>
        <w:t>معدل الانتشار الموحد السن لاستعمال التبغ حاليا لدى الأشخاص الذين تبلغ أعمارهم</w:t>
      </w:r>
      <w:r w:rsidRPr="00771F11">
        <w:rPr>
          <w:rFonts w:ascii="Simplified Arabic" w:hAnsi="Simplified Arabic" w:cs="Simplified Arabic" w:hint="cs"/>
          <w:sz w:val="24"/>
          <w:szCs w:val="24"/>
          <w:rtl/>
          <w:lang w:val="en-US"/>
        </w:rPr>
        <w:t xml:space="preserve"> 18 سنة فأكثر 29.5% في العام 2019 بينما انخفض</w:t>
      </w:r>
      <w:r w:rsidR="003D5F42">
        <w:rPr>
          <w:rFonts w:ascii="Simplified Arabic" w:hAnsi="Simplified Arabic" w:cs="Simplified Arabic" w:hint="cs"/>
          <w:sz w:val="24"/>
          <w:szCs w:val="24"/>
          <w:rtl/>
          <w:lang w:val="en-US"/>
        </w:rPr>
        <w:t xml:space="preserve"> المعدل</w:t>
      </w:r>
      <w:r w:rsidRPr="00771F11">
        <w:rPr>
          <w:rFonts w:ascii="Simplified Arabic" w:hAnsi="Simplified Arabic" w:cs="Simplified Arabic" w:hint="cs"/>
          <w:sz w:val="24"/>
          <w:szCs w:val="24"/>
          <w:rtl/>
          <w:lang w:val="en-US"/>
        </w:rPr>
        <w:t xml:space="preserve"> الى 24.3% في العام 2020.</w:t>
      </w:r>
    </w:p>
    <w:p w14:paraId="75C3E482" w14:textId="77777777" w:rsidR="00771F11" w:rsidRPr="006D4F79" w:rsidRDefault="00771F11" w:rsidP="00771F11">
      <w:pPr>
        <w:bidi/>
        <w:spacing w:after="0" w:line="240" w:lineRule="auto"/>
        <w:rPr>
          <w:rFonts w:ascii="Simplified Arabic" w:hAnsi="Simplified Arabic" w:cs="Simplified Arabic"/>
          <w:sz w:val="16"/>
          <w:szCs w:val="16"/>
          <w:rtl/>
          <w:lang w:val="en-US"/>
        </w:rPr>
      </w:pPr>
    </w:p>
    <w:p w14:paraId="1E2ED332" w14:textId="77777777" w:rsidR="007B7582" w:rsidRPr="001465EE" w:rsidRDefault="007B7582" w:rsidP="007B7582">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3.</w:t>
      </w:r>
      <w:r w:rsidRPr="001465EE">
        <w:rPr>
          <w:rFonts w:ascii="Simplified Arabic" w:hAnsi="Simplified Arabic" w:cs="Simplified Arabic"/>
          <w:b/>
          <w:bCs/>
          <w:i/>
          <w:iCs/>
          <w:sz w:val="24"/>
          <w:szCs w:val="24"/>
          <w:lang w:val="en-US"/>
        </w:rPr>
        <w:t>1.b</w:t>
      </w:r>
      <w:r w:rsidRPr="001465EE">
        <w:rPr>
          <w:rFonts w:ascii="Simplified Arabic" w:hAnsi="Simplified Arabic" w:cs="Simplified Arabic" w:hint="cs"/>
          <w:b/>
          <w:bCs/>
          <w:i/>
          <w:iCs/>
          <w:sz w:val="24"/>
          <w:szCs w:val="24"/>
          <w:rtl/>
          <w:lang w:val="en-US"/>
        </w:rPr>
        <w:t xml:space="preserve"> النسبة المئوية للأطفال في الفئة العمرية 23-12 شهرا الذين تلقوا الجرعة الثالثة من التطعيم الثلاثي ضد الدفتيريا والسعال الديكي والكزاز (</w:t>
      </w:r>
      <w:r w:rsidRPr="001465EE">
        <w:rPr>
          <w:rFonts w:ascii="Simplified Arabic" w:hAnsi="Simplified Arabic" w:cs="Simplified Arabic"/>
          <w:b/>
          <w:bCs/>
          <w:i/>
          <w:iCs/>
          <w:sz w:val="24"/>
          <w:szCs w:val="24"/>
          <w:lang w:val="en-US"/>
        </w:rPr>
        <w:t>(DTP3</w:t>
      </w:r>
      <w:r w:rsidRPr="001465EE">
        <w:rPr>
          <w:rFonts w:ascii="Simplified Arabic" w:hAnsi="Simplified Arabic" w:cs="Simplified Arabic" w:hint="cs"/>
          <w:b/>
          <w:bCs/>
          <w:i/>
          <w:iCs/>
          <w:sz w:val="24"/>
          <w:szCs w:val="24"/>
          <w:rtl/>
          <w:lang w:val="en-US"/>
        </w:rPr>
        <w:t xml:space="preserve"> والمكورة الرئوية المتعدد السكاريد (</w:t>
      </w:r>
      <w:r w:rsidRPr="001465EE">
        <w:rPr>
          <w:rFonts w:ascii="Simplified Arabic" w:hAnsi="Simplified Arabic" w:cs="Simplified Arabic"/>
          <w:b/>
          <w:bCs/>
          <w:i/>
          <w:iCs/>
          <w:sz w:val="24"/>
          <w:szCs w:val="24"/>
          <w:lang w:val="en-US"/>
        </w:rPr>
        <w:t>PCV3</w:t>
      </w:r>
      <w:r w:rsidRPr="001465EE">
        <w:rPr>
          <w:rFonts w:ascii="Simplified Arabic" w:hAnsi="Simplified Arabic" w:cs="Simplified Arabic" w:hint="cs"/>
          <w:b/>
          <w:bCs/>
          <w:i/>
          <w:iCs/>
          <w:sz w:val="24"/>
          <w:szCs w:val="24"/>
          <w:rtl/>
          <w:lang w:val="en-US"/>
        </w:rPr>
        <w:t>)، والنسبة المئوية للأطفال في الئة العمرية 35-24 شهرا الذين تلقوا الجرعة الثانية من تطعيم الحصبة في سنة معينة.</w:t>
      </w:r>
    </w:p>
    <w:p w14:paraId="0568DD70" w14:textId="77777777" w:rsidR="007B7582" w:rsidRPr="001465EE" w:rsidRDefault="007B7582" w:rsidP="007B7582">
      <w:pPr>
        <w:bidi/>
        <w:spacing w:after="0" w:line="240" w:lineRule="auto"/>
        <w:rPr>
          <w:rFonts w:ascii="Simplified Arabic" w:hAnsi="Simplified Arabic" w:cs="Simplified Arabic"/>
          <w:sz w:val="24"/>
          <w:szCs w:val="24"/>
          <w:lang w:val="en-US"/>
        </w:rPr>
      </w:pPr>
      <w:r w:rsidRPr="001465EE">
        <w:rPr>
          <w:rFonts w:ascii="Simplified Arabic" w:hAnsi="Simplified Arabic" w:cs="Simplified Arabic" w:hint="cs"/>
          <w:sz w:val="24"/>
          <w:szCs w:val="24"/>
          <w:rtl/>
          <w:lang w:val="en-US"/>
        </w:rPr>
        <w:t>نسبة الأطفال في الفئة العمرية 12-23 شهرا الذين تلقوا الجرعة الثالثة</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hint="cs"/>
          <w:sz w:val="24"/>
          <w:szCs w:val="24"/>
          <w:rtl/>
          <w:lang w:val="en-US"/>
        </w:rPr>
        <w:t>من التطعيم الثلاثي ضد الدفتيريا والسعال الديكي والكزاز (</w:t>
      </w:r>
      <w:r w:rsidRPr="001465EE">
        <w:rPr>
          <w:rFonts w:ascii="Simplified Arabic" w:hAnsi="Simplified Arabic" w:cs="Simplified Arabic"/>
          <w:sz w:val="24"/>
          <w:szCs w:val="24"/>
          <w:lang w:val="en-US"/>
        </w:rPr>
        <w:t>DTP3</w:t>
      </w:r>
      <w:r w:rsidRPr="001465EE">
        <w:rPr>
          <w:rFonts w:ascii="Simplified Arabic" w:hAnsi="Simplified Arabic" w:cs="Simplified Arabic" w:hint="cs"/>
          <w:sz w:val="24"/>
          <w:szCs w:val="24"/>
          <w:rtl/>
          <w:lang w:val="en-US"/>
        </w:rPr>
        <w:t>)</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hint="cs"/>
          <w:sz w:val="24"/>
          <w:szCs w:val="24"/>
          <w:rtl/>
          <w:lang w:val="en-US"/>
        </w:rPr>
        <w:t>94.6% في العام 2019، وونسبة الأطفال الذين تلقوا الجرعة الثالثة من التطعيم الثلاثي ضد المكورة الرئوية المتعدد السكاريد (</w:t>
      </w:r>
      <w:r w:rsidRPr="001465EE">
        <w:rPr>
          <w:rFonts w:ascii="Simplified Arabic" w:hAnsi="Simplified Arabic" w:cs="Simplified Arabic"/>
          <w:sz w:val="24"/>
          <w:szCs w:val="24"/>
          <w:lang w:val="en-US"/>
        </w:rPr>
        <w:t>PCV3</w:t>
      </w:r>
      <w:r w:rsidRPr="001465EE">
        <w:rPr>
          <w:rFonts w:ascii="Simplified Arabic" w:hAnsi="Simplified Arabic" w:cs="Simplified Arabic" w:hint="cs"/>
          <w:sz w:val="24"/>
          <w:szCs w:val="24"/>
          <w:rtl/>
          <w:lang w:val="en-US"/>
        </w:rPr>
        <w:t xml:space="preserve">)  91.7% في نفس الفئة العمرية. </w:t>
      </w:r>
    </w:p>
    <w:p w14:paraId="2303D4FA" w14:textId="71B8324F" w:rsidR="007B7582" w:rsidRPr="00607943" w:rsidRDefault="007B7582" w:rsidP="007B7582">
      <w:pPr>
        <w:bidi/>
        <w:spacing w:after="0" w:line="240" w:lineRule="auto"/>
        <w:jc w:val="center"/>
        <w:rPr>
          <w:rFonts w:ascii="Simplified Arabic" w:hAnsi="Simplified Arabic" w:cs="Simplified Arabic"/>
          <w:b/>
          <w:bCs/>
          <w:sz w:val="16"/>
          <w:szCs w:val="16"/>
          <w:lang w:val="en-US"/>
        </w:rPr>
      </w:pPr>
    </w:p>
    <w:p w14:paraId="650E32A4" w14:textId="2D1FB9F4" w:rsidR="007B7582" w:rsidRPr="002C0DC8" w:rsidRDefault="007B7582" w:rsidP="007B7582">
      <w:pPr>
        <w:bidi/>
        <w:spacing w:after="0" w:line="240" w:lineRule="auto"/>
        <w:jc w:val="center"/>
        <w:rPr>
          <w:rFonts w:ascii="Simplified Arabic" w:hAnsi="Simplified Arabic" w:cs="Simplified Arabic"/>
          <w:b/>
          <w:bCs/>
          <w:rtl/>
          <w:lang w:val="en-US"/>
        </w:rPr>
      </w:pPr>
      <w:r w:rsidRPr="002C0DC8">
        <w:rPr>
          <w:rFonts w:ascii="Simplified Arabic" w:hAnsi="Simplified Arabic" w:cs="Simplified Arabic" w:hint="cs"/>
          <w:b/>
          <w:bCs/>
          <w:rtl/>
          <w:lang w:val="en-US"/>
        </w:rPr>
        <w:t>النسبة المئوية للأطفال في الفئة العمرية 23-12 شهرا الذين تلقوا الجرعة الثالثة من التطعيم الثلاثي ضد الدفتيريا والسعال الديكي والكزاز (</w:t>
      </w:r>
      <w:r w:rsidRPr="002C0DC8">
        <w:rPr>
          <w:rFonts w:ascii="Simplified Arabic" w:hAnsi="Simplified Arabic" w:cs="Simplified Arabic"/>
          <w:b/>
          <w:bCs/>
          <w:lang w:val="en-US"/>
        </w:rPr>
        <w:t>(DTP3</w:t>
      </w:r>
      <w:r w:rsidRPr="002C0DC8">
        <w:rPr>
          <w:rFonts w:ascii="Simplified Arabic" w:hAnsi="Simplified Arabic" w:cs="Simplified Arabic" w:hint="cs"/>
          <w:b/>
          <w:bCs/>
          <w:rtl/>
          <w:lang w:val="en-US"/>
        </w:rPr>
        <w:t xml:space="preserve"> والمكورة الرئوية المتعدد السكاريد (</w:t>
      </w:r>
      <w:r w:rsidRPr="002C0DC8">
        <w:rPr>
          <w:rFonts w:ascii="Simplified Arabic" w:hAnsi="Simplified Arabic" w:cs="Simplified Arabic"/>
          <w:b/>
          <w:bCs/>
          <w:lang w:val="en-US"/>
        </w:rPr>
        <w:t>(PCV3</w:t>
      </w:r>
      <w:r w:rsidRPr="002C0DC8">
        <w:rPr>
          <w:rFonts w:ascii="Simplified Arabic" w:hAnsi="Simplified Arabic" w:cs="Simplified Arabic" w:hint="cs"/>
          <w:b/>
          <w:bCs/>
          <w:rtl/>
          <w:lang w:val="en-US"/>
        </w:rPr>
        <w:t xml:space="preserve"> في العام 2019</w:t>
      </w:r>
    </w:p>
    <w:tbl>
      <w:tblPr>
        <w:tblStyle w:val="TableGrid"/>
        <w:bidiVisual/>
        <w:tblW w:w="0" w:type="auto"/>
        <w:tblLook w:val="04A0" w:firstRow="1" w:lastRow="0" w:firstColumn="1" w:lastColumn="0" w:noHBand="0" w:noVBand="1"/>
      </w:tblPr>
      <w:tblGrid>
        <w:gridCol w:w="9061"/>
      </w:tblGrid>
      <w:tr w:rsidR="00607943" w14:paraId="76EF7EF4" w14:textId="77777777" w:rsidTr="00607943">
        <w:trPr>
          <w:trHeight w:val="2874"/>
        </w:trPr>
        <w:tc>
          <w:tcPr>
            <w:tcW w:w="9061" w:type="dxa"/>
            <w:vAlign w:val="center"/>
          </w:tcPr>
          <w:p w14:paraId="55E2C013" w14:textId="7F672687" w:rsidR="00607943" w:rsidRDefault="00607943" w:rsidP="00607943">
            <w:pPr>
              <w:bidi/>
              <w:jc w:val="center"/>
              <w:rPr>
                <w:rFonts w:ascii="Simplified Arabic" w:hAnsi="Simplified Arabic" w:cs="Simplified Arabic"/>
                <w:b/>
                <w:bCs/>
                <w:sz w:val="24"/>
                <w:szCs w:val="24"/>
                <w:rtl/>
                <w:lang w:val="en-US"/>
              </w:rPr>
            </w:pPr>
            <w:r w:rsidRPr="001465EE">
              <w:rPr>
                <w:rFonts w:ascii="Times New Roman" w:hAnsi="Times New Roman" w:cs="Times New Roman"/>
                <w:b/>
                <w:bCs/>
                <w:i/>
                <w:iCs/>
                <w:noProof/>
                <w:sz w:val="28"/>
                <w:szCs w:val="28"/>
                <w:lang w:val="en-US"/>
              </w:rPr>
              <w:drawing>
                <wp:inline distT="0" distB="0" distL="0" distR="0" wp14:anchorId="333E0D11" wp14:editId="5593FB02">
                  <wp:extent cx="5600700" cy="1755140"/>
                  <wp:effectExtent l="0" t="0" r="0" b="0"/>
                  <wp:docPr id="25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28CD0035" w14:textId="5C55E738" w:rsidR="007B7582" w:rsidRPr="001465EE" w:rsidRDefault="007B7582" w:rsidP="003D5F42">
      <w:pPr>
        <w:bidi/>
        <w:spacing w:after="0" w:line="240" w:lineRule="auto"/>
        <w:rPr>
          <w:rFonts w:ascii="Simplified Arabic" w:hAnsi="Simplified Arabic" w:cs="Simplified Arabic"/>
          <w:bCs/>
          <w:sz w:val="18"/>
          <w:szCs w:val="18"/>
          <w:rtl/>
          <w:lang w:val="en-US"/>
        </w:rPr>
      </w:pPr>
      <w:r w:rsidRPr="001465EE">
        <w:rPr>
          <w:rFonts w:ascii="Simplified Arabic" w:hAnsi="Simplified Arabic" w:cs="Simplified Arabic" w:hint="cs"/>
          <w:bCs/>
          <w:sz w:val="18"/>
          <w:szCs w:val="18"/>
          <w:rtl/>
          <w:lang w:val="en-US"/>
        </w:rPr>
        <w:t>المصدر:</w:t>
      </w: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w:t>
      </w:r>
      <w:r w:rsidRPr="001465EE">
        <w:rPr>
          <w:rFonts w:ascii="Simplified Arabic" w:hAnsi="Simplified Arabic" w:cs="Simplified Arabic" w:hint="cs"/>
          <w:b/>
          <w:sz w:val="18"/>
          <w:szCs w:val="18"/>
          <w:rtl/>
          <w:lang w:val="en-US"/>
        </w:rPr>
        <w:t xml:space="preserve">قاعدة بيانات </w:t>
      </w:r>
      <w:r w:rsidRPr="001465EE">
        <w:rPr>
          <w:rFonts w:ascii="Simplified Arabic" w:hAnsi="Simplified Arabic" w:cs="Simplified Arabic"/>
          <w:b/>
          <w:sz w:val="18"/>
          <w:szCs w:val="18"/>
          <w:rtl/>
          <w:lang w:val="en-US"/>
        </w:rPr>
        <w:t xml:space="preserve">المسح العنقودي الفلسطيني متعدد المؤشرات، </w:t>
      </w:r>
      <w:r w:rsidR="003D5F42" w:rsidRPr="003D5F42">
        <w:rPr>
          <w:rFonts w:ascii="Simplified Arabic" w:hAnsi="Simplified Arabic" w:cs="Simplified Arabic"/>
          <w:bCs/>
          <w:sz w:val="18"/>
          <w:szCs w:val="18"/>
          <w:lang w:val="en-US"/>
        </w:rPr>
        <w:t>2019</w:t>
      </w:r>
      <w:r w:rsidRPr="001465EE">
        <w:rPr>
          <w:rFonts w:ascii="Simplified Arabic" w:hAnsi="Simplified Arabic" w:cs="Simplified Arabic" w:hint="cs"/>
          <w:b/>
          <w:sz w:val="18"/>
          <w:szCs w:val="18"/>
          <w:rtl/>
          <w:lang w:val="en-US"/>
        </w:rPr>
        <w:t>-</w:t>
      </w:r>
      <w:r w:rsidR="003D5F42">
        <w:rPr>
          <w:rFonts w:ascii="Simplified Arabic" w:hAnsi="Simplified Arabic" w:cs="Simplified Arabic" w:hint="cs"/>
          <w:b/>
          <w:sz w:val="18"/>
          <w:szCs w:val="18"/>
          <w:rtl/>
          <w:lang w:val="en-US"/>
        </w:rPr>
        <w:t>2020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5B8DAEEB" w14:textId="77777777" w:rsidR="007B7582" w:rsidRPr="00607943" w:rsidRDefault="007B7582" w:rsidP="002C0DC8">
      <w:pPr>
        <w:bidi/>
        <w:spacing w:after="0" w:line="240" w:lineRule="auto"/>
        <w:jc w:val="both"/>
        <w:rPr>
          <w:rFonts w:ascii="Simplified Arabic" w:hAnsi="Simplified Arabic" w:cs="Simplified Arabic"/>
          <w:b/>
          <w:bCs/>
          <w:i/>
          <w:iCs/>
          <w:sz w:val="16"/>
          <w:szCs w:val="16"/>
          <w:rtl/>
          <w:lang w:val="en-US"/>
        </w:rPr>
      </w:pPr>
    </w:p>
    <w:p w14:paraId="657C5A04" w14:textId="77777777" w:rsidR="007B7582" w:rsidRPr="001465EE" w:rsidRDefault="007B7582" w:rsidP="002C0DC8">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3.</w:t>
      </w:r>
      <w:r w:rsidRPr="001465EE">
        <w:rPr>
          <w:rFonts w:ascii="Simplified Arabic" w:hAnsi="Simplified Arabic" w:cs="Simplified Arabic"/>
          <w:b/>
          <w:bCs/>
          <w:i/>
          <w:iCs/>
          <w:sz w:val="24"/>
          <w:szCs w:val="24"/>
          <w:lang w:val="en-US"/>
        </w:rPr>
        <w:t>b</w:t>
      </w:r>
      <w:r w:rsidRPr="001465EE">
        <w:rPr>
          <w:rFonts w:ascii="Simplified Arabic" w:hAnsi="Simplified Arabic" w:cs="Simplified Arabic" w:hint="cs"/>
          <w:b/>
          <w:bCs/>
          <w:i/>
          <w:iCs/>
          <w:sz w:val="24"/>
          <w:szCs w:val="24"/>
          <w:rtl/>
          <w:lang w:val="en-US"/>
        </w:rPr>
        <w:t>.2 مجموع صافي المساعدة الانمائية الرسمية المقدمة الى القطاعات الصحية الأساسية والبحوث الأساسية (الصرف الإجمالي وصافي المدفوعات)</w:t>
      </w:r>
    </w:p>
    <w:p w14:paraId="134F26D5" w14:textId="553FADA8" w:rsidR="0077150E" w:rsidRPr="000710BB" w:rsidRDefault="007B7582" w:rsidP="002C0DC8">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بلغ مجموع صافي المساعدة الانمائية الرسمية المقدمة الى القطاعات الصحية الأساسية والبحوث الأساسية للصرف الإجمالي 121.6 مليون دولار أمريكي في العام 2018 بينما بلغ صافي التحويلات 104.1 مليون دولار أمريكي في نفس العام.</w:t>
      </w:r>
    </w:p>
    <w:p w14:paraId="08507DE6" w14:textId="77777777" w:rsidR="0016601F" w:rsidRPr="00607943" w:rsidRDefault="0016601F" w:rsidP="0016601F">
      <w:pPr>
        <w:bidi/>
        <w:spacing w:after="0" w:line="240" w:lineRule="auto"/>
        <w:jc w:val="center"/>
        <w:rPr>
          <w:rFonts w:ascii="Simplified Arabic" w:hAnsi="Simplified Arabic" w:cs="Simplified Arabic"/>
          <w:b/>
          <w:bCs/>
          <w:sz w:val="16"/>
          <w:szCs w:val="16"/>
          <w:rtl/>
          <w:lang w:val="en-US"/>
        </w:rPr>
      </w:pPr>
    </w:p>
    <w:p w14:paraId="0CE45568" w14:textId="6DED2E18" w:rsidR="007B7582" w:rsidRPr="002C0DC8" w:rsidRDefault="003D5F42" w:rsidP="002C0DC8">
      <w:pPr>
        <w:bidi/>
        <w:spacing w:after="0" w:line="240" w:lineRule="auto"/>
        <w:jc w:val="center"/>
        <w:rPr>
          <w:rFonts w:ascii="Simplified Arabic" w:hAnsi="Simplified Arabic" w:cs="Simplified Arabic"/>
          <w:b/>
          <w:bCs/>
          <w:lang w:val="en-US"/>
        </w:rPr>
      </w:pPr>
      <w:r w:rsidRPr="002C0DC8">
        <w:rPr>
          <w:rFonts w:ascii="Simplified Arabic" w:hAnsi="Simplified Arabic" w:cs="Simplified Arabic" w:hint="cs"/>
          <w:b/>
          <w:bCs/>
          <w:rtl/>
          <w:lang w:val="en-US"/>
        </w:rPr>
        <w:t xml:space="preserve">    </w:t>
      </w:r>
      <w:r w:rsidR="007B7582" w:rsidRPr="002C0DC8">
        <w:rPr>
          <w:rFonts w:ascii="Simplified Arabic" w:hAnsi="Simplified Arabic" w:cs="Simplified Arabic" w:hint="cs"/>
          <w:b/>
          <w:bCs/>
          <w:rtl/>
          <w:lang w:val="en-US"/>
        </w:rPr>
        <w:t xml:space="preserve"> مجموع صافي المساعدة الانمائية الرسمية المقدمة الى القطاعات الصحية الأساسية والبحوث الأساسية</w:t>
      </w:r>
      <w:r w:rsidR="002C0DC8">
        <w:rPr>
          <w:rFonts w:ascii="Simplified Arabic" w:hAnsi="Simplified Arabic" w:cs="Simplified Arabic" w:hint="cs"/>
          <w:b/>
          <w:bCs/>
          <w:rtl/>
          <w:lang w:val="en-US"/>
        </w:rPr>
        <w:t xml:space="preserve"> </w:t>
      </w:r>
      <w:r w:rsidR="007B7582" w:rsidRPr="002C0DC8">
        <w:rPr>
          <w:rFonts w:ascii="Simplified Arabic" w:hAnsi="Simplified Arabic" w:cs="Simplified Arabic" w:hint="cs"/>
          <w:b/>
          <w:bCs/>
          <w:rtl/>
          <w:lang w:val="en-US"/>
        </w:rPr>
        <w:t>(الصرف الإجمالي) لسنوات مختارة</w:t>
      </w:r>
    </w:p>
    <w:tbl>
      <w:tblPr>
        <w:tblStyle w:val="TableGrid"/>
        <w:tblW w:w="8946" w:type="dxa"/>
        <w:jc w:val="right"/>
        <w:tblBorders>
          <w:insideH w:val="none" w:sz="0" w:space="0" w:color="auto"/>
          <w:insideV w:val="none" w:sz="0" w:space="0" w:color="auto"/>
        </w:tblBorders>
        <w:tblLook w:val="04A0" w:firstRow="1" w:lastRow="0" w:firstColumn="1" w:lastColumn="0" w:noHBand="0" w:noVBand="1"/>
      </w:tblPr>
      <w:tblGrid>
        <w:gridCol w:w="8946"/>
      </w:tblGrid>
      <w:tr w:rsidR="007B7582" w:rsidRPr="001465EE" w14:paraId="4338434A" w14:textId="77777777" w:rsidTr="00607943">
        <w:trPr>
          <w:trHeight w:val="2514"/>
          <w:jc w:val="right"/>
        </w:trPr>
        <w:tc>
          <w:tcPr>
            <w:tcW w:w="8946" w:type="dxa"/>
          </w:tcPr>
          <w:p w14:paraId="2EAD2384" w14:textId="77777777" w:rsidR="007B7582" w:rsidRPr="001465EE" w:rsidRDefault="007B7582" w:rsidP="0077150E">
            <w:pPr>
              <w:autoSpaceDE w:val="0"/>
              <w:autoSpaceDN w:val="0"/>
              <w:adjustRightInd w:val="0"/>
              <w:jc w:val="both"/>
              <w:rPr>
                <w:rFonts w:ascii="Times New Roman" w:hAnsi="Times New Roman" w:cs="Times New Roman"/>
                <w:b/>
                <w:bCs/>
                <w:i/>
                <w:iCs/>
                <w:sz w:val="24"/>
                <w:szCs w:val="24"/>
                <w:lang w:val="en-US"/>
              </w:rPr>
            </w:pPr>
            <w:r w:rsidRPr="001465EE">
              <w:rPr>
                <w:noProof/>
                <w:lang w:val="en-US"/>
              </w:rPr>
              <w:drawing>
                <wp:inline distT="0" distB="0" distL="0" distR="0" wp14:anchorId="4E90F2F8" wp14:editId="573A73D1">
                  <wp:extent cx="5543550" cy="1573823"/>
                  <wp:effectExtent l="0" t="0" r="0" b="7620"/>
                  <wp:docPr id="31"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2C68A55F" w14:textId="555377D5" w:rsidR="007B7582" w:rsidRPr="00607943" w:rsidRDefault="007B7582" w:rsidP="003D5F42">
      <w:pPr>
        <w:bidi/>
        <w:spacing w:after="0" w:line="240" w:lineRule="auto"/>
        <w:rPr>
          <w:rFonts w:ascii="Simplified Arabic" w:hAnsi="Simplified Arabic" w:cs="Simplified Arabic"/>
          <w:b/>
          <w:bCs/>
          <w:sz w:val="18"/>
          <w:szCs w:val="18"/>
          <w:rtl/>
          <w:lang w:val="en-US"/>
        </w:rPr>
      </w:pPr>
      <w:r w:rsidRPr="00607943">
        <w:rPr>
          <w:rFonts w:ascii="Simplified Arabic" w:hAnsi="Simplified Arabic" w:cs="Simplified Arabic" w:hint="cs"/>
          <w:b/>
          <w:bCs/>
          <w:sz w:val="18"/>
          <w:szCs w:val="18"/>
          <w:rtl/>
          <w:lang w:val="en-US"/>
        </w:rPr>
        <w:t>المصدر: منظمة التعاون الاقتصادي والتنمية (</w:t>
      </w:r>
      <w:r w:rsidRPr="00607943">
        <w:rPr>
          <w:rFonts w:ascii="Simplified Arabic" w:hAnsi="Simplified Arabic" w:cs="Simplified Arabic"/>
          <w:b/>
          <w:bCs/>
          <w:sz w:val="18"/>
          <w:szCs w:val="18"/>
          <w:lang w:val="en-US"/>
        </w:rPr>
        <w:t>OECD</w:t>
      </w:r>
      <w:r w:rsidRPr="00607943">
        <w:rPr>
          <w:rFonts w:ascii="Simplified Arabic" w:hAnsi="Simplified Arabic" w:cs="Simplified Arabic" w:hint="cs"/>
          <w:b/>
          <w:bCs/>
          <w:sz w:val="18"/>
          <w:szCs w:val="18"/>
          <w:rtl/>
          <w:lang w:val="en-US"/>
        </w:rPr>
        <w:t xml:space="preserve">). </w:t>
      </w:r>
      <w:r w:rsidRPr="00607943">
        <w:rPr>
          <w:rFonts w:ascii="Simplified Arabic" w:hAnsi="Simplified Arabic" w:cs="Simplified Arabic" w:hint="cs"/>
          <w:sz w:val="18"/>
          <w:szCs w:val="18"/>
          <w:rtl/>
          <w:lang w:val="en-US"/>
        </w:rPr>
        <w:t>20</w:t>
      </w:r>
      <w:r w:rsidR="003D5F42" w:rsidRPr="00607943">
        <w:rPr>
          <w:rFonts w:ascii="Simplified Arabic" w:hAnsi="Simplified Arabic" w:cs="Simplified Arabic" w:hint="cs"/>
          <w:sz w:val="18"/>
          <w:szCs w:val="18"/>
          <w:rtl/>
          <w:lang w:val="en-US"/>
        </w:rPr>
        <w:t>15</w:t>
      </w:r>
      <w:r w:rsidRPr="00607943">
        <w:rPr>
          <w:rFonts w:ascii="Simplified Arabic" w:hAnsi="Simplified Arabic" w:cs="Simplified Arabic" w:hint="cs"/>
          <w:sz w:val="18"/>
          <w:szCs w:val="18"/>
          <w:rtl/>
          <w:lang w:val="en-US"/>
        </w:rPr>
        <w:t>-2018</w:t>
      </w:r>
      <w:r w:rsidRPr="00607943">
        <w:rPr>
          <w:rFonts w:ascii="Simplified Arabic" w:hAnsi="Simplified Arabic" w:cs="Simplified Arabic" w:hint="cs"/>
          <w:b/>
          <w:bCs/>
          <w:sz w:val="18"/>
          <w:szCs w:val="18"/>
          <w:rtl/>
          <w:lang w:val="en-US"/>
        </w:rPr>
        <w:t>.</w:t>
      </w:r>
    </w:p>
    <w:p w14:paraId="3ACC638C" w14:textId="782C03AF" w:rsidR="003D3430" w:rsidRDefault="003D3430" w:rsidP="000710BB">
      <w:pPr>
        <w:bidi/>
        <w:spacing w:after="0" w:line="240" w:lineRule="auto"/>
        <w:rPr>
          <w:rFonts w:ascii="Simplified Arabic" w:hAnsi="Simplified Arabic" w:cs="Simplified Arabic"/>
          <w:b/>
          <w:bCs/>
          <w:i/>
          <w:iCs/>
          <w:sz w:val="16"/>
          <w:szCs w:val="16"/>
          <w:rtl/>
          <w:lang w:val="en-US"/>
        </w:rPr>
      </w:pPr>
    </w:p>
    <w:p w14:paraId="34103ACA" w14:textId="271063AB" w:rsidR="007B7582" w:rsidRPr="001465EE" w:rsidRDefault="007B7582" w:rsidP="003D3430">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lastRenderedPageBreak/>
        <w:t xml:space="preserve"> المؤشر 3.</w:t>
      </w:r>
      <w:r w:rsidRPr="001465EE">
        <w:rPr>
          <w:rFonts w:ascii="Simplified Arabic" w:hAnsi="Simplified Arabic" w:cs="Simplified Arabic"/>
          <w:b/>
          <w:bCs/>
          <w:i/>
          <w:iCs/>
          <w:sz w:val="24"/>
          <w:szCs w:val="24"/>
          <w:lang w:val="en-US"/>
        </w:rPr>
        <w:t>c</w:t>
      </w:r>
      <w:r w:rsidRPr="001465EE">
        <w:rPr>
          <w:rFonts w:ascii="Simplified Arabic" w:hAnsi="Simplified Arabic" w:cs="Simplified Arabic" w:hint="cs"/>
          <w:b/>
          <w:bCs/>
          <w:i/>
          <w:iCs/>
          <w:sz w:val="24"/>
          <w:szCs w:val="24"/>
          <w:rtl/>
          <w:lang w:val="en-US"/>
        </w:rPr>
        <w:t>.1</w:t>
      </w:r>
      <w:r w:rsidRPr="001465EE">
        <w:rPr>
          <w:rFonts w:ascii="Simplified Arabic" w:hAnsi="Simplified Arabic" w:cs="Simplified Arabic"/>
          <w:b/>
          <w:bCs/>
          <w:i/>
          <w:iCs/>
          <w:sz w:val="24"/>
          <w:szCs w:val="24"/>
          <w:rtl/>
          <w:lang w:val="en-US"/>
        </w:rPr>
        <w:t xml:space="preserve"> كثافة </w:t>
      </w:r>
      <w:r w:rsidRPr="001465EE">
        <w:rPr>
          <w:rFonts w:ascii="Simplified Arabic" w:hAnsi="Simplified Arabic" w:cs="Simplified Arabic" w:hint="cs"/>
          <w:b/>
          <w:bCs/>
          <w:i/>
          <w:iCs/>
          <w:sz w:val="24"/>
          <w:szCs w:val="24"/>
          <w:rtl/>
          <w:lang w:val="en-US"/>
        </w:rPr>
        <w:t>الأخصائيين</w:t>
      </w:r>
      <w:r w:rsidRPr="001465EE">
        <w:rPr>
          <w:rFonts w:ascii="Simplified Arabic" w:hAnsi="Simplified Arabic" w:cs="Simplified Arabic"/>
          <w:b/>
          <w:bCs/>
          <w:i/>
          <w:iCs/>
          <w:sz w:val="24"/>
          <w:szCs w:val="24"/>
          <w:rtl/>
          <w:lang w:val="en-US"/>
        </w:rPr>
        <w:t xml:space="preserve"> الصحيين وتوزيعهم</w:t>
      </w:r>
    </w:p>
    <w:p w14:paraId="6DAC37BD" w14:textId="02427EFF" w:rsidR="007B7582" w:rsidRPr="001465EE" w:rsidRDefault="007B7582" w:rsidP="003D5F42">
      <w:pPr>
        <w:bidi/>
        <w:spacing w:after="0" w:line="240" w:lineRule="auto"/>
        <w:ind w:left="-1"/>
        <w:jc w:val="both"/>
        <w:rPr>
          <w:rFonts w:ascii="Simplified Arabic" w:hAnsi="Simplified Arabic" w:cs="Simplified Arabic"/>
          <w:sz w:val="24"/>
          <w:szCs w:val="24"/>
          <w:rtl/>
          <w:lang w:val="en-US" w:bidi="ar-JO"/>
        </w:rPr>
      </w:pPr>
      <w:r w:rsidRPr="001465EE">
        <w:rPr>
          <w:rFonts w:ascii="Simplified Arabic" w:hAnsi="Simplified Arabic" w:cs="Simplified Arabic"/>
          <w:sz w:val="24"/>
          <w:szCs w:val="24"/>
          <w:rtl/>
          <w:lang w:val="en-US" w:bidi="ar-JO"/>
        </w:rPr>
        <w:t xml:space="preserve">عدد الأطباء لكل </w:t>
      </w:r>
      <w:r w:rsidRPr="001465EE">
        <w:rPr>
          <w:rFonts w:ascii="Simplified Arabic" w:hAnsi="Simplified Arabic" w:cs="Simplified Arabic"/>
          <w:sz w:val="24"/>
          <w:szCs w:val="24"/>
          <w:lang w:val="en-US" w:bidi="ar-JO"/>
        </w:rPr>
        <w:t>10,000</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 xml:space="preserve"> في فلسطين كان </w:t>
      </w:r>
      <w:r w:rsidRPr="001465EE">
        <w:rPr>
          <w:rFonts w:ascii="Simplified Arabic" w:hAnsi="Simplified Arabic" w:cs="Simplified Arabic" w:hint="cs"/>
          <w:sz w:val="24"/>
          <w:szCs w:val="24"/>
          <w:rtl/>
          <w:lang w:val="en-US" w:bidi="ar-JO"/>
        </w:rPr>
        <w:t>حوالي 20</w:t>
      </w:r>
      <w:r w:rsidRPr="001465EE">
        <w:rPr>
          <w:rFonts w:ascii="Simplified Arabic" w:hAnsi="Simplified Arabic" w:cs="Simplified Arabic"/>
          <w:sz w:val="24"/>
          <w:szCs w:val="24"/>
          <w:rtl/>
          <w:lang w:val="en-US" w:bidi="ar-JO"/>
        </w:rPr>
        <w:t xml:space="preserve"> طبيب  و</w:t>
      </w:r>
      <w:r w:rsidRPr="001465EE">
        <w:rPr>
          <w:rFonts w:ascii="Simplified Arabic" w:hAnsi="Simplified Arabic" w:cs="Simplified Arabic" w:hint="cs"/>
          <w:sz w:val="24"/>
          <w:szCs w:val="24"/>
          <w:rtl/>
          <w:lang w:val="en-US" w:bidi="ar-JO"/>
        </w:rPr>
        <w:t>20</w:t>
      </w:r>
      <w:r w:rsidRPr="001465EE">
        <w:rPr>
          <w:rFonts w:ascii="Simplified Arabic" w:hAnsi="Simplified Arabic" w:cs="Simplified Arabic"/>
          <w:sz w:val="24"/>
          <w:szCs w:val="24"/>
          <w:rtl/>
          <w:lang w:val="en-US" w:bidi="ar-JO"/>
        </w:rPr>
        <w:t xml:space="preserve"> ممرض</w:t>
      </w:r>
      <w:r w:rsidRPr="001465EE">
        <w:rPr>
          <w:rFonts w:ascii="Simplified Arabic" w:hAnsi="Simplified Arabic" w:cs="Simplified Arabic" w:hint="cs"/>
          <w:sz w:val="24"/>
          <w:szCs w:val="24"/>
          <w:rtl/>
          <w:lang w:val="en-US" w:bidi="ar-JO"/>
        </w:rPr>
        <w:t>/ممرضة</w:t>
      </w:r>
      <w:r w:rsidRPr="001465EE">
        <w:rPr>
          <w:rFonts w:ascii="Simplified Arabic" w:hAnsi="Simplified Arabic" w:cs="Simplified Arabic"/>
          <w:sz w:val="24"/>
          <w:szCs w:val="24"/>
          <w:rtl/>
          <w:lang w:val="en-US" w:bidi="ar-JO"/>
        </w:rPr>
        <w:t xml:space="preserve"> لكل </w:t>
      </w:r>
      <w:r w:rsidRPr="001465EE">
        <w:rPr>
          <w:rFonts w:ascii="Simplified Arabic" w:hAnsi="Simplified Arabic" w:cs="Simplified Arabic"/>
          <w:sz w:val="24"/>
          <w:szCs w:val="24"/>
          <w:lang w:val="en-US" w:bidi="ar-JO"/>
        </w:rPr>
        <w:t>10,000</w:t>
      </w:r>
      <w:r w:rsidRPr="001465EE">
        <w:rPr>
          <w:rFonts w:ascii="Simplified Arabic" w:hAnsi="Simplified Arabic" w:cs="Simplified Arabic" w:hint="cs"/>
          <w:sz w:val="24"/>
          <w:szCs w:val="24"/>
          <w:rtl/>
          <w:lang w:val="en-US" w:bidi="ar-JO"/>
        </w:rPr>
        <w:t xml:space="preserve"> من السكان في العام 2015، بينما بلغ عدد الأطباء لكل</w:t>
      </w:r>
      <w:r w:rsidRPr="001465EE">
        <w:rPr>
          <w:rFonts w:ascii="Simplified Arabic" w:hAnsi="Simplified Arabic" w:cs="Simplified Arabic"/>
          <w:sz w:val="24"/>
          <w:szCs w:val="24"/>
          <w:lang w:val="en-US" w:bidi="ar-JO"/>
        </w:rPr>
        <w:t xml:space="preserve">10,000 </w:t>
      </w:r>
      <w:r w:rsidRPr="001465EE">
        <w:rPr>
          <w:rFonts w:ascii="Simplified Arabic" w:hAnsi="Simplified Arabic" w:cs="Simplified Arabic" w:hint="cs"/>
          <w:sz w:val="24"/>
          <w:szCs w:val="24"/>
          <w:rtl/>
          <w:lang w:val="en-US" w:bidi="ar-JO"/>
        </w:rPr>
        <w:t xml:space="preserve"> من السكان</w:t>
      </w:r>
      <w:r w:rsidRPr="001465EE">
        <w:rPr>
          <w:rFonts w:ascii="Simplified Arabic" w:hAnsi="Simplified Arabic" w:cs="Simplified Arabic" w:hint="cs"/>
          <w:sz w:val="24"/>
          <w:szCs w:val="24"/>
          <w:rtl/>
          <w:lang w:val="en-US"/>
        </w:rPr>
        <w:t xml:space="preserve"> في فلسطين 22</w:t>
      </w:r>
      <w:r w:rsidR="003D5F42">
        <w:rPr>
          <w:rFonts w:ascii="Simplified Arabic" w:hAnsi="Simplified Arabic" w:cs="Simplified Arabic" w:hint="cs"/>
          <w:sz w:val="24"/>
          <w:szCs w:val="24"/>
          <w:rtl/>
          <w:lang w:val="en-US"/>
        </w:rPr>
        <w:t>.4</w:t>
      </w:r>
      <w:r w:rsidRPr="001465EE">
        <w:rPr>
          <w:rFonts w:ascii="Simplified Arabic" w:hAnsi="Simplified Arabic" w:cs="Simplified Arabic" w:hint="cs"/>
          <w:sz w:val="24"/>
          <w:szCs w:val="24"/>
          <w:rtl/>
          <w:lang w:val="en-US"/>
        </w:rPr>
        <w:t xml:space="preserve"> طبيب و</w:t>
      </w:r>
      <w:r w:rsidR="003D5F42">
        <w:rPr>
          <w:rFonts w:ascii="Simplified Arabic" w:hAnsi="Simplified Arabic" w:cs="Simplified Arabic" w:hint="cs"/>
          <w:sz w:val="24"/>
          <w:szCs w:val="24"/>
          <w:rtl/>
          <w:lang w:val="en-US"/>
        </w:rPr>
        <w:t>27.8</w:t>
      </w:r>
      <w:r w:rsidRPr="001465EE">
        <w:rPr>
          <w:rFonts w:ascii="Simplified Arabic" w:hAnsi="Simplified Arabic" w:cs="Simplified Arabic" w:hint="cs"/>
          <w:sz w:val="24"/>
          <w:szCs w:val="24"/>
          <w:rtl/>
          <w:lang w:val="en-US"/>
        </w:rPr>
        <w:t xml:space="preserve"> ممرض/ ممرضة لكل </w:t>
      </w:r>
      <w:r w:rsidRPr="001465EE">
        <w:rPr>
          <w:rFonts w:ascii="Simplified Arabic" w:hAnsi="Simplified Arabic" w:cs="Simplified Arabic"/>
          <w:sz w:val="24"/>
          <w:szCs w:val="24"/>
          <w:lang w:val="en-US" w:bidi="ar-JO"/>
        </w:rPr>
        <w:t>10,000</w:t>
      </w:r>
      <w:r w:rsidRPr="001465EE">
        <w:rPr>
          <w:rFonts w:ascii="Simplified Arabic" w:hAnsi="Simplified Arabic" w:cs="Simplified Arabic"/>
          <w:sz w:val="24"/>
          <w:szCs w:val="24"/>
          <w:rtl/>
          <w:lang w:val="en-US" w:bidi="ar-JO"/>
        </w:rPr>
        <w:t xml:space="preserve"> </w:t>
      </w:r>
      <w:r w:rsidR="003D5F42">
        <w:rPr>
          <w:rFonts w:ascii="Simplified Arabic" w:hAnsi="Simplified Arabic" w:cs="Simplified Arabic" w:hint="cs"/>
          <w:sz w:val="24"/>
          <w:szCs w:val="24"/>
          <w:rtl/>
          <w:lang w:val="en-US" w:bidi="ar-JO"/>
        </w:rPr>
        <w:t xml:space="preserve"> من السكان في العام 2020</w:t>
      </w:r>
      <w:r w:rsidRPr="001465EE">
        <w:rPr>
          <w:rFonts w:ascii="Simplified Arabic" w:hAnsi="Simplified Arabic" w:cs="Simplified Arabic" w:hint="cs"/>
          <w:sz w:val="24"/>
          <w:szCs w:val="24"/>
          <w:rtl/>
          <w:lang w:val="en-US" w:bidi="ar-JO"/>
        </w:rPr>
        <w:t>.</w:t>
      </w:r>
    </w:p>
    <w:p w14:paraId="02E33E22" w14:textId="77777777" w:rsidR="007B7582" w:rsidRPr="002F3FC0" w:rsidRDefault="007B7582" w:rsidP="007B7582">
      <w:pPr>
        <w:bidi/>
        <w:spacing w:after="0" w:line="240" w:lineRule="auto"/>
        <w:ind w:left="-1"/>
        <w:jc w:val="both"/>
        <w:rPr>
          <w:rFonts w:ascii="Simplified Arabic" w:hAnsi="Simplified Arabic" w:cs="Simplified Arabic"/>
          <w:sz w:val="16"/>
          <w:szCs w:val="16"/>
          <w:lang w:val="en-US" w:bidi="ar-JO"/>
        </w:rPr>
      </w:pPr>
    </w:p>
    <w:p w14:paraId="62D34430" w14:textId="77777777" w:rsidR="007B7582" w:rsidRPr="001465EE" w:rsidRDefault="007B7582" w:rsidP="007B7582">
      <w:pPr>
        <w:bidi/>
        <w:spacing w:after="0" w:line="240" w:lineRule="auto"/>
        <w:jc w:val="center"/>
        <w:rPr>
          <w:rFonts w:ascii="Simplified Arabic" w:hAnsi="Simplified Arabic" w:cs="Simplified Arabic"/>
          <w:b/>
          <w:bCs/>
          <w:sz w:val="8"/>
          <w:szCs w:val="8"/>
          <w:rtl/>
        </w:rPr>
      </w:pPr>
    </w:p>
    <w:p w14:paraId="5DEBDB3A" w14:textId="4761E52F" w:rsidR="007B7582" w:rsidRPr="001465EE" w:rsidRDefault="007B7582" w:rsidP="002F3FC0">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 xml:space="preserve">كثافة </w:t>
      </w:r>
      <w:r w:rsidRPr="001465EE">
        <w:rPr>
          <w:rFonts w:ascii="Simplified Arabic" w:hAnsi="Simplified Arabic" w:cs="Simplified Arabic" w:hint="cs"/>
          <w:b/>
          <w:bCs/>
          <w:rtl/>
        </w:rPr>
        <w:t>وتوزيع الأخصائيين</w:t>
      </w:r>
      <w:r w:rsidRPr="001465EE">
        <w:rPr>
          <w:rFonts w:ascii="Simplified Arabic" w:hAnsi="Simplified Arabic" w:cs="Simplified Arabic"/>
          <w:b/>
          <w:bCs/>
          <w:rtl/>
        </w:rPr>
        <w:t xml:space="preserve"> الصحيين، 2015</w:t>
      </w:r>
      <w:r w:rsidR="002F3FC0">
        <w:rPr>
          <w:rFonts w:ascii="Simplified Arabic" w:hAnsi="Simplified Arabic" w:cs="Simplified Arabic" w:hint="cs"/>
          <w:b/>
          <w:bCs/>
          <w:rtl/>
          <w:lang w:val="en-US"/>
        </w:rPr>
        <w:t xml:space="preserve">، </w:t>
      </w:r>
      <w:r w:rsidRPr="001465EE">
        <w:rPr>
          <w:rFonts w:ascii="Simplified Arabic" w:hAnsi="Simplified Arabic" w:cs="Simplified Arabic" w:hint="cs"/>
          <w:b/>
          <w:bCs/>
          <w:rtl/>
        </w:rPr>
        <w:t>2017</w:t>
      </w:r>
      <w:r w:rsidR="002F3FC0">
        <w:rPr>
          <w:rFonts w:ascii="Simplified Arabic" w:hAnsi="Simplified Arabic" w:cs="Simplified Arabic" w:hint="cs"/>
          <w:b/>
          <w:bCs/>
          <w:rtl/>
          <w:lang w:val="en-US"/>
        </w:rPr>
        <w:t>،</w:t>
      </w:r>
      <w:r w:rsidRPr="001465EE">
        <w:rPr>
          <w:rFonts w:ascii="Simplified Arabic" w:hAnsi="Simplified Arabic" w:cs="Simplified Arabic" w:hint="cs"/>
          <w:b/>
          <w:bCs/>
          <w:rtl/>
        </w:rPr>
        <w:t xml:space="preserve"> 2020 </w:t>
      </w:r>
      <w:r w:rsidRPr="001465EE">
        <w:rPr>
          <w:rFonts w:ascii="Simplified Arabic" w:hAnsi="Simplified Arabic" w:cs="Simplified Arabic"/>
          <w:b/>
          <w:bCs/>
          <w:rtl/>
        </w:rPr>
        <w:t xml:space="preserve">(لكل </w:t>
      </w:r>
      <w:r w:rsidRPr="001465EE">
        <w:rPr>
          <w:rFonts w:ascii="Simplified Arabic" w:hAnsi="Simplified Arabic" w:cs="Simplified Arabic"/>
          <w:b/>
          <w:bCs/>
        </w:rPr>
        <w:t>10,000</w:t>
      </w:r>
      <w:r w:rsidRPr="001465EE">
        <w:rPr>
          <w:rFonts w:ascii="Simplified Arabic" w:hAnsi="Simplified Arabic" w:cs="Simplified Arabic" w:hint="cs"/>
          <w:b/>
          <w:bCs/>
          <w:rtl/>
        </w:rPr>
        <w:t xml:space="preserve"> من السكان</w:t>
      </w:r>
      <w:r w:rsidRPr="001465EE">
        <w:rPr>
          <w:rFonts w:ascii="Simplified Arabic" w:hAnsi="Simplified Arabic" w:cs="Simplified Arabic"/>
          <w:b/>
          <w:bCs/>
          <w:rtl/>
        </w:rPr>
        <w:t>)</w:t>
      </w:r>
    </w:p>
    <w:tbl>
      <w:tblPr>
        <w:bidiVisual/>
        <w:tblW w:w="9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7B7582" w:rsidRPr="001465EE" w14:paraId="6928E822" w14:textId="77777777" w:rsidTr="000E7CF7">
        <w:trPr>
          <w:trHeight w:val="3694"/>
        </w:trPr>
        <w:tc>
          <w:tcPr>
            <w:tcW w:w="9203" w:type="dxa"/>
            <w:shd w:val="clear" w:color="auto" w:fill="auto"/>
          </w:tcPr>
          <w:p w14:paraId="3C461F3B" w14:textId="77777777" w:rsidR="007B7582" w:rsidRPr="001465EE" w:rsidRDefault="007B7582" w:rsidP="0077150E">
            <w:pPr>
              <w:bidi/>
              <w:spacing w:after="0" w:line="240" w:lineRule="auto"/>
              <w:jc w:val="center"/>
              <w:rPr>
                <w:rFonts w:ascii="Simplified Arabic" w:hAnsi="Simplified Arabic" w:cs="Simplified Arabic"/>
                <w:b/>
                <w:bCs/>
                <w:rtl/>
              </w:rPr>
            </w:pPr>
            <w:r w:rsidRPr="001465EE">
              <w:rPr>
                <w:rFonts w:ascii="Times New Roman" w:hAnsi="Times New Roman" w:cs="Times New Roman"/>
                <w:b/>
                <w:bCs/>
                <w:noProof/>
                <w:sz w:val="24"/>
                <w:szCs w:val="24"/>
                <w:lang w:val="en-US"/>
              </w:rPr>
              <w:drawing>
                <wp:inline distT="0" distB="0" distL="0" distR="0" wp14:anchorId="284BA6C0" wp14:editId="2ABEC731">
                  <wp:extent cx="5819775" cy="2295525"/>
                  <wp:effectExtent l="0" t="0" r="0" b="0"/>
                  <wp:docPr id="26"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488CEAB5" w14:textId="026D14C2" w:rsidR="0077150E" w:rsidRPr="00EB3C4C" w:rsidRDefault="007B7582" w:rsidP="00EB3C4C">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sz w:val="18"/>
          <w:szCs w:val="18"/>
          <w:rtl/>
        </w:rPr>
        <w:t xml:space="preserve"> التقارير السنوية 2015</w:t>
      </w:r>
      <w:r w:rsidRPr="001465EE">
        <w:rPr>
          <w:rFonts w:ascii="Simplified Arabic" w:hAnsi="Simplified Arabic" w:cs="Simplified Arabic"/>
          <w:sz w:val="18"/>
          <w:szCs w:val="18"/>
          <w:lang w:val="en-US"/>
        </w:rPr>
        <w:t>,2020,2017,</w:t>
      </w:r>
      <w:r w:rsidRPr="001465EE">
        <w:rPr>
          <w:rFonts w:ascii="Simplified Arabic" w:hAnsi="Simplified Arabic" w:cs="Simplified Arabic" w:hint="cs"/>
          <w:sz w:val="18"/>
          <w:szCs w:val="18"/>
          <w:rtl/>
        </w:rPr>
        <w:t>. رام الله- فلسطين.</w:t>
      </w:r>
    </w:p>
    <w:p w14:paraId="09BE3379" w14:textId="77777777" w:rsidR="002F3FC0" w:rsidRPr="002F3FC0" w:rsidRDefault="002F3FC0"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6114FDFD" w14:textId="6A34E190" w:rsidR="007B7582" w:rsidRPr="001465EE" w:rsidRDefault="007B7582" w:rsidP="002F3F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الملخص:</w:t>
      </w:r>
    </w:p>
    <w:p w14:paraId="7D60C3C0" w14:textId="77777777" w:rsidR="007B7582" w:rsidRPr="001465EE" w:rsidRDefault="007B7582" w:rsidP="007B7582">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انخفض معدل وفيات الأطفال دون سن الخامسة في فلسطين الى 28.5 حالة وفاة لكل 100,000 مولود حي في عام 2020 مقارنة ب 19.5 حالة وفاة لكل 100,000 في عام 2019. وعلى مستوى المنطقة، شهد قطاع غزة معدلات أعلى لوفيات الأطفال دون سن الخامسة مقارنة بالضفة الغربية بمعدل بلغ 24.3 لكل 100,000 مولود حي مقارنة بـ 31.4 لكل 100,000 مولود حي في الضفة الغربية عام 2020</w:t>
      </w:r>
      <w:r w:rsidRPr="001465EE">
        <w:rPr>
          <w:rFonts w:ascii="Simplified Arabic" w:hAnsi="Simplified Arabic" w:cs="Simplified Arabic" w:hint="cs"/>
          <w:sz w:val="24"/>
          <w:szCs w:val="24"/>
        </w:rPr>
        <w:t>.</w:t>
      </w:r>
    </w:p>
    <w:p w14:paraId="04428BB9" w14:textId="77777777" w:rsidR="007B7582" w:rsidRPr="001465EE" w:rsidRDefault="007B7582" w:rsidP="007B7582">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 xml:space="preserve">انخفض معدل وفيات الأطفال دون سن الخامسة في فلسطين من 21.7 وفاة لكل </w:t>
      </w:r>
      <w:r w:rsidRPr="001465EE">
        <w:rPr>
          <w:rFonts w:ascii="Simplified Arabic" w:hAnsi="Simplified Arabic" w:cs="Simplified Arabic"/>
          <w:sz w:val="24"/>
          <w:szCs w:val="24"/>
        </w:rPr>
        <w:t xml:space="preserve"> 1,00</w:t>
      </w:r>
      <w:r w:rsidRPr="001465EE">
        <w:rPr>
          <w:rFonts w:ascii="Simplified Arabic" w:hAnsi="Simplified Arabic" w:cs="Simplified Arabic"/>
          <w:sz w:val="24"/>
          <w:szCs w:val="24"/>
          <w:lang w:val="en-US"/>
        </w:rPr>
        <w:t>0</w:t>
      </w:r>
      <w:r w:rsidRPr="001465EE">
        <w:rPr>
          <w:rFonts w:ascii="Simplified Arabic" w:hAnsi="Simplified Arabic" w:cs="Simplified Arabic" w:hint="cs"/>
          <w:sz w:val="24"/>
          <w:szCs w:val="24"/>
          <w:rtl/>
        </w:rPr>
        <w:t xml:space="preserve">مولود حي عام 2014 الى 14.2 وفاة لكل </w:t>
      </w:r>
      <w:r w:rsidRPr="001465EE">
        <w:rPr>
          <w:rFonts w:ascii="Simplified Arabic" w:hAnsi="Simplified Arabic" w:cs="Simplified Arabic"/>
          <w:sz w:val="24"/>
          <w:szCs w:val="24"/>
        </w:rPr>
        <w:t xml:space="preserve"> 1,00</w:t>
      </w:r>
      <w:r w:rsidRPr="001465EE">
        <w:rPr>
          <w:rFonts w:ascii="Simplified Arabic" w:hAnsi="Simplified Arabic" w:cs="Simplified Arabic"/>
          <w:sz w:val="24"/>
          <w:szCs w:val="24"/>
          <w:lang w:val="en-US"/>
        </w:rPr>
        <w:t>0</w:t>
      </w:r>
      <w:r w:rsidRPr="001465EE">
        <w:rPr>
          <w:rFonts w:ascii="Simplified Arabic" w:hAnsi="Simplified Arabic" w:cs="Simplified Arabic" w:hint="cs"/>
          <w:sz w:val="24"/>
          <w:szCs w:val="24"/>
          <w:rtl/>
        </w:rPr>
        <w:t xml:space="preserve"> مولود حي عام 2019. وعلى مستوى المنطقة فقد كانت معدلات وفيات الأطفال دون سن الخامسة في الضفة الغربية وقطاع غزة متقاربة جدا حيث كانت 14.7 و  و13.7 وفاة على التوالي لكل </w:t>
      </w:r>
      <w:r w:rsidRPr="001465EE">
        <w:rPr>
          <w:rFonts w:ascii="Simplified Arabic" w:hAnsi="Simplified Arabic" w:cs="Simplified Arabic"/>
          <w:sz w:val="24"/>
          <w:szCs w:val="24"/>
        </w:rPr>
        <w:t xml:space="preserve"> 1,00</w:t>
      </w:r>
      <w:r w:rsidRPr="001465EE">
        <w:rPr>
          <w:rFonts w:ascii="Simplified Arabic" w:hAnsi="Simplified Arabic" w:cs="Simplified Arabic"/>
          <w:sz w:val="24"/>
          <w:szCs w:val="24"/>
          <w:lang w:val="en-US"/>
        </w:rPr>
        <w:t>0</w:t>
      </w:r>
      <w:r w:rsidRPr="001465EE">
        <w:rPr>
          <w:rFonts w:ascii="Simplified Arabic" w:hAnsi="Simplified Arabic" w:cs="Simplified Arabic" w:hint="cs"/>
          <w:sz w:val="24"/>
          <w:szCs w:val="24"/>
          <w:rtl/>
        </w:rPr>
        <w:t xml:space="preserve">مولود حي. </w:t>
      </w:r>
    </w:p>
    <w:p w14:paraId="07F6EC23" w14:textId="77777777" w:rsidR="007B7582" w:rsidRPr="001465EE" w:rsidRDefault="007B7582" w:rsidP="007B7582">
      <w:pPr>
        <w:rPr>
          <w:rFonts w:ascii="Simplified Arabic" w:hAnsi="Simplified Arabic" w:cs="Simplified Arabic"/>
          <w:sz w:val="24"/>
          <w:szCs w:val="24"/>
          <w:rtl/>
        </w:rPr>
      </w:pPr>
      <w:r w:rsidRPr="001465EE">
        <w:rPr>
          <w:rFonts w:ascii="Simplified Arabic" w:hAnsi="Simplified Arabic" w:cs="Simplified Arabic"/>
          <w:sz w:val="24"/>
          <w:szCs w:val="24"/>
          <w:rtl/>
        </w:rPr>
        <w:br w:type="page"/>
      </w:r>
    </w:p>
    <w:tbl>
      <w:tblPr>
        <w:bidiVisual/>
        <w:tblW w:w="0" w:type="auto"/>
        <w:tblBorders>
          <w:top w:val="thinThickSmallGap" w:sz="24" w:space="0" w:color="B83235"/>
          <w:left w:val="thinThickSmallGap" w:sz="24" w:space="0" w:color="B83235"/>
          <w:bottom w:val="thinThickSmallGap" w:sz="24" w:space="0" w:color="B83235"/>
          <w:right w:val="thinThickSmallGap" w:sz="24" w:space="0" w:color="B83235"/>
        </w:tblBorders>
        <w:tblLook w:val="04A0" w:firstRow="1" w:lastRow="0" w:firstColumn="1" w:lastColumn="0" w:noHBand="0" w:noVBand="1"/>
      </w:tblPr>
      <w:tblGrid>
        <w:gridCol w:w="2082"/>
        <w:gridCol w:w="6899"/>
      </w:tblGrid>
      <w:tr w:rsidR="007B7582" w:rsidRPr="001465EE" w14:paraId="6F276F3B" w14:textId="77777777" w:rsidTr="0077150E">
        <w:tc>
          <w:tcPr>
            <w:tcW w:w="2088" w:type="dxa"/>
            <w:shd w:val="clear" w:color="auto" w:fill="auto"/>
            <w:vAlign w:val="center"/>
          </w:tcPr>
          <w:p w14:paraId="26CDA979" w14:textId="77777777" w:rsidR="007B7582" w:rsidRPr="001465EE" w:rsidRDefault="007B7582"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79FB57A0" wp14:editId="3A5D86CB">
                  <wp:extent cx="1078230" cy="1078230"/>
                  <wp:effectExtent l="19050" t="0" r="7620" b="0"/>
                  <wp:docPr id="40" name="Picture 1" descr="Description: Image result for â«Ø§ÙØ¯Ø§Ù Ø§ÙØªÙÙÙØ© Ø§ÙÙØ³ØªØ¯Ø§ÙØ© 4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4â¬â"/>
                          <pic:cNvPicPr>
                            <a:picLocks noChangeAspect="1" noChangeArrowheads="1"/>
                          </pic:cNvPicPr>
                        </pic:nvPicPr>
                        <pic:blipFill>
                          <a:blip r:embed="rId19"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14:paraId="3AEB479F" w14:textId="77777777" w:rsidR="007B7582" w:rsidRPr="001465EE" w:rsidRDefault="007B7582" w:rsidP="0077150E">
            <w:pPr>
              <w:pStyle w:val="Header"/>
              <w:tabs>
                <w:tab w:val="left" w:pos="720"/>
              </w:tabs>
              <w:bidi/>
              <w:spacing w:after="120"/>
              <w:jc w:val="both"/>
              <w:rPr>
                <w:rFonts w:ascii="Simplified Arabic" w:hAnsi="Simplified Arabic" w:cs="Simplified Arabic"/>
                <w:bCs/>
                <w:sz w:val="28"/>
                <w:szCs w:val="28"/>
                <w:lang w:val="en-US"/>
              </w:rPr>
            </w:pPr>
            <w:r w:rsidRPr="001465EE">
              <w:rPr>
                <w:rFonts w:ascii="Simplified Arabic" w:hAnsi="Simplified Arabic" w:cs="Simplified Arabic"/>
                <w:bCs/>
                <w:sz w:val="28"/>
                <w:szCs w:val="28"/>
                <w:rtl/>
                <w:lang w:val="en-US"/>
              </w:rPr>
              <w:t xml:space="preserve">الهدف </w:t>
            </w:r>
            <w:r w:rsidRPr="001465EE">
              <w:rPr>
                <w:rFonts w:ascii="Simplified Arabic" w:hAnsi="Simplified Arabic" w:cs="Simplified Arabic" w:hint="cs"/>
                <w:bCs/>
                <w:sz w:val="28"/>
                <w:szCs w:val="28"/>
                <w:rtl/>
                <w:lang w:val="en-US"/>
              </w:rPr>
              <w:t>4</w:t>
            </w:r>
            <w:r w:rsidRPr="001465EE">
              <w:rPr>
                <w:rFonts w:ascii="Simplified Arabic" w:hAnsi="Simplified Arabic" w:cs="Simplified Arabic"/>
                <w:bCs/>
                <w:sz w:val="28"/>
                <w:szCs w:val="28"/>
                <w:rtl/>
                <w:lang w:val="en-US"/>
              </w:rPr>
              <w:t>- ضمان التعليم الجيد المنصف والشامل للجميع وتعزيز فرص التعلّم مدى الحياة للجميع</w:t>
            </w:r>
            <w:r w:rsidRPr="001465EE">
              <w:rPr>
                <w:rFonts w:ascii="Simplified Arabic" w:hAnsi="Simplified Arabic" w:cs="Simplified Arabic"/>
                <w:bCs/>
                <w:sz w:val="28"/>
                <w:szCs w:val="28"/>
                <w:lang w:val="en-US"/>
              </w:rPr>
              <w:t>.</w:t>
            </w:r>
          </w:p>
        </w:tc>
      </w:tr>
    </w:tbl>
    <w:p w14:paraId="56E32DC8" w14:textId="77777777" w:rsidR="007B7582" w:rsidRPr="002C0DC8"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sz w:val="16"/>
          <w:szCs w:val="16"/>
        </w:rPr>
      </w:pPr>
    </w:p>
    <w:p w14:paraId="64603B8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lang w:bidi="ar-JO"/>
        </w:rPr>
      </w:pPr>
      <w:r w:rsidRPr="001465EE">
        <w:rPr>
          <w:rFonts w:ascii="Simplified Arabic" w:hAnsi="Simplified Arabic" w:cs="Simplified Arabic"/>
          <w:b/>
          <w:bCs/>
          <w:sz w:val="24"/>
          <w:szCs w:val="24"/>
          <w:rtl/>
        </w:rPr>
        <w:t>مقدمة</w:t>
      </w:r>
      <w:r w:rsidRPr="001465EE">
        <w:rPr>
          <w:rFonts w:ascii="Simplified Arabic" w:hAnsi="Simplified Arabic" w:cs="Simplified Arabic"/>
          <w:b/>
          <w:bCs/>
          <w:sz w:val="24"/>
          <w:szCs w:val="24"/>
          <w:rtl/>
          <w:lang w:bidi="ar-JO"/>
        </w:rPr>
        <w:t xml:space="preserve"> حول الهدف:</w:t>
      </w:r>
    </w:p>
    <w:p w14:paraId="5AD89D22"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يتطرق الهدف الرابع لقضايا جودة التعليم، والعوامل ذات الصلة بتحسين حياة الناس وتحقيق التنمية المستدامة. يمكن رصد </w:t>
      </w:r>
      <w:r w:rsidRPr="001465EE">
        <w:rPr>
          <w:rFonts w:ascii="Simplified Arabic" w:hAnsi="Simplified Arabic" w:cs="Simplified Arabic" w:hint="cs"/>
          <w:sz w:val="24"/>
          <w:szCs w:val="24"/>
          <w:rtl/>
          <w:lang w:bidi="ar-JO"/>
        </w:rPr>
        <w:t xml:space="preserve"> الغايات</w:t>
      </w:r>
      <w:r w:rsidRPr="001465EE">
        <w:rPr>
          <w:rFonts w:ascii="Simplified Arabic" w:hAnsi="Simplified Arabic" w:cs="Simplified Arabic"/>
          <w:sz w:val="24"/>
          <w:szCs w:val="24"/>
          <w:rtl/>
          <w:lang w:bidi="ar-JO"/>
        </w:rPr>
        <w:t xml:space="preserve"> على مستويات مختلفة: إمكانية الحصول على التعليم للجميع لكل المستويات (رياض الأطفال، التعليم الأساسي والثانوي والعالي)، جودة التعليم المقدم، امتلاك المعرفة والمهارات للتوظيف والتنمية المستدامة؛ إلغاء الفجوات بين النوع الاجتماعي في التعاليم وتساوي إمكانية حصول الفئات الأكثر انكشافا</w:t>
      </w:r>
      <w:r w:rsidRPr="001465EE">
        <w:rPr>
          <w:rFonts w:ascii="Simplified Arabic" w:hAnsi="Simplified Arabic" w:cs="Simplified Arabic" w:hint="cs"/>
          <w:sz w:val="24"/>
          <w:szCs w:val="24"/>
          <w:rtl/>
          <w:lang w:bidi="ar-JO"/>
        </w:rPr>
        <w:t xml:space="preserve"> (المهمشة)</w:t>
      </w:r>
      <w:r w:rsidRPr="001465EE">
        <w:rPr>
          <w:rFonts w:ascii="Simplified Arabic" w:hAnsi="Simplified Arabic" w:cs="Simplified Arabic"/>
          <w:sz w:val="24"/>
          <w:szCs w:val="24"/>
          <w:rtl/>
          <w:lang w:bidi="ar-JO"/>
        </w:rPr>
        <w:t xml:space="preserve"> على التعليم؛ ورصد مرافق المدارس، بحيث تناسب احتياجات الجميع.</w:t>
      </w:r>
    </w:p>
    <w:p w14:paraId="4310FB31"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لتحقيق هذه الأهداف المتعلقة بالتعليم للجميع، تحققت نتائج مهمة بشأن زيادة إمكانية الوصول للتعليم، خاصة للنساء والفتيات: تحسنت مستويات الإلمام الأساسية بشكل كبير، ولكن ما زالت هناك ضرورة لتعزيز العمل لإحراز نتائج أفضل على كافة المستويات التعليمية.</w:t>
      </w:r>
    </w:p>
    <w:p w14:paraId="7D815878" w14:textId="77777777" w:rsidR="007B7582" w:rsidRPr="002C0DC8"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lang w:bidi="ar-JO"/>
        </w:rPr>
      </w:pPr>
    </w:p>
    <w:p w14:paraId="662BF35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tl/>
        </w:rPr>
        <w:t>الغايات:</w:t>
      </w:r>
    </w:p>
    <w:p w14:paraId="3F236BA2"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ينقسم الهدف الرابع إلى عشرة غايات، والثلاثة الأخيرة منها تشير إلى سبل التنفيذ:</w:t>
      </w:r>
    </w:p>
    <w:p w14:paraId="4CE4F892"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1.4</w:t>
      </w:r>
    </w:p>
    <w:p w14:paraId="0720E74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ضمان أن يتمتّع جميع البنات والبنين والفتيات والفتيان بتعليم ابتدائي وثانوي مجاني ومنصف وجيّد، مما يؤدي إلى تحقيق نتائج تعليمية ملائمة وفعالة بحلول عام 2030</w:t>
      </w:r>
    </w:p>
    <w:p w14:paraId="1454B03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 xml:space="preserve">2.4 </w:t>
      </w:r>
    </w:p>
    <w:p w14:paraId="0FF9BEC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ضمان أن تتاح لجميع البنات والبنين فرص الحصول على نوعية جيدة من النماء والرعاية في مرحلة الطفولة المبكرة والتعليم قبل الابتدائي حتى يكونوا جاهزين للتعليم الابتدائي بحلول عام 2030</w:t>
      </w:r>
      <w:r w:rsidRPr="001465EE">
        <w:rPr>
          <w:rFonts w:ascii="Simplified Arabic" w:hAnsi="Simplified Arabic" w:cs="Simplified Arabic"/>
          <w:sz w:val="24"/>
          <w:szCs w:val="24"/>
          <w:lang w:bidi="ar-JO"/>
        </w:rPr>
        <w:t>.</w:t>
      </w:r>
    </w:p>
    <w:p w14:paraId="7B195925"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Pr>
        <w:t>3.4</w:t>
      </w:r>
    </w:p>
    <w:p w14:paraId="167DD3C2"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ضمان تكافؤ فرص جميع النساء والرجال في الحصول على التعليم المهني والتعليم العالي الجيّد والميسور التكلفة، بما في ذلك التعليم الجامعي، بحلول عام 2030 </w:t>
      </w:r>
    </w:p>
    <w:p w14:paraId="743181E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Pr>
        <w:t>4.4</w:t>
      </w:r>
    </w:p>
    <w:p w14:paraId="2A527A1A" w14:textId="7853F6FA" w:rsidR="007B7582"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الزيادة بنسبة كبيرة في عدد الشباب وال</w:t>
      </w:r>
      <w:r w:rsidRPr="001465EE">
        <w:rPr>
          <w:rFonts w:ascii="Simplified Arabic" w:hAnsi="Simplified Arabic" w:cs="Simplified Arabic" w:hint="cs"/>
          <w:sz w:val="24"/>
          <w:szCs w:val="24"/>
          <w:rtl/>
          <w:lang w:bidi="ar-JO"/>
        </w:rPr>
        <w:t>بالغين</w:t>
      </w:r>
      <w:r w:rsidRPr="001465EE">
        <w:rPr>
          <w:rFonts w:ascii="Simplified Arabic" w:hAnsi="Simplified Arabic" w:cs="Simplified Arabic"/>
          <w:sz w:val="24"/>
          <w:szCs w:val="24"/>
          <w:rtl/>
          <w:lang w:bidi="ar-JO"/>
        </w:rPr>
        <w:t xml:space="preserve"> الذين تتوافر لديهم المهارات المناسبة، بما في ذلك المهارات التقنية والمهنية، للعمل وشغل وظائف لائقة ولمباشرة الأعمال الحرة، بحلول عام 2030</w:t>
      </w:r>
      <w:r w:rsidRPr="001465EE">
        <w:rPr>
          <w:rFonts w:ascii="Simplified Arabic" w:hAnsi="Simplified Arabic" w:cs="Simplified Arabic"/>
          <w:sz w:val="24"/>
          <w:szCs w:val="24"/>
          <w:lang w:bidi="ar-JO"/>
        </w:rPr>
        <w:t>.</w:t>
      </w:r>
    </w:p>
    <w:p w14:paraId="39230DF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Pr>
        <w:t>5.4</w:t>
      </w:r>
    </w:p>
    <w:p w14:paraId="747CD100" w14:textId="45769D60" w:rsidR="007B7582" w:rsidRPr="000710BB" w:rsidRDefault="007B7582" w:rsidP="00071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القضاء على التفاوت بين الجنسين في التعليم وضمان تكافؤ فرص الوصول إلى جميع مستويات التعليم والتدريب المهني للفئات الضعيفة، بما في ذلك للأشخاص ذوي الإعاقة والشعوب الأصلية والأطفال الذين يعيشون في ظل أوضاع هشة، بحلول عام 2030</w:t>
      </w:r>
      <w:r w:rsidR="000710BB">
        <w:rPr>
          <w:rFonts w:ascii="Simplified Arabic" w:hAnsi="Simplified Arabic" w:cs="Simplified Arabic"/>
          <w:sz w:val="24"/>
          <w:szCs w:val="24"/>
          <w:lang w:bidi="ar-JO"/>
        </w:rPr>
        <w:t>.</w:t>
      </w:r>
    </w:p>
    <w:p w14:paraId="034D5321" w14:textId="77777777" w:rsidR="002C0DC8" w:rsidRDefault="002C0DC8"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p>
    <w:p w14:paraId="736AD11A" w14:textId="11EE700D" w:rsidR="007B7582" w:rsidRPr="002C0DC8" w:rsidRDefault="007B7582" w:rsidP="002C0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lang w:val="en-US"/>
        </w:rPr>
      </w:pPr>
      <w:r w:rsidRPr="001465EE">
        <w:rPr>
          <w:rFonts w:ascii="Simplified Arabic" w:hAnsi="Simplified Arabic" w:cs="Simplified Arabic"/>
          <w:b/>
          <w:bCs/>
          <w:sz w:val="24"/>
          <w:szCs w:val="24"/>
        </w:rPr>
        <w:lastRenderedPageBreak/>
        <w:t>6.4</w:t>
      </w:r>
    </w:p>
    <w:p w14:paraId="63E4C60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ضمان أن تلمّ نسبة كبيرة جميع الشباب من الكبار، رجالاً ونساء على حد سواء، بالقراءة والكتابة والحساب، بحلول عام 2030</w:t>
      </w:r>
      <w:r w:rsidRPr="001465EE">
        <w:rPr>
          <w:rFonts w:ascii="Simplified Arabic" w:hAnsi="Simplified Arabic" w:cs="Simplified Arabic"/>
          <w:sz w:val="24"/>
          <w:szCs w:val="24"/>
          <w:lang w:bidi="ar-JO"/>
        </w:rPr>
        <w:t>.</w:t>
      </w:r>
    </w:p>
    <w:p w14:paraId="5A8F11C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Pr>
        <w:t>7.4</w:t>
      </w:r>
    </w:p>
    <w:p w14:paraId="3DA9E17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ضمان أن يكتسب جميع المتعلّمين المعارف والمهارات اللازمة لدعم التنمية المستدامة، بما في ذلك بجملة من السُبُل من بينها التعليم لتحقيق التنمية المستدامة وإتباع أساليب العيش المستدامة، وحقوق الإنسان، والمساواة بين الجنسين، والترويج لثقافة السلام واللاعنف والمواطنة العالمية وتقدير التنوع الثقافي وتقدير مساهمة الثقافة في التنمية المستدامة، بحلول عام 2030</w:t>
      </w:r>
      <w:r w:rsidRPr="001465EE">
        <w:rPr>
          <w:rFonts w:ascii="Simplified Arabic" w:hAnsi="Simplified Arabic" w:cs="Simplified Arabic"/>
          <w:sz w:val="24"/>
          <w:szCs w:val="24"/>
          <w:lang w:bidi="ar-JO"/>
        </w:rPr>
        <w:t>.</w:t>
      </w:r>
    </w:p>
    <w:p w14:paraId="393AD0AB" w14:textId="01CE1663" w:rsidR="007B7582" w:rsidRPr="001465EE" w:rsidRDefault="007B7582" w:rsidP="002C0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Pr>
        <w:t>4</w:t>
      </w:r>
      <w:r w:rsidR="002C0DC8">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أ</w:t>
      </w:r>
    </w:p>
    <w:p w14:paraId="20640C6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بناء المرافق التعليمية التي تراعي الفروق بين الجنسين، والإعاقة، والأطفال، ورفع مستوى المرافق التعليمية القائمة وتهيئة بيئة تعليمية فعالة ومأمونة وخالية من العنف للجميع </w:t>
      </w:r>
    </w:p>
    <w:p w14:paraId="393DCFC6" w14:textId="53C91A8A" w:rsidR="007B7582" w:rsidRPr="001465EE" w:rsidRDefault="007B7582" w:rsidP="002C0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4</w:t>
      </w:r>
      <w:r w:rsidR="002C0DC8">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ب</w:t>
      </w:r>
    </w:p>
    <w:p w14:paraId="1358A36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الزيادة بنسبة كبيرة في عدد المنح المدرسية المتاحة للبلدان النامية على الصعيد العالمي للبلدان النامية، وبخاصة لأقل البلدان نموا والدول الجزرية الصغيرة النامية والبلدان الأفريقية، للالتحاق بالتعليم العالي، بما في ذلك منح التدريب المهني وتكنولوجيا المعلومات والاتصالات، والبرامج التقنية والهندسية والعلمية في البلدان المتقدمة النمو والبلدان النامية الأخرى، بحلول عام 2020</w:t>
      </w:r>
      <w:r w:rsidRPr="001465EE">
        <w:rPr>
          <w:rFonts w:ascii="Simplified Arabic" w:hAnsi="Simplified Arabic" w:cs="Simplified Arabic"/>
          <w:sz w:val="24"/>
          <w:szCs w:val="24"/>
          <w:lang w:bidi="ar-JO"/>
        </w:rPr>
        <w:t>.</w:t>
      </w:r>
    </w:p>
    <w:p w14:paraId="4A81F419" w14:textId="08111368" w:rsidR="007B7582" w:rsidRPr="001465EE" w:rsidRDefault="007B7582" w:rsidP="002C0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4</w:t>
      </w:r>
      <w:r w:rsidR="002C0DC8">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ج</w:t>
      </w:r>
    </w:p>
    <w:p w14:paraId="767E2DB5"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الزيادة بنسبة كبيرة في عدد المعلمين المؤهلين، بما في ذلك من خلال التعاون الدولي لتدريب المعلمين في البلدان النامية، وبخاصة في أقل البلدان نموًّا والدول الجزرية الصغيرة النامية، بحلول عام 2030</w:t>
      </w:r>
    </w:p>
    <w:p w14:paraId="61AC75A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p>
    <w:p w14:paraId="302AA671" w14:textId="77777777" w:rsidR="007B7582" w:rsidRPr="001465EE" w:rsidRDefault="007B7582" w:rsidP="007E452C">
      <w:pPr>
        <w:pStyle w:val="ListParagraph"/>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rPr>
          <w:rFonts w:ascii="Simplified Arabic" w:hAnsi="Simplified Arabic" w:cs="Simplified Arabic"/>
          <w:b/>
          <w:bCs/>
          <w:rtl/>
        </w:rPr>
      </w:pPr>
      <w:r w:rsidRPr="001465EE">
        <w:rPr>
          <w:rFonts w:ascii="Simplified Arabic" w:hAnsi="Simplified Arabic" w:cs="Simplified Arabic"/>
          <w:b/>
          <w:bCs/>
          <w:rtl/>
        </w:rPr>
        <w:t xml:space="preserve">المؤشرات </w:t>
      </w:r>
      <w:r w:rsidRPr="001465EE">
        <w:rPr>
          <w:rFonts w:ascii="Simplified Arabic" w:hAnsi="Simplified Arabic" w:cs="Simplified Arabic" w:hint="cs"/>
          <w:b/>
          <w:bCs/>
          <w:rtl/>
        </w:rPr>
        <w:t>المرصودة من قبل</w:t>
      </w:r>
      <w:r w:rsidRPr="001465EE">
        <w:rPr>
          <w:rFonts w:ascii="Simplified Arabic" w:hAnsi="Simplified Arabic" w:cs="Simplified Arabic"/>
          <w:b/>
          <w:bCs/>
          <w:rtl/>
        </w:rPr>
        <w:t xml:space="preserve"> الجهاز المركزي للإحصاء الفلسطيني</w:t>
      </w:r>
    </w:p>
    <w:p w14:paraId="6F4012E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 xml:space="preserve">أصدر الجهاز بيانات حول </w:t>
      </w:r>
      <w:r w:rsidRPr="001465EE">
        <w:rPr>
          <w:rFonts w:ascii="Simplified Arabic" w:hAnsi="Simplified Arabic" w:cs="Simplified Arabic"/>
          <w:sz w:val="24"/>
          <w:szCs w:val="24"/>
          <w:lang w:bidi="ar-JO"/>
        </w:rPr>
        <w:t>10</w:t>
      </w:r>
      <w:r w:rsidRPr="001465EE">
        <w:rPr>
          <w:rFonts w:ascii="Simplified Arabic" w:hAnsi="Simplified Arabic" w:cs="Simplified Arabic"/>
          <w:sz w:val="24"/>
          <w:szCs w:val="24"/>
          <w:rtl/>
          <w:lang w:bidi="ar-JO"/>
        </w:rPr>
        <w:t xml:space="preserve"> مؤشرات للهدف 4، تشكل </w:t>
      </w:r>
      <w:r w:rsidRPr="001465EE">
        <w:rPr>
          <w:rFonts w:ascii="Simplified Arabic" w:hAnsi="Simplified Arabic" w:cs="Simplified Arabic" w:hint="cs"/>
          <w:sz w:val="24"/>
          <w:szCs w:val="24"/>
          <w:rtl/>
          <w:lang w:bidi="ar-JO"/>
        </w:rPr>
        <w:t>33</w:t>
      </w:r>
      <w:r w:rsidRPr="001465EE">
        <w:rPr>
          <w:rFonts w:ascii="Simplified Arabic" w:hAnsi="Simplified Arabic" w:cs="Simplified Arabic"/>
          <w:sz w:val="24"/>
          <w:szCs w:val="24"/>
          <w:rtl/>
          <w:lang w:bidi="ar-JO"/>
        </w:rPr>
        <w:t xml:space="preserve"> نقطة بيانات، تشير إلى </w:t>
      </w:r>
      <w:r w:rsidRPr="001465EE">
        <w:rPr>
          <w:rFonts w:ascii="Simplified Arabic" w:hAnsi="Simplified Arabic" w:cs="Simplified Arabic" w:hint="cs"/>
          <w:sz w:val="24"/>
          <w:szCs w:val="24"/>
          <w:rtl/>
          <w:lang w:bidi="ar-JO"/>
        </w:rPr>
        <w:t>8</w:t>
      </w:r>
      <w:r w:rsidRPr="001465EE">
        <w:rPr>
          <w:rFonts w:ascii="Simplified Arabic" w:hAnsi="Simplified Arabic" w:cs="Simplified Arabic"/>
          <w:sz w:val="24"/>
          <w:szCs w:val="24"/>
          <w:rtl/>
          <w:lang w:bidi="ar-JO"/>
        </w:rPr>
        <w:t xml:space="preserve"> غايات من الغايات الـ 10  </w:t>
      </w:r>
    </w:p>
    <w:p w14:paraId="0822A15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lang w:bidi="ar-JO"/>
        </w:rPr>
      </w:pPr>
    </w:p>
    <w:p w14:paraId="3394EDC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rtl/>
          <w:lang w:bidi="ar-JO"/>
        </w:rPr>
      </w:pPr>
      <w:r w:rsidRPr="001465EE">
        <w:rPr>
          <w:rFonts w:ascii="Simplified Arabic" w:hAnsi="Simplified Arabic" w:cs="Simplified Arabic"/>
          <w:b/>
          <w:bCs/>
          <w:rtl/>
          <w:lang w:bidi="ar-JO"/>
        </w:rPr>
        <w:t xml:space="preserve">جدول </w:t>
      </w:r>
      <w:r w:rsidRPr="001465EE">
        <w:rPr>
          <w:rFonts w:ascii="Simplified Arabic" w:hAnsi="Simplified Arabic" w:cs="Simplified Arabic" w:hint="cs"/>
          <w:b/>
          <w:bCs/>
          <w:rtl/>
          <w:lang w:bidi="ar-JO"/>
        </w:rPr>
        <w:t>1.4</w:t>
      </w:r>
      <w:r w:rsidRPr="001465EE">
        <w:rPr>
          <w:rFonts w:ascii="Simplified Arabic" w:hAnsi="Simplified Arabic" w:cs="Simplified Arabic"/>
          <w:b/>
          <w:bCs/>
          <w:rtl/>
          <w:lang w:bidi="ar-JO"/>
        </w:rPr>
        <w:t>: قائمة مؤشرات التنمية المستدامة المرصودة من قبل الجهاز المركزي للإحصاء الفلسطيني</w:t>
      </w:r>
    </w:p>
    <w:p w14:paraId="7372132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b/>
          <w:bCs/>
          <w:sz w:val="12"/>
          <w:szCs w:val="12"/>
          <w:lang w:bidi="ar-JO"/>
        </w:rPr>
      </w:pPr>
    </w:p>
    <w:tbl>
      <w:tblPr>
        <w:bidiVisual/>
        <w:tblW w:w="9062" w:type="dxa"/>
        <w:jc w:val="center"/>
        <w:tblLook w:val="04A0" w:firstRow="1" w:lastRow="0" w:firstColumn="1" w:lastColumn="0" w:noHBand="0" w:noVBand="1"/>
      </w:tblPr>
      <w:tblGrid>
        <w:gridCol w:w="3817"/>
        <w:gridCol w:w="1701"/>
        <w:gridCol w:w="1276"/>
        <w:gridCol w:w="1054"/>
        <w:gridCol w:w="1214"/>
      </w:tblGrid>
      <w:tr w:rsidR="00E74D56" w:rsidRPr="001465EE" w14:paraId="6148614D" w14:textId="77777777" w:rsidTr="00E74D56">
        <w:trPr>
          <w:trHeight w:val="504"/>
          <w:tblHeader/>
          <w:jc w:val="center"/>
        </w:trPr>
        <w:tc>
          <w:tcPr>
            <w:tcW w:w="3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68E2B" w14:textId="6939ABA8" w:rsidR="00E74D56" w:rsidRPr="00E74D56" w:rsidRDefault="00E74D56" w:rsidP="00E74D56">
            <w:pPr>
              <w:bidi/>
              <w:spacing w:after="0" w:line="240" w:lineRule="auto"/>
              <w:ind w:left="60"/>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المؤشر</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65990C51" w14:textId="678D5DF6" w:rsidR="00E74D56" w:rsidRPr="00E74D56" w:rsidRDefault="00E74D56" w:rsidP="00E74D56">
            <w:pPr>
              <w:bidi/>
              <w:spacing w:after="0" w:line="240" w:lineRule="auto"/>
              <w:jc w:val="center"/>
              <w:rPr>
                <w:rFonts w:ascii="Simplified Arabic" w:hAnsi="Simplified Arabic" w:cs="Simplified Arabic"/>
                <w:b/>
                <w:bCs/>
                <w:sz w:val="18"/>
                <w:szCs w:val="18"/>
                <w:lang w:bidi="ar-JO"/>
              </w:rPr>
            </w:pPr>
            <w:r w:rsidRPr="001C1EE6">
              <w:rPr>
                <w:rFonts w:ascii="Simplified Arabic" w:hAnsi="Simplified Arabic" w:cs="Simplified Arabic"/>
                <w:b/>
                <w:bCs/>
                <w:sz w:val="18"/>
                <w:szCs w:val="18"/>
                <w:rtl/>
              </w:rPr>
              <w:t>التطابق مع مؤشر أهداف التنمية المستدامة</w:t>
            </w:r>
          </w:p>
        </w:tc>
        <w:tc>
          <w:tcPr>
            <w:tcW w:w="1276" w:type="dxa"/>
            <w:tcBorders>
              <w:top w:val="single" w:sz="4" w:space="0" w:color="auto"/>
              <w:left w:val="nil"/>
              <w:bottom w:val="single" w:sz="4" w:space="0" w:color="auto"/>
              <w:right w:val="single" w:sz="4" w:space="0" w:color="auto"/>
            </w:tcBorders>
            <w:vAlign w:val="center"/>
          </w:tcPr>
          <w:p w14:paraId="3B7A73A4" w14:textId="6DF7CBC6" w:rsidR="00E74D56" w:rsidRPr="00E74D56" w:rsidRDefault="00E74D56" w:rsidP="00E74D56">
            <w:pPr>
              <w:bidi/>
              <w:spacing w:after="0" w:line="240" w:lineRule="auto"/>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بيانات متوفرة سابقة</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329DA" w14:textId="0B2638EF" w:rsidR="00E74D56" w:rsidRPr="00E74D56" w:rsidRDefault="00E74D56" w:rsidP="00E74D56">
            <w:pPr>
              <w:bidi/>
              <w:spacing w:after="0" w:line="240" w:lineRule="auto"/>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أحدث بيانات متوفرة</w:t>
            </w:r>
          </w:p>
        </w:tc>
        <w:tc>
          <w:tcPr>
            <w:tcW w:w="1214" w:type="dxa"/>
            <w:tcBorders>
              <w:top w:val="single" w:sz="4" w:space="0" w:color="auto"/>
              <w:left w:val="single" w:sz="4" w:space="0" w:color="auto"/>
              <w:bottom w:val="single" w:sz="4" w:space="0" w:color="auto"/>
              <w:right w:val="single" w:sz="4" w:space="0" w:color="auto"/>
            </w:tcBorders>
            <w:vAlign w:val="center"/>
          </w:tcPr>
          <w:p w14:paraId="6B5970C7" w14:textId="70D25A52" w:rsidR="00E74D56" w:rsidRPr="00E74D56" w:rsidRDefault="00E74D56" w:rsidP="00E74D56">
            <w:pPr>
              <w:bidi/>
              <w:spacing w:after="0" w:line="240" w:lineRule="auto"/>
              <w:jc w:val="center"/>
              <w:rPr>
                <w:rFonts w:ascii="Simplified Arabic" w:hAnsi="Simplified Arabic" w:cs="Simplified Arabic"/>
                <w:b/>
                <w:bCs/>
                <w:sz w:val="18"/>
                <w:szCs w:val="18"/>
              </w:rPr>
            </w:pPr>
            <w:r w:rsidRPr="001C1EE6">
              <w:rPr>
                <w:rFonts w:ascii="Simplified Arabic" w:hAnsi="Simplified Arabic" w:cs="Simplified Arabic"/>
                <w:b/>
                <w:bCs/>
                <w:sz w:val="18"/>
                <w:szCs w:val="18"/>
                <w:rtl/>
              </w:rPr>
              <w:t>المقارنة مع البيانات السابقة</w:t>
            </w:r>
          </w:p>
        </w:tc>
      </w:tr>
      <w:tr w:rsidR="007B7582" w:rsidRPr="001465EE" w14:paraId="7946C144" w14:textId="77777777" w:rsidTr="00E74D56">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tcPr>
          <w:p w14:paraId="30293642" w14:textId="6A939F85" w:rsidR="007B7582" w:rsidRPr="00E74D56" w:rsidRDefault="007B7582" w:rsidP="001E2834">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1.1.4: </w:t>
            </w:r>
            <w:r w:rsidRPr="00E74D56">
              <w:rPr>
                <w:rFonts w:ascii="Simplified Arabic" w:hAnsi="Simplified Arabic" w:cs="Simplified Arabic"/>
                <w:sz w:val="18"/>
                <w:szCs w:val="18"/>
                <w:rtl/>
              </w:rPr>
              <w:t xml:space="preserve">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 والرياضيات ، بحسب الجنس </w:t>
            </w:r>
          </w:p>
        </w:tc>
        <w:tc>
          <w:tcPr>
            <w:tcW w:w="1701" w:type="dxa"/>
            <w:tcBorders>
              <w:top w:val="single" w:sz="4" w:space="0" w:color="auto"/>
              <w:left w:val="nil"/>
              <w:bottom w:val="single" w:sz="4" w:space="0" w:color="auto"/>
              <w:right w:val="single" w:sz="4" w:space="0" w:color="auto"/>
            </w:tcBorders>
            <w:shd w:val="clear" w:color="auto" w:fill="auto"/>
            <w:noWrap/>
          </w:tcPr>
          <w:p w14:paraId="792256D5" w14:textId="4310C430"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bottom w:val="single" w:sz="4" w:space="0" w:color="auto"/>
              <w:right w:val="single" w:sz="4" w:space="0" w:color="auto"/>
            </w:tcBorders>
          </w:tcPr>
          <w:p w14:paraId="356A25C3"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63C316EE" w14:textId="51E59802" w:rsidR="007B7582" w:rsidRPr="001E2834" w:rsidRDefault="007B7582" w:rsidP="0077150E">
            <w:pPr>
              <w:bidi/>
              <w:spacing w:after="0" w:line="240" w:lineRule="auto"/>
              <w:ind w:right="113"/>
              <w:jc w:val="center"/>
              <w:rPr>
                <w:rFonts w:ascii="Simplified Arabic" w:hAnsi="Simplified Arabic" w:cs="Simplified Arabic"/>
                <w:sz w:val="18"/>
                <w:szCs w:val="18"/>
                <w:rtl/>
                <w:lang w:val="en-US"/>
              </w:rPr>
            </w:pPr>
          </w:p>
        </w:tc>
        <w:tc>
          <w:tcPr>
            <w:tcW w:w="1214" w:type="dxa"/>
            <w:tcBorders>
              <w:top w:val="single" w:sz="4" w:space="0" w:color="auto"/>
              <w:left w:val="single" w:sz="4" w:space="0" w:color="auto"/>
              <w:bottom w:val="single" w:sz="4" w:space="0" w:color="auto"/>
              <w:right w:val="single" w:sz="4" w:space="0" w:color="auto"/>
            </w:tcBorders>
          </w:tcPr>
          <w:p w14:paraId="4E53A0A5"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1E2834" w:rsidRPr="001465EE" w14:paraId="397610FE" w14:textId="77777777" w:rsidTr="00E74D56">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tcPr>
          <w:p w14:paraId="08EE84DE" w14:textId="62875C91" w:rsidR="001E2834" w:rsidRPr="00E74D56" w:rsidRDefault="001E2834" w:rsidP="001E2834">
            <w:pPr>
              <w:bidi/>
              <w:spacing w:after="0" w:line="240" w:lineRule="auto"/>
              <w:ind w:left="453"/>
              <w:jc w:val="both"/>
              <w:rPr>
                <w:rFonts w:ascii="Simplified Arabic" w:hAnsi="Simplified Arabic" w:cs="Simplified Arabic"/>
                <w:b/>
                <w:bCs/>
                <w:sz w:val="18"/>
                <w:szCs w:val="18"/>
                <w:rtl/>
              </w:rPr>
            </w:pPr>
            <w:r w:rsidRPr="00E74D56">
              <w:rPr>
                <w:rFonts w:ascii="Simplified Arabic" w:hAnsi="Simplified Arabic" w:cs="Simplified Arabic"/>
                <w:sz w:val="18"/>
                <w:szCs w:val="18"/>
                <w:rtl/>
              </w:rPr>
              <w:t xml:space="preserve">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 بحسب الجنس </w:t>
            </w:r>
            <w:r w:rsidRPr="001E2834">
              <w:rPr>
                <w:rFonts w:ascii="Simplified Arabic" w:hAnsi="Simplified Arabic" w:cs="Simplified Arabic"/>
                <w:sz w:val="18"/>
                <w:szCs w:val="18"/>
                <w:rtl/>
              </w:rPr>
              <w:t>(الجهاز المركزي للاحصاء الفلسطيني ،2019، نسبة)</w:t>
            </w:r>
          </w:p>
        </w:tc>
        <w:tc>
          <w:tcPr>
            <w:tcW w:w="1701" w:type="dxa"/>
            <w:tcBorders>
              <w:top w:val="single" w:sz="4" w:space="0" w:color="auto"/>
              <w:left w:val="nil"/>
              <w:bottom w:val="single" w:sz="4" w:space="0" w:color="auto"/>
              <w:right w:val="single" w:sz="4" w:space="0" w:color="auto"/>
            </w:tcBorders>
            <w:shd w:val="clear" w:color="auto" w:fill="auto"/>
            <w:noWrap/>
          </w:tcPr>
          <w:p w14:paraId="4827A80E" w14:textId="77777777" w:rsidR="001E2834" w:rsidRPr="00E74D56" w:rsidRDefault="001E2834" w:rsidP="001E2834">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p w14:paraId="416BE6E1" w14:textId="77777777" w:rsidR="001E2834" w:rsidRPr="00E74D56" w:rsidRDefault="001E2834"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bottom w:val="single" w:sz="4" w:space="0" w:color="auto"/>
              <w:right w:val="single" w:sz="4" w:space="0" w:color="auto"/>
            </w:tcBorders>
          </w:tcPr>
          <w:p w14:paraId="63852259"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5DAD7CE3" w14:textId="77777777" w:rsidR="001E2834" w:rsidRPr="001E2834" w:rsidRDefault="001E2834" w:rsidP="001E2834">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52.7</w:t>
            </w:r>
          </w:p>
          <w:p w14:paraId="05839DA8"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bottom w:val="single" w:sz="4" w:space="0" w:color="auto"/>
              <w:right w:val="single" w:sz="4" w:space="0" w:color="auto"/>
            </w:tcBorders>
          </w:tcPr>
          <w:p w14:paraId="2543EA09"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r>
      <w:tr w:rsidR="001E2834" w:rsidRPr="001465EE" w14:paraId="7B9FABDC" w14:textId="77777777" w:rsidTr="00E74D56">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tcPr>
          <w:p w14:paraId="4EE12131" w14:textId="26584845" w:rsidR="001E2834" w:rsidRPr="00E74D56" w:rsidRDefault="001E2834" w:rsidP="001E2834">
            <w:pPr>
              <w:bidi/>
              <w:spacing w:after="0" w:line="240" w:lineRule="auto"/>
              <w:ind w:left="453"/>
              <w:jc w:val="both"/>
              <w:rPr>
                <w:rFonts w:ascii="Simplified Arabic" w:hAnsi="Simplified Arabic" w:cs="Simplified Arabic"/>
                <w:b/>
                <w:bCs/>
                <w:sz w:val="18"/>
                <w:szCs w:val="18"/>
                <w:rtl/>
              </w:rPr>
            </w:pPr>
            <w:r w:rsidRPr="00E74D56">
              <w:rPr>
                <w:rFonts w:ascii="Simplified Arabic" w:hAnsi="Simplified Arabic" w:cs="Simplified Arabic"/>
                <w:sz w:val="18"/>
                <w:szCs w:val="18"/>
                <w:rtl/>
              </w:rPr>
              <w:t xml:space="preserve">نسبة الأطفال والشباب (أ) في الصف الثاني/الثالث؛ و (ب) في نهاية المرحلة الابتدائية؛ و (ج) في نهاية المرحلة الأولى من التعليم الثانوي، الذين يحققون على الأقل الحد </w:t>
            </w:r>
            <w:r w:rsidRPr="00E74D56">
              <w:rPr>
                <w:rFonts w:ascii="Simplified Arabic" w:hAnsi="Simplified Arabic" w:cs="Simplified Arabic"/>
                <w:sz w:val="18"/>
                <w:szCs w:val="18"/>
                <w:rtl/>
              </w:rPr>
              <w:lastRenderedPageBreak/>
              <w:t xml:space="preserve">الأدنى من مستوى الكفاءة في الرياضيات، بحسب الجنس </w:t>
            </w:r>
            <w:r w:rsidRPr="001E2834">
              <w:rPr>
                <w:rFonts w:ascii="Simplified Arabic" w:hAnsi="Simplified Arabic" w:cs="Simplified Arabic"/>
                <w:sz w:val="18"/>
                <w:szCs w:val="18"/>
                <w:rtl/>
              </w:rPr>
              <w:t>(الجهاز المركزي للاحصاء الفلسطيني ،2019، نسبة)</w:t>
            </w:r>
          </w:p>
        </w:tc>
        <w:tc>
          <w:tcPr>
            <w:tcW w:w="1701" w:type="dxa"/>
            <w:tcBorders>
              <w:top w:val="single" w:sz="4" w:space="0" w:color="auto"/>
              <w:left w:val="nil"/>
              <w:bottom w:val="single" w:sz="4" w:space="0" w:color="auto"/>
              <w:right w:val="single" w:sz="4" w:space="0" w:color="auto"/>
            </w:tcBorders>
            <w:shd w:val="clear" w:color="auto" w:fill="auto"/>
            <w:noWrap/>
          </w:tcPr>
          <w:p w14:paraId="2DC32FEA" w14:textId="75434EB5" w:rsidR="001E2834" w:rsidRPr="00E74D56" w:rsidRDefault="001E2834"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lastRenderedPageBreak/>
              <w:t>مطابق</w:t>
            </w:r>
          </w:p>
        </w:tc>
        <w:tc>
          <w:tcPr>
            <w:tcW w:w="1276" w:type="dxa"/>
            <w:tcBorders>
              <w:top w:val="single" w:sz="4" w:space="0" w:color="auto"/>
              <w:left w:val="nil"/>
              <w:bottom w:val="single" w:sz="4" w:space="0" w:color="auto"/>
              <w:right w:val="single" w:sz="4" w:space="0" w:color="auto"/>
            </w:tcBorders>
          </w:tcPr>
          <w:p w14:paraId="3411F90D"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308C47C8" w14:textId="700562E9" w:rsidR="001E2834" w:rsidRPr="00E74D56" w:rsidRDefault="001E2834"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45.8</w:t>
            </w:r>
          </w:p>
        </w:tc>
        <w:tc>
          <w:tcPr>
            <w:tcW w:w="1214" w:type="dxa"/>
            <w:tcBorders>
              <w:top w:val="single" w:sz="4" w:space="0" w:color="auto"/>
              <w:left w:val="single" w:sz="4" w:space="0" w:color="auto"/>
              <w:bottom w:val="single" w:sz="4" w:space="0" w:color="auto"/>
              <w:right w:val="single" w:sz="4" w:space="0" w:color="auto"/>
            </w:tcBorders>
          </w:tcPr>
          <w:p w14:paraId="10AA9841"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r>
      <w:tr w:rsidR="007B7582" w:rsidRPr="001465EE" w14:paraId="05B46C56" w14:textId="77777777" w:rsidTr="00E74D56">
        <w:trPr>
          <w:trHeight w:val="650"/>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tcPr>
          <w:p w14:paraId="2A713A0D" w14:textId="7370D2DB" w:rsidR="007B7582" w:rsidRPr="00E74D56" w:rsidRDefault="007B7582" w:rsidP="001E2834">
            <w:pPr>
              <w:bidi/>
              <w:spacing w:after="0" w:line="240" w:lineRule="auto"/>
              <w:jc w:val="both"/>
              <w:rPr>
                <w:rFonts w:ascii="Simplified Arabic" w:hAnsi="Simplified Arabic" w:cs="Simplified Arabic"/>
                <w:b/>
                <w:bCs/>
                <w:sz w:val="18"/>
                <w:szCs w:val="18"/>
                <w:rtl/>
              </w:rPr>
            </w:pPr>
            <w:r w:rsidRPr="00E74D56">
              <w:rPr>
                <w:rFonts w:ascii="Simplified Arabic" w:hAnsi="Simplified Arabic" w:cs="Simplified Arabic"/>
                <w:b/>
                <w:bCs/>
                <w:sz w:val="18"/>
                <w:szCs w:val="18"/>
                <w:rtl/>
              </w:rPr>
              <w:t xml:space="preserve">المؤشر 2.1.4 : </w:t>
            </w:r>
            <w:r w:rsidRPr="00E74D56">
              <w:rPr>
                <w:rFonts w:ascii="Simplified Arabic" w:hAnsi="Simplified Arabic" w:cs="Simplified Arabic"/>
                <w:sz w:val="18"/>
                <w:szCs w:val="18"/>
                <w:rtl/>
              </w:rPr>
              <w:t>معدل إكمال الدراسة (التعليم الابتدائي والتعليم الإعدادي، والتعليم الثانوي)</w:t>
            </w:r>
            <w:r w:rsidR="001E2834">
              <w:rPr>
                <w:rFonts w:ascii="Simplified Arabic" w:hAnsi="Simplified Arabic" w:cs="Simplified Arabic" w:hint="cs"/>
                <w:sz w:val="18"/>
                <w:szCs w:val="18"/>
                <w:rtl/>
              </w:rPr>
              <w:t xml:space="preserve"> </w:t>
            </w:r>
            <w:r w:rsidRPr="00E74D56">
              <w:rPr>
                <w:rFonts w:ascii="Simplified Arabic" w:hAnsi="Simplified Arabic" w:cs="Simplified Arabic"/>
                <w:sz w:val="18"/>
                <w:szCs w:val="18"/>
                <w:rtl/>
              </w:rPr>
              <w:t>(الجهاز المركزي للاحصاء الفلسطيني،2021،</w:t>
            </w:r>
            <w:r w:rsidR="001E2834">
              <w:rPr>
                <w:rFonts w:ascii="Simplified Arabic" w:hAnsi="Simplified Arabic" w:cs="Simplified Arabic" w:hint="cs"/>
                <w:sz w:val="18"/>
                <w:szCs w:val="18"/>
                <w:rtl/>
              </w:rPr>
              <w:t xml:space="preserve"> </w:t>
            </w:r>
            <w:r w:rsidRPr="00E74D56">
              <w:rPr>
                <w:rFonts w:ascii="Simplified Arabic" w:hAnsi="Simplified Arabic" w:cs="Simplified Arabic"/>
                <w:sz w:val="18"/>
                <w:szCs w:val="18"/>
                <w:rtl/>
              </w:rPr>
              <w:t>معدل)</w:t>
            </w:r>
            <w:r w:rsidRPr="00E74D56">
              <w:rPr>
                <w:rFonts w:ascii="Simplified Arabic" w:hAnsi="Simplified Arabic" w:cs="Simplified Arabic"/>
                <w:b/>
                <w:bCs/>
                <w:sz w:val="18"/>
                <w:szCs w:val="18"/>
                <w:rtl/>
              </w:rPr>
              <w:t xml:space="preserve"> </w:t>
            </w:r>
          </w:p>
          <w:p w14:paraId="54CCD160" w14:textId="77777777" w:rsidR="007B7582" w:rsidRPr="00E74D56" w:rsidRDefault="007B7582" w:rsidP="0077150E">
            <w:pPr>
              <w:bidi/>
              <w:spacing w:after="0" w:line="240" w:lineRule="auto"/>
              <w:jc w:val="both"/>
              <w:rPr>
                <w:rFonts w:ascii="Simplified Arabic" w:hAnsi="Simplified Arabic" w:cs="Simplified Arabic"/>
                <w:sz w:val="18"/>
                <w:szCs w:val="18"/>
                <w:rtl/>
              </w:rPr>
            </w:pPr>
            <w:r w:rsidRPr="00E74D56">
              <w:rPr>
                <w:rFonts w:ascii="Simplified Arabic" w:hAnsi="Simplified Arabic" w:cs="Simplified Arabic"/>
                <w:sz w:val="18"/>
                <w:szCs w:val="18"/>
                <w:rtl/>
              </w:rPr>
              <w:t>الابتدائي</w:t>
            </w:r>
          </w:p>
          <w:p w14:paraId="508922BF" w14:textId="77777777" w:rsidR="007B7582" w:rsidRPr="00E74D56" w:rsidRDefault="007B7582" w:rsidP="0077150E">
            <w:pPr>
              <w:bidi/>
              <w:spacing w:after="0" w:line="240" w:lineRule="auto"/>
              <w:jc w:val="both"/>
              <w:rPr>
                <w:rFonts w:ascii="Simplified Arabic" w:hAnsi="Simplified Arabic" w:cs="Simplified Arabic"/>
                <w:sz w:val="18"/>
                <w:szCs w:val="18"/>
                <w:rtl/>
              </w:rPr>
            </w:pPr>
            <w:r w:rsidRPr="00E74D56">
              <w:rPr>
                <w:rFonts w:ascii="Simplified Arabic" w:hAnsi="Simplified Arabic" w:cs="Simplified Arabic"/>
                <w:sz w:val="18"/>
                <w:szCs w:val="18"/>
                <w:rtl/>
              </w:rPr>
              <w:t>الاعدادي</w:t>
            </w:r>
          </w:p>
          <w:p w14:paraId="3806CF2E" w14:textId="77777777" w:rsidR="007B7582" w:rsidRPr="00E74D56" w:rsidRDefault="007B7582" w:rsidP="0077150E">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sz w:val="18"/>
                <w:szCs w:val="18"/>
                <w:rtl/>
              </w:rPr>
              <w:t>الثانوي</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846F0B9"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single" w:sz="4" w:space="0" w:color="auto"/>
              <w:left w:val="nil"/>
              <w:bottom w:val="single" w:sz="4" w:space="0" w:color="auto"/>
              <w:right w:val="single" w:sz="4" w:space="0" w:color="auto"/>
            </w:tcBorders>
          </w:tcPr>
          <w:p w14:paraId="548DE151" w14:textId="77777777" w:rsidR="007B7582" w:rsidRPr="00E74D56" w:rsidRDefault="007B7582" w:rsidP="0077150E">
            <w:pPr>
              <w:bidi/>
              <w:spacing w:after="0" w:line="240" w:lineRule="auto"/>
              <w:jc w:val="center"/>
              <w:rPr>
                <w:rFonts w:ascii="Simplified Arabic" w:hAnsi="Simplified Arabic" w:cs="Simplified Arabic"/>
                <w:sz w:val="18"/>
                <w:szCs w:val="18"/>
              </w:rPr>
            </w:pPr>
          </w:p>
          <w:p w14:paraId="6209C0DB" w14:textId="770AAE10" w:rsidR="007B7582" w:rsidRDefault="007B7582" w:rsidP="0077150E">
            <w:pPr>
              <w:bidi/>
              <w:spacing w:after="0" w:line="240" w:lineRule="auto"/>
              <w:jc w:val="center"/>
              <w:rPr>
                <w:rFonts w:ascii="Simplified Arabic" w:hAnsi="Simplified Arabic" w:cs="Simplified Arabic"/>
                <w:sz w:val="18"/>
                <w:szCs w:val="18"/>
                <w:rtl/>
              </w:rPr>
            </w:pPr>
          </w:p>
          <w:p w14:paraId="6FC4920C" w14:textId="77777777" w:rsidR="001E2834" w:rsidRPr="00E74D56" w:rsidRDefault="001E2834" w:rsidP="001E2834">
            <w:pPr>
              <w:bidi/>
              <w:spacing w:after="0" w:line="240" w:lineRule="auto"/>
              <w:jc w:val="center"/>
              <w:rPr>
                <w:rFonts w:ascii="Simplified Arabic" w:hAnsi="Simplified Arabic" w:cs="Simplified Arabic"/>
                <w:sz w:val="18"/>
                <w:szCs w:val="18"/>
              </w:rPr>
            </w:pPr>
          </w:p>
          <w:p w14:paraId="2B3888FF"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99.2 (2020)</w:t>
            </w:r>
          </w:p>
          <w:p w14:paraId="32EC66A5"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91.9 (2020)</w:t>
            </w:r>
          </w:p>
          <w:p w14:paraId="322A90C6"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63.3 (2020)</w:t>
            </w: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2600C4B0" w14:textId="77777777" w:rsidR="007B7582" w:rsidRPr="00E74D56" w:rsidRDefault="007B7582" w:rsidP="0077150E">
            <w:pPr>
              <w:bidi/>
              <w:spacing w:after="0" w:line="240" w:lineRule="auto"/>
              <w:jc w:val="center"/>
              <w:rPr>
                <w:rFonts w:ascii="Simplified Arabic" w:hAnsi="Simplified Arabic" w:cs="Simplified Arabic"/>
                <w:sz w:val="18"/>
                <w:szCs w:val="18"/>
              </w:rPr>
            </w:pPr>
          </w:p>
          <w:p w14:paraId="068655BA" w14:textId="73C843F0" w:rsidR="007B7582" w:rsidRDefault="007B7582" w:rsidP="0077150E">
            <w:pPr>
              <w:bidi/>
              <w:spacing w:after="0" w:line="240" w:lineRule="auto"/>
              <w:jc w:val="center"/>
              <w:rPr>
                <w:rFonts w:ascii="Simplified Arabic" w:hAnsi="Simplified Arabic" w:cs="Simplified Arabic"/>
                <w:sz w:val="18"/>
                <w:szCs w:val="18"/>
                <w:rtl/>
              </w:rPr>
            </w:pPr>
          </w:p>
          <w:p w14:paraId="64E33F8D" w14:textId="77777777" w:rsidR="001E2834" w:rsidRPr="00E74D56" w:rsidRDefault="001E2834" w:rsidP="001E2834">
            <w:pPr>
              <w:bidi/>
              <w:spacing w:after="0" w:line="240" w:lineRule="auto"/>
              <w:jc w:val="center"/>
              <w:rPr>
                <w:rFonts w:ascii="Simplified Arabic" w:hAnsi="Simplified Arabic" w:cs="Simplified Arabic"/>
                <w:sz w:val="18"/>
                <w:szCs w:val="18"/>
              </w:rPr>
            </w:pPr>
          </w:p>
          <w:p w14:paraId="6A93867A"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99.2 </w:t>
            </w:r>
          </w:p>
          <w:p w14:paraId="389AE238"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93.3 </w:t>
            </w:r>
          </w:p>
          <w:p w14:paraId="28E54767"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63.3 </w:t>
            </w:r>
          </w:p>
        </w:tc>
        <w:tc>
          <w:tcPr>
            <w:tcW w:w="1214" w:type="dxa"/>
            <w:tcBorders>
              <w:top w:val="single" w:sz="4" w:space="0" w:color="auto"/>
              <w:left w:val="single" w:sz="4" w:space="0" w:color="auto"/>
              <w:bottom w:val="single" w:sz="4" w:space="0" w:color="auto"/>
              <w:right w:val="single" w:sz="4" w:space="0" w:color="auto"/>
            </w:tcBorders>
          </w:tcPr>
          <w:p w14:paraId="7EF0F1B6" w14:textId="77777777" w:rsidR="007B7582" w:rsidRPr="00E74D56" w:rsidRDefault="007B7582" w:rsidP="0077150E">
            <w:pPr>
              <w:bidi/>
              <w:spacing w:after="0" w:line="240" w:lineRule="auto"/>
              <w:jc w:val="both"/>
              <w:rPr>
                <w:rFonts w:ascii="Simplified Arabic" w:hAnsi="Simplified Arabic" w:cs="Simplified Arabic"/>
                <w:sz w:val="18"/>
                <w:szCs w:val="18"/>
              </w:rPr>
            </w:pPr>
          </w:p>
          <w:p w14:paraId="7C75D544" w14:textId="1A120123" w:rsidR="007B7582" w:rsidRDefault="007B7582" w:rsidP="0077150E">
            <w:pPr>
              <w:bidi/>
              <w:spacing w:after="0" w:line="240" w:lineRule="auto"/>
              <w:jc w:val="both"/>
              <w:rPr>
                <w:rFonts w:ascii="Simplified Arabic" w:hAnsi="Simplified Arabic" w:cs="Simplified Arabic"/>
                <w:sz w:val="18"/>
                <w:szCs w:val="18"/>
                <w:rtl/>
              </w:rPr>
            </w:pPr>
          </w:p>
          <w:p w14:paraId="3FC25EA0" w14:textId="77777777" w:rsidR="001E2834" w:rsidRPr="00E74D56" w:rsidRDefault="001E2834" w:rsidP="001E2834">
            <w:pPr>
              <w:bidi/>
              <w:spacing w:after="0" w:line="240" w:lineRule="auto"/>
              <w:jc w:val="both"/>
              <w:rPr>
                <w:rFonts w:ascii="Simplified Arabic" w:hAnsi="Simplified Arabic" w:cs="Simplified Arabic"/>
                <w:sz w:val="18"/>
                <w:szCs w:val="18"/>
              </w:rPr>
            </w:pPr>
          </w:p>
          <w:p w14:paraId="4F837F2C"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لا تغير</w:t>
            </w:r>
          </w:p>
          <w:p w14:paraId="02B2A35D"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p w14:paraId="1A31DB3D"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لا تغير</w:t>
            </w:r>
          </w:p>
        </w:tc>
      </w:tr>
      <w:tr w:rsidR="007B7582" w:rsidRPr="001465EE" w14:paraId="64C23E7A" w14:textId="77777777" w:rsidTr="00E74D56">
        <w:trPr>
          <w:trHeight w:val="389"/>
          <w:jc w:val="center"/>
        </w:trPr>
        <w:tc>
          <w:tcPr>
            <w:tcW w:w="3817" w:type="dxa"/>
            <w:tcBorders>
              <w:top w:val="single" w:sz="4" w:space="0" w:color="auto"/>
              <w:left w:val="single" w:sz="4" w:space="0" w:color="auto"/>
              <w:right w:val="single" w:sz="4" w:space="0" w:color="auto"/>
            </w:tcBorders>
            <w:shd w:val="clear" w:color="auto" w:fill="auto"/>
            <w:vAlign w:val="center"/>
          </w:tcPr>
          <w:p w14:paraId="75ACDA0F" w14:textId="77777777" w:rsidR="007B7582" w:rsidRPr="00E74D56" w:rsidRDefault="007B7582" w:rsidP="0077150E">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1.2.4 : </w:t>
            </w:r>
            <w:r w:rsidRPr="00E74D56">
              <w:rPr>
                <w:rFonts w:ascii="Simplified Arabic" w:hAnsi="Simplified Arabic" w:cs="Simplified Arabic"/>
                <w:sz w:val="18"/>
                <w:szCs w:val="18"/>
                <w:rtl/>
              </w:rPr>
              <w:t>نسبة الأطفال من الفئة العمرية 24-59 شهراً الذين هم ماضون على المسار الصحيح من حيث النمو في مجالات الصحة، والتعلم، والرفاه النفسي والاجتماعي، حسب الجنس</w:t>
            </w:r>
            <w:r w:rsidRPr="00E74D56">
              <w:rPr>
                <w:rFonts w:ascii="Simplified Arabic" w:hAnsi="Simplified Arabic" w:cs="Simplified Arabic"/>
                <w:b/>
                <w:bCs/>
                <w:sz w:val="18"/>
                <w:szCs w:val="18"/>
                <w:rtl/>
              </w:rPr>
              <w:t xml:space="preserve"> </w:t>
            </w:r>
          </w:p>
        </w:tc>
        <w:tc>
          <w:tcPr>
            <w:tcW w:w="1701" w:type="dxa"/>
            <w:tcBorders>
              <w:top w:val="single" w:sz="4" w:space="0" w:color="auto"/>
              <w:left w:val="nil"/>
              <w:right w:val="single" w:sz="4" w:space="0" w:color="auto"/>
            </w:tcBorders>
            <w:shd w:val="clear" w:color="auto" w:fill="auto"/>
            <w:noWrap/>
          </w:tcPr>
          <w:p w14:paraId="033661D8"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585460A0"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tcPr>
          <w:p w14:paraId="380BCD11"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37C6E815" w14:textId="77777777" w:rsidR="007B7582" w:rsidRPr="00E74D56" w:rsidRDefault="007B7582" w:rsidP="0077150E">
            <w:pPr>
              <w:bidi/>
              <w:spacing w:after="0" w:line="240" w:lineRule="auto"/>
              <w:ind w:right="113"/>
              <w:jc w:val="center"/>
              <w:rPr>
                <w:rFonts w:ascii="Simplified Arabic" w:hAnsi="Simplified Arabic" w:cs="Simplified Arabic"/>
                <w:sz w:val="18"/>
                <w:szCs w:val="18"/>
                <w:rtl/>
              </w:rPr>
            </w:pPr>
          </w:p>
        </w:tc>
      </w:tr>
      <w:tr w:rsidR="007B7582" w:rsidRPr="001465EE" w14:paraId="6C7B706D" w14:textId="77777777" w:rsidTr="00E74D56">
        <w:trPr>
          <w:trHeight w:val="389"/>
          <w:jc w:val="center"/>
        </w:trPr>
        <w:tc>
          <w:tcPr>
            <w:tcW w:w="3817" w:type="dxa"/>
            <w:tcBorders>
              <w:left w:val="single" w:sz="4" w:space="0" w:color="auto"/>
              <w:bottom w:val="single" w:sz="4" w:space="0" w:color="auto"/>
              <w:right w:val="single" w:sz="4" w:space="0" w:color="auto"/>
            </w:tcBorders>
            <w:shd w:val="clear" w:color="auto" w:fill="auto"/>
            <w:vAlign w:val="center"/>
          </w:tcPr>
          <w:p w14:paraId="0AE3A7CA" w14:textId="4C12CA35"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shd w:val="clear" w:color="auto" w:fill="FFFFFF"/>
                <w:rtl/>
                <w:lang w:bidi="ar-JO"/>
              </w:rPr>
            </w:pPr>
            <w:r w:rsidRPr="00E74D56">
              <w:rPr>
                <w:rFonts w:ascii="Simplified Arabic" w:hAnsi="Simplified Arabic" w:cs="Simplified Arabic"/>
                <w:sz w:val="18"/>
                <w:szCs w:val="18"/>
                <w:shd w:val="clear" w:color="auto" w:fill="FFFFFF"/>
                <w:rtl/>
                <w:lang w:bidi="ar-JO"/>
              </w:rPr>
              <w:t>نسبة الأطفال من الفئة العمرية 36-59 شهراً الذين هم ماضون على المسار الصحيح من حيث النمو في مجالات الصحة، والتعلم، والرفاه النفسي والاجتماعي، حسب الجنس (الجهاز المركزي للإحصاء الفلسطيني،</w:t>
            </w:r>
            <w:r w:rsidR="001E2834">
              <w:rPr>
                <w:rFonts w:ascii="Simplified Arabic" w:hAnsi="Simplified Arabic" w:cs="Simplified Arabic" w:hint="cs"/>
                <w:sz w:val="18"/>
                <w:szCs w:val="18"/>
                <w:shd w:val="clear" w:color="auto" w:fill="FFFFFF"/>
                <w:rtl/>
                <w:lang w:bidi="ar-JO"/>
              </w:rPr>
              <w:t xml:space="preserve"> </w:t>
            </w:r>
            <w:r w:rsidRPr="00E74D56">
              <w:rPr>
                <w:rFonts w:ascii="Simplified Arabic" w:hAnsi="Simplified Arabic" w:cs="Simplified Arabic"/>
                <w:sz w:val="18"/>
                <w:szCs w:val="18"/>
                <w:shd w:val="clear" w:color="auto" w:fill="FFFFFF"/>
                <w:rtl/>
                <w:lang w:bidi="ar-JO"/>
              </w:rPr>
              <w:t>2019،</w:t>
            </w:r>
            <w:r w:rsidR="001E2834">
              <w:rPr>
                <w:rFonts w:ascii="Simplified Arabic" w:hAnsi="Simplified Arabic" w:cs="Simplified Arabic" w:hint="cs"/>
                <w:sz w:val="18"/>
                <w:szCs w:val="18"/>
                <w:shd w:val="clear" w:color="auto" w:fill="FFFFFF"/>
                <w:rtl/>
                <w:lang w:bidi="ar-JO"/>
              </w:rPr>
              <w:t xml:space="preserve"> </w:t>
            </w:r>
            <w:r w:rsidRPr="00E74D56">
              <w:rPr>
                <w:rFonts w:ascii="Simplified Arabic" w:hAnsi="Simplified Arabic" w:cs="Simplified Arabic"/>
                <w:sz w:val="18"/>
                <w:szCs w:val="18"/>
                <w:shd w:val="clear" w:color="auto" w:fill="FFFFFF"/>
                <w:rtl/>
                <w:lang w:bidi="ar-JO"/>
              </w:rPr>
              <w:t>نسبة)</w:t>
            </w:r>
          </w:p>
        </w:tc>
        <w:tc>
          <w:tcPr>
            <w:tcW w:w="1701" w:type="dxa"/>
            <w:tcBorders>
              <w:left w:val="nil"/>
              <w:bottom w:val="single" w:sz="4" w:space="0" w:color="auto"/>
              <w:right w:val="single" w:sz="4" w:space="0" w:color="auto"/>
            </w:tcBorders>
            <w:shd w:val="clear" w:color="auto" w:fill="auto"/>
            <w:noWrap/>
          </w:tcPr>
          <w:p w14:paraId="5AA89F36" w14:textId="77777777" w:rsidR="007B7582" w:rsidRPr="00E74D56" w:rsidRDefault="007B7582" w:rsidP="0077150E">
            <w:pPr>
              <w:bidi/>
              <w:spacing w:after="0" w:line="240" w:lineRule="auto"/>
              <w:jc w:val="center"/>
              <w:rPr>
                <w:rFonts w:ascii="Simplified Arabic" w:hAnsi="Simplified Arabic" w:cs="Simplified Arabic"/>
                <w:sz w:val="18"/>
                <w:szCs w:val="18"/>
                <w:rtl/>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11F0C89D"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72.0</w:t>
            </w:r>
          </w:p>
        </w:tc>
        <w:tc>
          <w:tcPr>
            <w:tcW w:w="1054" w:type="dxa"/>
            <w:tcBorders>
              <w:left w:val="single" w:sz="4" w:space="0" w:color="auto"/>
              <w:bottom w:val="single" w:sz="4" w:space="0" w:color="auto"/>
              <w:right w:val="single" w:sz="4" w:space="0" w:color="auto"/>
            </w:tcBorders>
            <w:shd w:val="clear" w:color="auto" w:fill="auto"/>
            <w:noWrap/>
          </w:tcPr>
          <w:p w14:paraId="5D4CFB63"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83.9</w:t>
            </w:r>
          </w:p>
        </w:tc>
        <w:tc>
          <w:tcPr>
            <w:tcW w:w="1214" w:type="dxa"/>
            <w:tcBorders>
              <w:left w:val="single" w:sz="4" w:space="0" w:color="auto"/>
              <w:bottom w:val="single" w:sz="4" w:space="0" w:color="auto"/>
              <w:right w:val="single" w:sz="4" w:space="0" w:color="auto"/>
            </w:tcBorders>
          </w:tcPr>
          <w:p w14:paraId="6D54E253" w14:textId="77777777" w:rsidR="007B7582" w:rsidRPr="00E74D56" w:rsidRDefault="007B7582" w:rsidP="0077150E">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tl/>
              </w:rPr>
              <w:t>تحسن</w:t>
            </w:r>
          </w:p>
        </w:tc>
      </w:tr>
      <w:tr w:rsidR="007B7582" w:rsidRPr="001465EE" w14:paraId="7E8FDFF6" w14:textId="77777777" w:rsidTr="00E74D56">
        <w:trPr>
          <w:trHeight w:val="389"/>
          <w:jc w:val="center"/>
        </w:trPr>
        <w:tc>
          <w:tcPr>
            <w:tcW w:w="3817" w:type="dxa"/>
            <w:tcBorders>
              <w:top w:val="single" w:sz="4" w:space="0" w:color="auto"/>
              <w:left w:val="single" w:sz="4" w:space="0" w:color="auto"/>
              <w:bottom w:val="nil"/>
              <w:right w:val="single" w:sz="4" w:space="0" w:color="auto"/>
            </w:tcBorders>
            <w:shd w:val="clear" w:color="auto" w:fill="auto"/>
            <w:vAlign w:val="center"/>
            <w:hideMark/>
          </w:tcPr>
          <w:p w14:paraId="5695038D" w14:textId="77777777" w:rsidR="007B7582" w:rsidRPr="00E74D56" w:rsidRDefault="007B7582" w:rsidP="0077150E">
            <w:pPr>
              <w:bidi/>
              <w:spacing w:after="0" w:line="240" w:lineRule="auto"/>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2.2.4 : </w:t>
            </w:r>
            <w:r w:rsidRPr="00E74D56">
              <w:rPr>
                <w:rFonts w:ascii="Simplified Arabic" w:hAnsi="Simplified Arabic" w:cs="Simplified Arabic"/>
                <w:sz w:val="18"/>
                <w:szCs w:val="18"/>
                <w:shd w:val="clear" w:color="auto" w:fill="FFFFFF"/>
                <w:rtl/>
              </w:rPr>
              <w:t xml:space="preserve">معدل المشاركة في التعلُّم المنظَّم (قبل سنة واحدة من عمر الالتحاق الرسمي بالتعليم الابتدائي)، بحسب الجنس </w:t>
            </w:r>
          </w:p>
        </w:tc>
        <w:tc>
          <w:tcPr>
            <w:tcW w:w="1701" w:type="dxa"/>
            <w:tcBorders>
              <w:top w:val="single" w:sz="4" w:space="0" w:color="auto"/>
              <w:left w:val="nil"/>
              <w:bottom w:val="nil"/>
              <w:right w:val="single" w:sz="4" w:space="0" w:color="auto"/>
            </w:tcBorders>
            <w:shd w:val="clear" w:color="auto" w:fill="auto"/>
            <w:noWrap/>
            <w:hideMark/>
          </w:tcPr>
          <w:p w14:paraId="2DB61F1A"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bottom w:val="nil"/>
              <w:right w:val="single" w:sz="4" w:space="0" w:color="auto"/>
            </w:tcBorders>
          </w:tcPr>
          <w:p w14:paraId="3ED3EAFB"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bottom w:val="nil"/>
              <w:right w:val="single" w:sz="4" w:space="0" w:color="auto"/>
            </w:tcBorders>
            <w:shd w:val="clear" w:color="auto" w:fill="auto"/>
            <w:noWrap/>
            <w:hideMark/>
          </w:tcPr>
          <w:p w14:paraId="62EA8469"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bottom w:val="nil"/>
              <w:right w:val="single" w:sz="4" w:space="0" w:color="auto"/>
            </w:tcBorders>
          </w:tcPr>
          <w:p w14:paraId="59E69931"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4128B2AC" w14:textId="77777777" w:rsidTr="00E74D56">
        <w:trPr>
          <w:trHeight w:val="8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14:paraId="708FE789"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tl/>
              </w:rPr>
            </w:pPr>
            <w:r w:rsidRPr="00E74D56">
              <w:rPr>
                <w:rFonts w:ascii="Simplified Arabic" w:hAnsi="Simplified Arabic" w:cs="Simplified Arabic"/>
                <w:sz w:val="18"/>
                <w:szCs w:val="18"/>
                <w:shd w:val="clear" w:color="auto" w:fill="FFFFFF"/>
                <w:rtl/>
                <w:lang w:bidi="ar-JO"/>
              </w:rPr>
              <w:t>معدل</w:t>
            </w:r>
            <w:r w:rsidRPr="00E74D56">
              <w:rPr>
                <w:rFonts w:ascii="Simplified Arabic" w:hAnsi="Simplified Arabic" w:cs="Simplified Arabic"/>
                <w:sz w:val="18"/>
                <w:szCs w:val="18"/>
                <w:shd w:val="clear" w:color="auto" w:fill="FFFFFF"/>
                <w:rtl/>
              </w:rPr>
              <w:t xml:space="preserve"> المشاركة في التعلُّم المنظَّم (قبل سنة واحدة من عمر الالتحاق الرسمي بالتعليم الابتدائي)، بحسب الجنس (وزارة التربية والتعليم، 2020/2021، معدل)</w:t>
            </w:r>
          </w:p>
        </w:tc>
        <w:tc>
          <w:tcPr>
            <w:tcW w:w="1701" w:type="dxa"/>
            <w:tcBorders>
              <w:top w:val="nil"/>
              <w:left w:val="nil"/>
              <w:bottom w:val="single" w:sz="4" w:space="0" w:color="auto"/>
              <w:right w:val="single" w:sz="4" w:space="0" w:color="auto"/>
            </w:tcBorders>
            <w:shd w:val="clear" w:color="auto" w:fill="auto"/>
            <w:noWrap/>
            <w:hideMark/>
          </w:tcPr>
          <w:p w14:paraId="5BB266AF"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nil"/>
              <w:left w:val="nil"/>
              <w:bottom w:val="single" w:sz="4" w:space="0" w:color="auto"/>
              <w:right w:val="single" w:sz="4" w:space="0" w:color="auto"/>
            </w:tcBorders>
          </w:tcPr>
          <w:p w14:paraId="661A2169"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72.3 (2019/2020)</w:t>
            </w:r>
          </w:p>
        </w:tc>
        <w:tc>
          <w:tcPr>
            <w:tcW w:w="1054" w:type="dxa"/>
            <w:tcBorders>
              <w:top w:val="nil"/>
              <w:left w:val="single" w:sz="4" w:space="0" w:color="auto"/>
              <w:bottom w:val="single" w:sz="4" w:space="0" w:color="auto"/>
              <w:right w:val="single" w:sz="4" w:space="0" w:color="auto"/>
            </w:tcBorders>
            <w:shd w:val="clear" w:color="auto" w:fill="auto"/>
            <w:noWrap/>
            <w:hideMark/>
          </w:tcPr>
          <w:p w14:paraId="1380B12F"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63.8</w:t>
            </w:r>
          </w:p>
        </w:tc>
        <w:tc>
          <w:tcPr>
            <w:tcW w:w="1214" w:type="dxa"/>
            <w:tcBorders>
              <w:top w:val="nil"/>
              <w:left w:val="single" w:sz="4" w:space="0" w:color="auto"/>
              <w:bottom w:val="single" w:sz="4" w:space="0" w:color="auto"/>
              <w:right w:val="single" w:sz="4" w:space="0" w:color="auto"/>
            </w:tcBorders>
          </w:tcPr>
          <w:p w14:paraId="4B1A0B1A"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7B7582" w:rsidRPr="001465EE" w14:paraId="25C59583" w14:textId="77777777" w:rsidTr="00E74D56">
        <w:trPr>
          <w:trHeight w:val="389"/>
          <w:jc w:val="center"/>
        </w:trPr>
        <w:tc>
          <w:tcPr>
            <w:tcW w:w="3817" w:type="dxa"/>
            <w:tcBorders>
              <w:top w:val="nil"/>
              <w:left w:val="single" w:sz="4" w:space="0" w:color="auto"/>
              <w:bottom w:val="nil"/>
              <w:right w:val="single" w:sz="4" w:space="0" w:color="auto"/>
            </w:tcBorders>
            <w:shd w:val="clear" w:color="auto" w:fill="auto"/>
            <w:vAlign w:val="center"/>
            <w:hideMark/>
          </w:tcPr>
          <w:p w14:paraId="515B3C3C" w14:textId="77777777" w:rsidR="007B7582" w:rsidRPr="00E74D56" w:rsidRDefault="007B7582" w:rsidP="0077150E">
            <w:pPr>
              <w:bidi/>
              <w:spacing w:after="0" w:line="240" w:lineRule="auto"/>
              <w:jc w:val="both"/>
              <w:rPr>
                <w:rFonts w:ascii="Simplified Arabic" w:hAnsi="Simplified Arabic" w:cs="Simplified Arabic"/>
                <w:b/>
                <w:bCs/>
                <w:sz w:val="18"/>
                <w:szCs w:val="18"/>
                <w:lang w:bidi="ar-JO"/>
              </w:rPr>
            </w:pPr>
            <w:r w:rsidRPr="00E74D56">
              <w:rPr>
                <w:rFonts w:ascii="Simplified Arabic" w:hAnsi="Simplified Arabic" w:cs="Simplified Arabic"/>
                <w:b/>
                <w:bCs/>
                <w:sz w:val="18"/>
                <w:szCs w:val="18"/>
                <w:rtl/>
                <w:lang w:bidi="ar-JO"/>
              </w:rPr>
              <w:t xml:space="preserve">المؤشر 1.3.4 </w:t>
            </w:r>
            <w:r w:rsidRPr="00E74D56">
              <w:rPr>
                <w:rFonts w:ascii="Simplified Arabic" w:hAnsi="Simplified Arabic" w:cs="Simplified Arabic"/>
                <w:sz w:val="18"/>
                <w:szCs w:val="18"/>
                <w:rtl/>
                <w:lang w:bidi="ar-JO"/>
              </w:rPr>
              <w:t xml:space="preserve">معدل مشاركة الشباب والكبار في التعليم الرسمي وغير الرسمي والتدريب خلال </w:t>
            </w:r>
            <w:r w:rsidRPr="00E74D56">
              <w:rPr>
                <w:rFonts w:ascii="Simplified Arabic" w:hAnsi="Simplified Arabic" w:cs="Simplified Arabic"/>
                <w:sz w:val="18"/>
                <w:szCs w:val="18"/>
                <w:rtl/>
              </w:rPr>
              <w:t>ا</w:t>
            </w:r>
            <w:r w:rsidRPr="00E74D56">
              <w:rPr>
                <w:rFonts w:ascii="Simplified Arabic" w:hAnsi="Simplified Arabic" w:cs="Simplified Arabic"/>
                <w:sz w:val="18"/>
                <w:szCs w:val="18"/>
                <w:rtl/>
                <w:lang w:bidi="ar-JO"/>
              </w:rPr>
              <w:t>لأثني عشر شهراً الماضية، بحسب الجنس</w:t>
            </w:r>
          </w:p>
        </w:tc>
        <w:tc>
          <w:tcPr>
            <w:tcW w:w="1701" w:type="dxa"/>
            <w:tcBorders>
              <w:top w:val="nil"/>
              <w:left w:val="nil"/>
              <w:bottom w:val="nil"/>
              <w:right w:val="single" w:sz="4" w:space="0" w:color="auto"/>
            </w:tcBorders>
            <w:shd w:val="clear" w:color="auto" w:fill="auto"/>
            <w:noWrap/>
            <w:hideMark/>
          </w:tcPr>
          <w:p w14:paraId="3422BC23"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nil"/>
              <w:left w:val="nil"/>
              <w:bottom w:val="nil"/>
              <w:right w:val="single" w:sz="4" w:space="0" w:color="auto"/>
            </w:tcBorders>
          </w:tcPr>
          <w:p w14:paraId="33986B99"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nil"/>
              <w:left w:val="single" w:sz="4" w:space="0" w:color="auto"/>
              <w:bottom w:val="nil"/>
              <w:right w:val="single" w:sz="4" w:space="0" w:color="auto"/>
            </w:tcBorders>
            <w:shd w:val="clear" w:color="auto" w:fill="auto"/>
            <w:noWrap/>
            <w:hideMark/>
          </w:tcPr>
          <w:p w14:paraId="7964A119"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nil"/>
              <w:left w:val="single" w:sz="4" w:space="0" w:color="auto"/>
              <w:bottom w:val="nil"/>
              <w:right w:val="single" w:sz="4" w:space="0" w:color="auto"/>
            </w:tcBorders>
          </w:tcPr>
          <w:p w14:paraId="24853817"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5B9F92DA" w14:textId="77777777" w:rsidTr="00E74D56">
        <w:trPr>
          <w:trHeight w:val="389"/>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14:paraId="28057D30" w14:textId="77777777" w:rsidR="007B7582" w:rsidRPr="00E74D56" w:rsidRDefault="007B7582" w:rsidP="0077150E">
            <w:pPr>
              <w:tabs>
                <w:tab w:val="left" w:pos="9072"/>
              </w:tabs>
              <w:bidi/>
              <w:spacing w:after="0" w:line="240" w:lineRule="auto"/>
              <w:ind w:left="336"/>
              <w:jc w:val="both"/>
              <w:rPr>
                <w:rFonts w:ascii="Simplified Arabic" w:hAnsi="Simplified Arabic" w:cs="Simplified Arabic"/>
                <w:sz w:val="18"/>
                <w:szCs w:val="18"/>
                <w:rtl/>
              </w:rPr>
            </w:pPr>
            <w:r w:rsidRPr="00E74D56">
              <w:rPr>
                <w:rFonts w:ascii="Simplified Arabic" w:hAnsi="Simplified Arabic" w:cs="Simplified Arabic"/>
                <w:sz w:val="18"/>
                <w:szCs w:val="18"/>
                <w:shd w:val="clear" w:color="auto" w:fill="FFFFFF"/>
                <w:rtl/>
                <w:lang w:bidi="ar-JO"/>
              </w:rPr>
              <w:t>م</w:t>
            </w:r>
            <w:r w:rsidRPr="00E74D56">
              <w:rPr>
                <w:rFonts w:ascii="Simplified Arabic" w:hAnsi="Simplified Arabic" w:cs="Simplified Arabic"/>
                <w:sz w:val="18"/>
                <w:szCs w:val="18"/>
                <w:shd w:val="clear" w:color="auto" w:fill="FFFFFF"/>
                <w:rtl/>
              </w:rPr>
              <w:t>عدل مشاركة الشباب والكبار في التعليم الرسمي وغير الرسمي والتدريب خلال الأثني عشر شهرا الماضية</w:t>
            </w:r>
            <w:r w:rsidRPr="00E74D56">
              <w:rPr>
                <w:rFonts w:ascii="Simplified Arabic" w:hAnsi="Simplified Arabic" w:cs="Simplified Arabic"/>
                <w:sz w:val="18"/>
                <w:szCs w:val="18"/>
                <w:rtl/>
                <w:lang w:bidi="ar-JO"/>
              </w:rPr>
              <w:t xml:space="preserve"> (الجهاز المركزي للإحصاء الفلسطيني، 2</w:t>
            </w:r>
            <w:r w:rsidRPr="00E74D56">
              <w:rPr>
                <w:rFonts w:ascii="Simplified Arabic" w:hAnsi="Simplified Arabic" w:cs="Simplified Arabic"/>
                <w:sz w:val="18"/>
                <w:szCs w:val="18"/>
                <w:rtl/>
              </w:rPr>
              <w:t>021</w:t>
            </w:r>
            <w:r w:rsidRPr="00E74D56">
              <w:rPr>
                <w:rFonts w:ascii="Simplified Arabic" w:hAnsi="Simplified Arabic" w:cs="Simplified Arabic"/>
                <w:sz w:val="18"/>
                <w:szCs w:val="18"/>
                <w:rtl/>
                <w:lang w:bidi="ar-JO"/>
              </w:rPr>
              <w:t>، معدل)</w:t>
            </w:r>
          </w:p>
        </w:tc>
        <w:tc>
          <w:tcPr>
            <w:tcW w:w="1701" w:type="dxa"/>
            <w:tcBorders>
              <w:top w:val="nil"/>
              <w:left w:val="nil"/>
              <w:bottom w:val="single" w:sz="4" w:space="0" w:color="auto"/>
              <w:right w:val="single" w:sz="4" w:space="0" w:color="auto"/>
            </w:tcBorders>
            <w:shd w:val="clear" w:color="auto" w:fill="auto"/>
            <w:noWrap/>
            <w:hideMark/>
          </w:tcPr>
          <w:p w14:paraId="75A04F8F"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nil"/>
              <w:left w:val="nil"/>
              <w:bottom w:val="single" w:sz="4" w:space="0" w:color="auto"/>
              <w:right w:val="single" w:sz="4" w:space="0" w:color="auto"/>
            </w:tcBorders>
          </w:tcPr>
          <w:p w14:paraId="6671C140"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19.2</w:t>
            </w:r>
          </w:p>
          <w:p w14:paraId="221918D6" w14:textId="150E7380"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(2020)</w:t>
            </w:r>
          </w:p>
        </w:tc>
        <w:tc>
          <w:tcPr>
            <w:tcW w:w="1054" w:type="dxa"/>
            <w:tcBorders>
              <w:top w:val="nil"/>
              <w:left w:val="single" w:sz="4" w:space="0" w:color="auto"/>
              <w:bottom w:val="single" w:sz="4" w:space="0" w:color="auto"/>
              <w:right w:val="single" w:sz="4" w:space="0" w:color="auto"/>
            </w:tcBorders>
            <w:shd w:val="clear" w:color="auto" w:fill="auto"/>
            <w:noWrap/>
            <w:hideMark/>
          </w:tcPr>
          <w:p w14:paraId="37DA953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18.9</w:t>
            </w:r>
          </w:p>
        </w:tc>
        <w:tc>
          <w:tcPr>
            <w:tcW w:w="1214" w:type="dxa"/>
            <w:tcBorders>
              <w:top w:val="nil"/>
              <w:left w:val="single" w:sz="4" w:space="0" w:color="auto"/>
              <w:bottom w:val="single" w:sz="4" w:space="0" w:color="auto"/>
              <w:right w:val="single" w:sz="4" w:space="0" w:color="auto"/>
            </w:tcBorders>
          </w:tcPr>
          <w:p w14:paraId="579A75A1"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7B7582" w:rsidRPr="001465EE" w14:paraId="093ED7BC" w14:textId="77777777" w:rsidTr="00E74D56">
        <w:trPr>
          <w:trHeight w:val="389"/>
          <w:jc w:val="center"/>
        </w:trPr>
        <w:tc>
          <w:tcPr>
            <w:tcW w:w="3817" w:type="dxa"/>
            <w:tcBorders>
              <w:top w:val="single" w:sz="4" w:space="0" w:color="auto"/>
              <w:left w:val="single" w:sz="4" w:space="0" w:color="auto"/>
              <w:right w:val="single" w:sz="4" w:space="0" w:color="auto"/>
            </w:tcBorders>
            <w:shd w:val="clear" w:color="auto" w:fill="auto"/>
            <w:vAlign w:val="center"/>
            <w:hideMark/>
          </w:tcPr>
          <w:p w14:paraId="13D1AE95" w14:textId="77777777" w:rsidR="007B7582" w:rsidRPr="00E74D56" w:rsidRDefault="007B7582" w:rsidP="0077150E">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lang w:bidi="ar-JO"/>
              </w:rPr>
              <w:t xml:space="preserve">المؤشر </w:t>
            </w:r>
            <w:r w:rsidRPr="00E74D56">
              <w:rPr>
                <w:rFonts w:ascii="Simplified Arabic" w:hAnsi="Simplified Arabic" w:cs="Simplified Arabic"/>
                <w:b/>
                <w:bCs/>
                <w:sz w:val="18"/>
                <w:szCs w:val="18"/>
                <w:rtl/>
              </w:rPr>
              <w:t>1.4.4</w:t>
            </w:r>
            <w:r w:rsidRPr="00E74D56">
              <w:rPr>
                <w:rFonts w:ascii="Simplified Arabic" w:hAnsi="Simplified Arabic" w:cs="Simplified Arabic"/>
                <w:sz w:val="18"/>
                <w:szCs w:val="18"/>
                <w:rtl/>
              </w:rPr>
              <w:t xml:space="preserve"> نسبة الشباب والبالغين الذين تتوافر لديهم مهارات تكنولوجيا المعلومات والاتصالات بحسب نوع المهارة</w:t>
            </w:r>
            <w:r w:rsidRPr="00E74D56">
              <w:rPr>
                <w:rFonts w:ascii="Simplified Arabic" w:hAnsi="Simplified Arabic" w:cs="Simplified Arabic"/>
                <w:sz w:val="18"/>
                <w:szCs w:val="18"/>
              </w:rPr>
              <w:t>.</w:t>
            </w:r>
          </w:p>
        </w:tc>
        <w:tc>
          <w:tcPr>
            <w:tcW w:w="1701" w:type="dxa"/>
            <w:tcBorders>
              <w:top w:val="single" w:sz="4" w:space="0" w:color="auto"/>
              <w:left w:val="nil"/>
              <w:right w:val="single" w:sz="4" w:space="0" w:color="auto"/>
            </w:tcBorders>
            <w:shd w:val="clear" w:color="auto" w:fill="auto"/>
            <w:noWrap/>
            <w:hideMark/>
          </w:tcPr>
          <w:p w14:paraId="6E23477E"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5A7AA3E8"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hideMark/>
          </w:tcPr>
          <w:p w14:paraId="2DEEF44B"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431EA22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44CD60D1"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4AE6F18E" w14:textId="77777777" w:rsidR="007B7582" w:rsidRPr="00E74D56" w:rsidRDefault="007B7582" w:rsidP="0077150E">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نسخ أو نقل ملف أو مجلد (الجهاز المركزي للإحصاء الفلسطيني، 2019، نسبة)</w:t>
            </w:r>
          </w:p>
        </w:tc>
        <w:tc>
          <w:tcPr>
            <w:tcW w:w="1701" w:type="dxa"/>
            <w:tcBorders>
              <w:left w:val="nil"/>
              <w:right w:val="single" w:sz="4" w:space="0" w:color="auto"/>
            </w:tcBorders>
            <w:shd w:val="clear" w:color="auto" w:fill="auto"/>
            <w:noWrap/>
            <w:hideMark/>
          </w:tcPr>
          <w:p w14:paraId="18CDBF83"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7FAB3E06" w14:textId="77777777" w:rsidR="001E2834"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67.5</w:t>
            </w:r>
          </w:p>
          <w:p w14:paraId="2838BFC9" w14:textId="3E339F6C"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24224887"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70.9</w:t>
            </w:r>
          </w:p>
        </w:tc>
        <w:tc>
          <w:tcPr>
            <w:tcW w:w="1214" w:type="dxa"/>
            <w:tcBorders>
              <w:left w:val="single" w:sz="4" w:space="0" w:color="auto"/>
              <w:right w:val="single" w:sz="4" w:space="0" w:color="auto"/>
            </w:tcBorders>
          </w:tcPr>
          <w:p w14:paraId="524539F6"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2B0491F2" w14:textId="77777777" w:rsidTr="001E2834">
        <w:trPr>
          <w:trHeight w:val="389"/>
          <w:jc w:val="center"/>
        </w:trPr>
        <w:tc>
          <w:tcPr>
            <w:tcW w:w="3817" w:type="dxa"/>
            <w:tcBorders>
              <w:left w:val="single" w:sz="4" w:space="0" w:color="auto"/>
              <w:right w:val="single" w:sz="4" w:space="0" w:color="auto"/>
            </w:tcBorders>
            <w:shd w:val="clear" w:color="auto" w:fill="auto"/>
            <w:noWrap/>
            <w:vAlign w:val="center"/>
            <w:hideMark/>
          </w:tcPr>
          <w:p w14:paraId="16081296" w14:textId="77777777" w:rsidR="007B7582" w:rsidRPr="00E74D56" w:rsidRDefault="007B7582" w:rsidP="0077150E">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استخدام أدوات النسخ واللصق لتكرار أو نقل المعلومات داخل المستند (الجهاز المركزي للإحصاء الفلسطيني، 2019، نسبة)</w:t>
            </w:r>
          </w:p>
        </w:tc>
        <w:tc>
          <w:tcPr>
            <w:tcW w:w="1701" w:type="dxa"/>
            <w:tcBorders>
              <w:left w:val="nil"/>
              <w:right w:val="single" w:sz="4" w:space="0" w:color="auto"/>
            </w:tcBorders>
            <w:shd w:val="clear" w:color="auto" w:fill="auto"/>
            <w:noWrap/>
            <w:hideMark/>
          </w:tcPr>
          <w:p w14:paraId="4EBDC41B"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13A6BCF0" w14:textId="77777777" w:rsidR="001E2834"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65.1</w:t>
            </w:r>
          </w:p>
          <w:p w14:paraId="611921D0" w14:textId="5D77BFEF"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1C3318E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67.0</w:t>
            </w:r>
          </w:p>
        </w:tc>
        <w:tc>
          <w:tcPr>
            <w:tcW w:w="1214" w:type="dxa"/>
            <w:tcBorders>
              <w:left w:val="single" w:sz="4" w:space="0" w:color="auto"/>
              <w:right w:val="single" w:sz="4" w:space="0" w:color="auto"/>
            </w:tcBorders>
          </w:tcPr>
          <w:p w14:paraId="6F4E544A"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583E7D46" w14:textId="77777777" w:rsidTr="001E2834">
        <w:trPr>
          <w:trHeight w:val="389"/>
          <w:jc w:val="center"/>
        </w:trPr>
        <w:tc>
          <w:tcPr>
            <w:tcW w:w="3817" w:type="dxa"/>
            <w:tcBorders>
              <w:left w:val="single" w:sz="4" w:space="0" w:color="auto"/>
              <w:right w:val="single" w:sz="4" w:space="0" w:color="auto"/>
            </w:tcBorders>
            <w:shd w:val="clear" w:color="auto" w:fill="auto"/>
            <w:noWrap/>
            <w:vAlign w:val="center"/>
            <w:hideMark/>
          </w:tcPr>
          <w:p w14:paraId="695FBC84" w14:textId="77777777" w:rsidR="007B7582" w:rsidRPr="00E74D56" w:rsidRDefault="007B7582" w:rsidP="0077150E">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إرسال رسائل البريد الالكتروني مع الملفات المرفقة (مثل المستندات والصور والفيديو) (مثلا وثيقة أو صورة أو فيديو) (الجهاز المركزي للإحصاء الفلسطيني، 2019، نسبة)</w:t>
            </w:r>
          </w:p>
        </w:tc>
        <w:tc>
          <w:tcPr>
            <w:tcW w:w="1701" w:type="dxa"/>
            <w:tcBorders>
              <w:left w:val="nil"/>
              <w:right w:val="single" w:sz="4" w:space="0" w:color="auto"/>
            </w:tcBorders>
            <w:shd w:val="clear" w:color="auto" w:fill="auto"/>
            <w:noWrap/>
            <w:hideMark/>
          </w:tcPr>
          <w:p w14:paraId="18CFF85C"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3FEAEF2E" w14:textId="77777777" w:rsidR="001E2834"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61.1</w:t>
            </w:r>
          </w:p>
          <w:p w14:paraId="7D77A42E" w14:textId="560B1B86"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71E272D7"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59.2</w:t>
            </w:r>
          </w:p>
        </w:tc>
        <w:tc>
          <w:tcPr>
            <w:tcW w:w="1214" w:type="dxa"/>
            <w:tcBorders>
              <w:left w:val="single" w:sz="4" w:space="0" w:color="auto"/>
              <w:right w:val="single" w:sz="4" w:space="0" w:color="auto"/>
            </w:tcBorders>
          </w:tcPr>
          <w:p w14:paraId="175CA54F"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7B7582" w:rsidRPr="001465EE" w14:paraId="61F3F42A" w14:textId="77777777" w:rsidTr="001E2834">
        <w:trPr>
          <w:trHeight w:val="389"/>
          <w:jc w:val="center"/>
        </w:trPr>
        <w:tc>
          <w:tcPr>
            <w:tcW w:w="3817" w:type="dxa"/>
            <w:tcBorders>
              <w:left w:val="single" w:sz="4" w:space="0" w:color="auto"/>
              <w:right w:val="single" w:sz="4" w:space="0" w:color="auto"/>
            </w:tcBorders>
            <w:shd w:val="clear" w:color="auto" w:fill="auto"/>
            <w:noWrap/>
            <w:vAlign w:val="center"/>
            <w:hideMark/>
          </w:tcPr>
          <w:p w14:paraId="7058BB65" w14:textId="77777777" w:rsidR="007B7582" w:rsidRPr="00E74D56" w:rsidRDefault="007B7582" w:rsidP="0077150E">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باستخدام الصيغ الحسابية الأساسية في جدول البيانات (الجهاز المركزي للإحصاء الفلسطيني، 2019، نسبة)</w:t>
            </w:r>
          </w:p>
        </w:tc>
        <w:tc>
          <w:tcPr>
            <w:tcW w:w="1701" w:type="dxa"/>
            <w:tcBorders>
              <w:left w:val="nil"/>
              <w:right w:val="single" w:sz="4" w:space="0" w:color="auto"/>
            </w:tcBorders>
            <w:shd w:val="clear" w:color="auto" w:fill="auto"/>
            <w:noWrap/>
            <w:hideMark/>
          </w:tcPr>
          <w:p w14:paraId="171A1126"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331E5B54" w14:textId="77777777" w:rsidR="001E2834" w:rsidRDefault="007B7582" w:rsidP="0077150E">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33.0</w:t>
            </w:r>
          </w:p>
          <w:p w14:paraId="5E10913B" w14:textId="2E05E491" w:rsidR="007B7582" w:rsidRPr="00E74D56" w:rsidRDefault="007B7582" w:rsidP="001E2834">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Pr>
              <w:t xml:space="preserve"> (2018)</w:t>
            </w:r>
          </w:p>
        </w:tc>
        <w:tc>
          <w:tcPr>
            <w:tcW w:w="1054" w:type="dxa"/>
            <w:tcBorders>
              <w:left w:val="single" w:sz="4" w:space="0" w:color="auto"/>
              <w:right w:val="single" w:sz="4" w:space="0" w:color="auto"/>
            </w:tcBorders>
            <w:shd w:val="clear" w:color="auto" w:fill="auto"/>
            <w:noWrap/>
          </w:tcPr>
          <w:p w14:paraId="3CA067A4"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36.0</w:t>
            </w:r>
          </w:p>
        </w:tc>
        <w:tc>
          <w:tcPr>
            <w:tcW w:w="1214" w:type="dxa"/>
            <w:tcBorders>
              <w:left w:val="single" w:sz="4" w:space="0" w:color="auto"/>
              <w:right w:val="single" w:sz="4" w:space="0" w:color="auto"/>
            </w:tcBorders>
          </w:tcPr>
          <w:p w14:paraId="70B4C4EF"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14EFD8FE" w14:textId="77777777" w:rsidTr="001E2834">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hideMark/>
          </w:tcPr>
          <w:p w14:paraId="66EAEC76" w14:textId="77777777" w:rsidR="007B7582" w:rsidRPr="00E74D56" w:rsidRDefault="007B7582" w:rsidP="0077150E">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بتوصيل أجهزة جديدة وتثبيتها (مثل مودم أو كاميرا أو طابعة) (الجهاز المركزي للإحصاء الفلسطيني، 2019، نسبة)</w:t>
            </w:r>
          </w:p>
        </w:tc>
        <w:tc>
          <w:tcPr>
            <w:tcW w:w="1701" w:type="dxa"/>
            <w:tcBorders>
              <w:left w:val="nil"/>
              <w:bottom w:val="single" w:sz="4" w:space="0" w:color="auto"/>
              <w:right w:val="single" w:sz="4" w:space="0" w:color="auto"/>
            </w:tcBorders>
            <w:shd w:val="clear" w:color="auto" w:fill="auto"/>
            <w:noWrap/>
            <w:hideMark/>
          </w:tcPr>
          <w:p w14:paraId="5D7E58B6"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5DCEC051" w14:textId="77777777" w:rsidR="001E2834" w:rsidRDefault="007B7582" w:rsidP="0077150E">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Pr>
              <w:t>34.6</w:t>
            </w:r>
          </w:p>
          <w:p w14:paraId="531E22E5" w14:textId="3D0103CD"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bottom w:val="single" w:sz="4" w:space="0" w:color="auto"/>
              <w:right w:val="single" w:sz="4" w:space="0" w:color="auto"/>
            </w:tcBorders>
            <w:shd w:val="clear" w:color="auto" w:fill="auto"/>
            <w:noWrap/>
          </w:tcPr>
          <w:p w14:paraId="462D90CB"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35.3</w:t>
            </w:r>
          </w:p>
        </w:tc>
        <w:tc>
          <w:tcPr>
            <w:tcW w:w="1214" w:type="dxa"/>
            <w:tcBorders>
              <w:left w:val="single" w:sz="4" w:space="0" w:color="auto"/>
              <w:bottom w:val="single" w:sz="4" w:space="0" w:color="auto"/>
              <w:right w:val="single" w:sz="4" w:space="0" w:color="auto"/>
            </w:tcBorders>
          </w:tcPr>
          <w:p w14:paraId="5D18A146"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21AB1CCB" w14:textId="77777777" w:rsidTr="001E2834">
        <w:trPr>
          <w:trHeight w:val="389"/>
          <w:jc w:val="center"/>
        </w:trPr>
        <w:tc>
          <w:tcPr>
            <w:tcW w:w="3817" w:type="dxa"/>
            <w:tcBorders>
              <w:top w:val="single" w:sz="4" w:space="0" w:color="auto"/>
              <w:left w:val="single" w:sz="4" w:space="0" w:color="auto"/>
              <w:right w:val="single" w:sz="4" w:space="0" w:color="auto"/>
            </w:tcBorders>
            <w:shd w:val="clear" w:color="auto" w:fill="auto"/>
            <w:noWrap/>
            <w:vAlign w:val="center"/>
            <w:hideMark/>
          </w:tcPr>
          <w:p w14:paraId="50644497" w14:textId="77777777" w:rsidR="007B7582" w:rsidRPr="00E74D56" w:rsidRDefault="007B7582" w:rsidP="001E2834">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lastRenderedPageBreak/>
              <w:t>القيام بالبحث عن البرامج وتنزيلها وتثبيتها وتكوينها (الجهاز المركزي للإحصاء الفلسطيني، 2019، نسبة)</w:t>
            </w:r>
          </w:p>
        </w:tc>
        <w:tc>
          <w:tcPr>
            <w:tcW w:w="1701" w:type="dxa"/>
            <w:tcBorders>
              <w:top w:val="single" w:sz="4" w:space="0" w:color="auto"/>
              <w:left w:val="nil"/>
              <w:right w:val="single" w:sz="4" w:space="0" w:color="auto"/>
            </w:tcBorders>
            <w:shd w:val="clear" w:color="auto" w:fill="auto"/>
            <w:noWrap/>
            <w:hideMark/>
          </w:tcPr>
          <w:p w14:paraId="31A8372A"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single" w:sz="4" w:space="0" w:color="auto"/>
              <w:left w:val="nil"/>
              <w:right w:val="single" w:sz="4" w:space="0" w:color="auto"/>
            </w:tcBorders>
          </w:tcPr>
          <w:p w14:paraId="1BB2BD00" w14:textId="77777777" w:rsidR="001E2834" w:rsidRDefault="007B7582" w:rsidP="0077150E">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50.4</w:t>
            </w:r>
          </w:p>
          <w:p w14:paraId="1D5905B9" w14:textId="59E0AF52"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(2018)</w:t>
            </w:r>
          </w:p>
        </w:tc>
        <w:tc>
          <w:tcPr>
            <w:tcW w:w="1054" w:type="dxa"/>
            <w:tcBorders>
              <w:top w:val="single" w:sz="4" w:space="0" w:color="auto"/>
              <w:left w:val="single" w:sz="4" w:space="0" w:color="auto"/>
              <w:right w:val="single" w:sz="4" w:space="0" w:color="auto"/>
            </w:tcBorders>
            <w:shd w:val="clear" w:color="auto" w:fill="auto"/>
            <w:noWrap/>
          </w:tcPr>
          <w:p w14:paraId="7B3D5E46"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23.9</w:t>
            </w:r>
          </w:p>
        </w:tc>
        <w:tc>
          <w:tcPr>
            <w:tcW w:w="1214" w:type="dxa"/>
            <w:tcBorders>
              <w:top w:val="single" w:sz="4" w:space="0" w:color="auto"/>
              <w:left w:val="single" w:sz="4" w:space="0" w:color="auto"/>
              <w:right w:val="single" w:sz="4" w:space="0" w:color="auto"/>
            </w:tcBorders>
          </w:tcPr>
          <w:p w14:paraId="7C569BFC"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7B7582" w:rsidRPr="001465EE" w14:paraId="67C6B499" w14:textId="77777777" w:rsidTr="001E2834">
        <w:trPr>
          <w:trHeight w:val="389"/>
          <w:jc w:val="center"/>
        </w:trPr>
        <w:tc>
          <w:tcPr>
            <w:tcW w:w="3817" w:type="dxa"/>
            <w:tcBorders>
              <w:left w:val="single" w:sz="4" w:space="0" w:color="auto"/>
              <w:right w:val="single" w:sz="4" w:space="0" w:color="auto"/>
            </w:tcBorders>
            <w:shd w:val="clear" w:color="auto" w:fill="auto"/>
            <w:noWrap/>
            <w:vAlign w:val="center"/>
            <w:hideMark/>
          </w:tcPr>
          <w:p w14:paraId="3C7C502B" w14:textId="77777777" w:rsidR="007B7582" w:rsidRPr="00E74D56" w:rsidRDefault="007B7582" w:rsidP="001E2834">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بإنشاء عروض تقديمية الكترونية باستخدام برنامج العروض التقديمية (بما في ذلك الصور أو الصوت أو الفيديو أو الأشكال) (الجهاز المركزي للإحصاء الفلسطيني، 2019، نسبة)</w:t>
            </w:r>
          </w:p>
        </w:tc>
        <w:tc>
          <w:tcPr>
            <w:tcW w:w="1701" w:type="dxa"/>
            <w:tcBorders>
              <w:left w:val="nil"/>
              <w:right w:val="single" w:sz="4" w:space="0" w:color="auto"/>
            </w:tcBorders>
            <w:shd w:val="clear" w:color="auto" w:fill="auto"/>
            <w:noWrap/>
            <w:hideMark/>
          </w:tcPr>
          <w:p w14:paraId="081C52D9"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33725707"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30.7 </w:t>
            </w:r>
          </w:p>
          <w:p w14:paraId="41A2FE69" w14:textId="14419809"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2506E919"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29.2</w:t>
            </w:r>
          </w:p>
        </w:tc>
        <w:tc>
          <w:tcPr>
            <w:tcW w:w="1214" w:type="dxa"/>
            <w:tcBorders>
              <w:left w:val="single" w:sz="4" w:space="0" w:color="auto"/>
              <w:right w:val="single" w:sz="4" w:space="0" w:color="auto"/>
            </w:tcBorders>
          </w:tcPr>
          <w:p w14:paraId="15292D97"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7B7582" w:rsidRPr="001465EE" w14:paraId="2714D488" w14:textId="77777777" w:rsidTr="001E2834">
        <w:trPr>
          <w:trHeight w:val="389"/>
          <w:jc w:val="center"/>
        </w:trPr>
        <w:tc>
          <w:tcPr>
            <w:tcW w:w="3817" w:type="dxa"/>
            <w:tcBorders>
              <w:left w:val="single" w:sz="4" w:space="0" w:color="auto"/>
              <w:right w:val="single" w:sz="4" w:space="0" w:color="auto"/>
            </w:tcBorders>
            <w:shd w:val="clear" w:color="auto" w:fill="auto"/>
            <w:noWrap/>
            <w:vAlign w:val="center"/>
            <w:hideMark/>
          </w:tcPr>
          <w:p w14:paraId="4D0B3B01" w14:textId="77777777" w:rsidR="007B7582" w:rsidRPr="00E74D56" w:rsidRDefault="007B7582" w:rsidP="001E2834">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بنقل الملفات بين الكمبيوتر والأجهزة الأخرى (الجهاز المركزي للإحصاء الفلسطيني، 2019، نسبة)</w:t>
            </w:r>
          </w:p>
        </w:tc>
        <w:tc>
          <w:tcPr>
            <w:tcW w:w="1701" w:type="dxa"/>
            <w:tcBorders>
              <w:left w:val="nil"/>
              <w:right w:val="single" w:sz="4" w:space="0" w:color="auto"/>
            </w:tcBorders>
            <w:shd w:val="clear" w:color="auto" w:fill="auto"/>
            <w:noWrap/>
            <w:hideMark/>
          </w:tcPr>
          <w:p w14:paraId="42E38502"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59EF9D05" w14:textId="77777777" w:rsidR="001E2834" w:rsidRDefault="007B7582" w:rsidP="0077150E">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50.0</w:t>
            </w:r>
          </w:p>
          <w:p w14:paraId="2D7269EE" w14:textId="3AD35EFB"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(2018)</w:t>
            </w:r>
          </w:p>
        </w:tc>
        <w:tc>
          <w:tcPr>
            <w:tcW w:w="1054" w:type="dxa"/>
            <w:tcBorders>
              <w:left w:val="single" w:sz="4" w:space="0" w:color="auto"/>
              <w:right w:val="single" w:sz="4" w:space="0" w:color="auto"/>
            </w:tcBorders>
            <w:shd w:val="clear" w:color="auto" w:fill="auto"/>
            <w:noWrap/>
          </w:tcPr>
          <w:p w14:paraId="19569EE3"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54.7</w:t>
            </w:r>
          </w:p>
        </w:tc>
        <w:tc>
          <w:tcPr>
            <w:tcW w:w="1214" w:type="dxa"/>
            <w:tcBorders>
              <w:left w:val="single" w:sz="4" w:space="0" w:color="auto"/>
              <w:right w:val="single" w:sz="4" w:space="0" w:color="auto"/>
            </w:tcBorders>
          </w:tcPr>
          <w:p w14:paraId="2B1A329F"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70B86FF3" w14:textId="77777777" w:rsidTr="001E2834">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hideMark/>
          </w:tcPr>
          <w:p w14:paraId="652A25EB" w14:textId="77777777" w:rsidR="007B7582" w:rsidRPr="00E74D56" w:rsidRDefault="007B7582" w:rsidP="001E2834">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بكتابة برنامج كمبيوتر باستخدام لغة برمجة متخصصة (الجهاز المركزي للإحصاء الفلسطيني، 2019، نسبة)</w:t>
            </w:r>
          </w:p>
        </w:tc>
        <w:tc>
          <w:tcPr>
            <w:tcW w:w="1701" w:type="dxa"/>
            <w:tcBorders>
              <w:left w:val="nil"/>
              <w:bottom w:val="single" w:sz="4" w:space="0" w:color="auto"/>
              <w:right w:val="single" w:sz="4" w:space="0" w:color="auto"/>
            </w:tcBorders>
            <w:shd w:val="clear" w:color="auto" w:fill="auto"/>
            <w:noWrap/>
            <w:hideMark/>
          </w:tcPr>
          <w:p w14:paraId="1CFD9146"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28A6AF20"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16.9</w:t>
            </w:r>
          </w:p>
          <w:p w14:paraId="46BAE94B" w14:textId="79EA32AA"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(2018)</w:t>
            </w:r>
          </w:p>
        </w:tc>
        <w:tc>
          <w:tcPr>
            <w:tcW w:w="1054" w:type="dxa"/>
            <w:tcBorders>
              <w:left w:val="single" w:sz="4" w:space="0" w:color="auto"/>
              <w:bottom w:val="single" w:sz="4" w:space="0" w:color="auto"/>
              <w:right w:val="single" w:sz="4" w:space="0" w:color="auto"/>
            </w:tcBorders>
            <w:shd w:val="clear" w:color="auto" w:fill="auto"/>
            <w:noWrap/>
          </w:tcPr>
          <w:p w14:paraId="0B94CB4D"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14.6</w:t>
            </w:r>
          </w:p>
        </w:tc>
        <w:tc>
          <w:tcPr>
            <w:tcW w:w="1214" w:type="dxa"/>
            <w:tcBorders>
              <w:left w:val="single" w:sz="4" w:space="0" w:color="auto"/>
              <w:bottom w:val="single" w:sz="4" w:space="0" w:color="auto"/>
              <w:right w:val="single" w:sz="4" w:space="0" w:color="auto"/>
            </w:tcBorders>
          </w:tcPr>
          <w:p w14:paraId="6647EF69"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7B7582" w:rsidRPr="001465EE" w14:paraId="1E84FEDE" w14:textId="77777777" w:rsidTr="00E74D56">
        <w:trPr>
          <w:trHeight w:val="670"/>
          <w:jc w:val="center"/>
        </w:trPr>
        <w:tc>
          <w:tcPr>
            <w:tcW w:w="3817" w:type="dxa"/>
            <w:tcBorders>
              <w:top w:val="single" w:sz="4" w:space="0" w:color="auto"/>
              <w:left w:val="single" w:sz="4" w:space="0" w:color="auto"/>
              <w:right w:val="single" w:sz="4" w:space="0" w:color="auto"/>
            </w:tcBorders>
            <w:shd w:val="clear" w:color="auto" w:fill="auto"/>
            <w:noWrap/>
            <w:vAlign w:val="center"/>
          </w:tcPr>
          <w:p w14:paraId="6EABB130" w14:textId="77777777" w:rsidR="007B7582" w:rsidRPr="00E74D56" w:rsidRDefault="007B7582" w:rsidP="001E2834">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1.5.4 : </w:t>
            </w:r>
            <w:r w:rsidRPr="00E74D56">
              <w:rPr>
                <w:rFonts w:ascii="Simplified Arabic" w:hAnsi="Simplified Arabic" w:cs="Simplified Arabic"/>
                <w:sz w:val="18"/>
                <w:szCs w:val="18"/>
                <w:rtl/>
              </w:rPr>
              <w:t>معدل الالتحاق الصافي المعدل حسب الجنس ونوع التجمع ومؤشر الثروة</w:t>
            </w:r>
          </w:p>
        </w:tc>
        <w:tc>
          <w:tcPr>
            <w:tcW w:w="1701" w:type="dxa"/>
            <w:tcBorders>
              <w:top w:val="single" w:sz="4" w:space="0" w:color="auto"/>
              <w:left w:val="nil"/>
              <w:right w:val="single" w:sz="4" w:space="0" w:color="auto"/>
            </w:tcBorders>
            <w:shd w:val="clear" w:color="auto" w:fill="auto"/>
            <w:noWrap/>
          </w:tcPr>
          <w:p w14:paraId="4BB97EA4"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263C2B54"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tcPr>
          <w:p w14:paraId="6D56EF8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3B2F3EB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5719349F"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tcPr>
          <w:p w14:paraId="6F325A12" w14:textId="77777777" w:rsidR="007B7582" w:rsidRPr="00E74D56" w:rsidRDefault="007B7582" w:rsidP="001E2834">
            <w:pPr>
              <w:bidi/>
              <w:spacing w:after="0" w:line="240" w:lineRule="auto"/>
              <w:ind w:left="306"/>
              <w:jc w:val="both"/>
              <w:rPr>
                <w:rFonts w:ascii="Simplified Arabic" w:hAnsi="Simplified Arabic" w:cs="Simplified Arabic"/>
                <w:sz w:val="18"/>
                <w:szCs w:val="18"/>
              </w:rPr>
            </w:pPr>
            <w:r w:rsidRPr="00E74D56">
              <w:rPr>
                <w:rFonts w:ascii="Simplified Arabic" w:hAnsi="Simplified Arabic" w:cs="Simplified Arabic"/>
                <w:sz w:val="18"/>
                <w:szCs w:val="18"/>
                <w:rtl/>
              </w:rPr>
              <w:t xml:space="preserve">معدل الالتحاق الصاقي المعدل في المرحلة الاساسية حسب الجنس ونوع التجمع ومؤشر الثروة (الجهاز المركزي للاحصاء الفلسطيني،2019، نسبة) </w:t>
            </w:r>
          </w:p>
        </w:tc>
        <w:tc>
          <w:tcPr>
            <w:tcW w:w="1701" w:type="dxa"/>
            <w:tcBorders>
              <w:left w:val="nil"/>
              <w:right w:val="single" w:sz="4" w:space="0" w:color="auto"/>
            </w:tcBorders>
            <w:shd w:val="clear" w:color="auto" w:fill="auto"/>
            <w:noWrap/>
            <w:vAlign w:val="center"/>
          </w:tcPr>
          <w:p w14:paraId="629D3D4A" w14:textId="34088598" w:rsidR="007B7582" w:rsidRPr="00E74D56" w:rsidRDefault="007B7582" w:rsidP="001E2834">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vAlign w:val="center"/>
          </w:tcPr>
          <w:p w14:paraId="45452DCD"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right w:val="single" w:sz="4" w:space="0" w:color="auto"/>
            </w:tcBorders>
            <w:shd w:val="clear" w:color="auto" w:fill="auto"/>
            <w:noWrap/>
            <w:vAlign w:val="center"/>
          </w:tcPr>
          <w:p w14:paraId="7CD12ED2" w14:textId="57BEAB51" w:rsidR="007B7582" w:rsidRPr="00E74D56" w:rsidRDefault="001E2834" w:rsidP="001E2834">
            <w:pPr>
              <w:bidi/>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96.9</w:t>
            </w:r>
          </w:p>
        </w:tc>
        <w:tc>
          <w:tcPr>
            <w:tcW w:w="1214" w:type="dxa"/>
            <w:tcBorders>
              <w:left w:val="single" w:sz="4" w:space="0" w:color="auto"/>
              <w:right w:val="single" w:sz="4" w:space="0" w:color="auto"/>
            </w:tcBorders>
          </w:tcPr>
          <w:p w14:paraId="7FFE3A8D"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2AB14603" w14:textId="77777777" w:rsidTr="00E74D56">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tcPr>
          <w:p w14:paraId="7D04AC46" w14:textId="77777777" w:rsidR="007B7582" w:rsidRPr="00E74D56" w:rsidRDefault="007B7582" w:rsidP="001E2834">
            <w:pPr>
              <w:bidi/>
              <w:spacing w:after="0" w:line="240" w:lineRule="auto"/>
              <w:ind w:left="306"/>
              <w:jc w:val="both"/>
              <w:rPr>
                <w:rFonts w:ascii="Simplified Arabic" w:hAnsi="Simplified Arabic" w:cs="Simplified Arabic"/>
                <w:sz w:val="18"/>
                <w:szCs w:val="18"/>
              </w:rPr>
            </w:pPr>
            <w:r w:rsidRPr="00E74D56">
              <w:rPr>
                <w:rFonts w:ascii="Simplified Arabic" w:hAnsi="Simplified Arabic" w:cs="Simplified Arabic"/>
                <w:sz w:val="18"/>
                <w:szCs w:val="18"/>
                <w:rtl/>
              </w:rPr>
              <w:t>معدل الالتحاق الصافي المعدل في المرحلة الثانوية حسب الجنس ونوع التجمع ومؤشر الثروة (الجهاز المركزي للاحصاء الفلسطيني،2019، نسبة)</w:t>
            </w:r>
          </w:p>
        </w:tc>
        <w:tc>
          <w:tcPr>
            <w:tcW w:w="1701" w:type="dxa"/>
            <w:tcBorders>
              <w:left w:val="nil"/>
              <w:bottom w:val="single" w:sz="4" w:space="0" w:color="auto"/>
              <w:right w:val="single" w:sz="4" w:space="0" w:color="auto"/>
            </w:tcBorders>
            <w:shd w:val="clear" w:color="auto" w:fill="auto"/>
            <w:noWrap/>
            <w:vAlign w:val="center"/>
          </w:tcPr>
          <w:p w14:paraId="5BBAD203" w14:textId="74BA20FF" w:rsidR="007B7582" w:rsidRPr="00E74D56" w:rsidRDefault="007B7582" w:rsidP="001E2834">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vAlign w:val="center"/>
          </w:tcPr>
          <w:p w14:paraId="2917AB89"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bottom w:val="single" w:sz="4" w:space="0" w:color="auto"/>
              <w:right w:val="single" w:sz="4" w:space="0" w:color="auto"/>
            </w:tcBorders>
            <w:shd w:val="clear" w:color="auto" w:fill="auto"/>
            <w:noWrap/>
            <w:vAlign w:val="center"/>
          </w:tcPr>
          <w:p w14:paraId="0C1C769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74.5</w:t>
            </w:r>
          </w:p>
        </w:tc>
        <w:tc>
          <w:tcPr>
            <w:tcW w:w="1214" w:type="dxa"/>
            <w:tcBorders>
              <w:left w:val="single" w:sz="4" w:space="0" w:color="auto"/>
              <w:bottom w:val="single" w:sz="4" w:space="0" w:color="auto"/>
              <w:right w:val="single" w:sz="4" w:space="0" w:color="auto"/>
            </w:tcBorders>
          </w:tcPr>
          <w:p w14:paraId="3AFD83AD"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75634DD3" w14:textId="77777777" w:rsidTr="00E74D56">
        <w:trPr>
          <w:trHeight w:val="389"/>
          <w:jc w:val="center"/>
        </w:trPr>
        <w:tc>
          <w:tcPr>
            <w:tcW w:w="3817" w:type="dxa"/>
            <w:tcBorders>
              <w:top w:val="single" w:sz="4" w:space="0" w:color="auto"/>
              <w:left w:val="single" w:sz="4" w:space="0" w:color="auto"/>
              <w:right w:val="single" w:sz="4" w:space="0" w:color="auto"/>
            </w:tcBorders>
            <w:shd w:val="clear" w:color="auto" w:fill="auto"/>
            <w:noWrap/>
            <w:vAlign w:val="center"/>
          </w:tcPr>
          <w:p w14:paraId="6DD7A379" w14:textId="77777777" w:rsidR="007B7582" w:rsidRPr="00E74D56" w:rsidRDefault="007B7582" w:rsidP="001E2834">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1.7.4 </w:t>
            </w:r>
            <w:r w:rsidRPr="00E74D56">
              <w:rPr>
                <w:rFonts w:ascii="Simplified Arabic" w:hAnsi="Simplified Arabic" w:cs="Simplified Arabic"/>
                <w:sz w:val="18"/>
                <w:szCs w:val="18"/>
                <w:rtl/>
              </w:rPr>
              <w:t xml:space="preserve">: </w:t>
            </w:r>
            <w:r w:rsidRPr="00E74D56">
              <w:rPr>
                <w:rFonts w:ascii="Simplified Arabic" w:hAnsi="Simplified Arabic" w:cs="Simplified Arabic"/>
                <w:sz w:val="18"/>
                <w:szCs w:val="18"/>
              </w:rPr>
              <w:t> </w:t>
            </w:r>
            <w:r w:rsidRPr="00E74D56">
              <w:rPr>
                <w:rFonts w:ascii="Simplified Arabic" w:hAnsi="Simplified Arabic" w:cs="Simplified Arabic"/>
                <w:sz w:val="18"/>
                <w:szCs w:val="18"/>
                <w:rtl/>
              </w:rPr>
              <w:t>مدى تعميم مراعاة ’1‘ تعليم المواطنة العالمية و ’2‘ التعليم من أجل التنمية المستدامة (بما في ذلك التثقيف بشأن تغير المناخ) في ( السياسات التربوية الوطنية ، المناهج الدراسية ، تدريب المعلمين وتقييم الطلاب )</w:t>
            </w:r>
            <w:r w:rsidRPr="00E74D56">
              <w:rPr>
                <w:rFonts w:ascii="Simplified Arabic" w:hAnsi="Simplified Arabic" w:cs="Simplified Arabic"/>
                <w:b/>
                <w:bCs/>
                <w:sz w:val="18"/>
                <w:szCs w:val="18"/>
                <w:rtl/>
              </w:rPr>
              <w:t xml:space="preserve"> </w:t>
            </w:r>
          </w:p>
        </w:tc>
        <w:tc>
          <w:tcPr>
            <w:tcW w:w="1701" w:type="dxa"/>
            <w:tcBorders>
              <w:top w:val="single" w:sz="4" w:space="0" w:color="auto"/>
              <w:left w:val="nil"/>
              <w:right w:val="single" w:sz="4" w:space="0" w:color="auto"/>
            </w:tcBorders>
            <w:shd w:val="clear" w:color="auto" w:fill="auto"/>
            <w:noWrap/>
            <w:vAlign w:val="center"/>
          </w:tcPr>
          <w:p w14:paraId="04A7569E"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vAlign w:val="center"/>
          </w:tcPr>
          <w:p w14:paraId="22B2900A"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vAlign w:val="center"/>
          </w:tcPr>
          <w:p w14:paraId="374CA2A7"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1208C467"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17056EDA"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tcPr>
          <w:p w14:paraId="7DAD9082" w14:textId="77777777" w:rsidR="007B7582" w:rsidRPr="00E74D56" w:rsidRDefault="007B7582" w:rsidP="001E2834">
            <w:pPr>
              <w:bidi/>
              <w:spacing w:after="0" w:line="240" w:lineRule="auto"/>
              <w:ind w:left="306"/>
              <w:jc w:val="both"/>
              <w:rPr>
                <w:rFonts w:ascii="Simplified Arabic" w:hAnsi="Simplified Arabic" w:cs="Simplified Arabic"/>
                <w:sz w:val="18"/>
                <w:szCs w:val="18"/>
              </w:rPr>
            </w:pPr>
            <w:r w:rsidRPr="00E74D56">
              <w:rPr>
                <w:rFonts w:ascii="Simplified Arabic" w:hAnsi="Simplified Arabic" w:cs="Simplified Arabic"/>
                <w:sz w:val="18"/>
                <w:szCs w:val="18"/>
                <w:rtl/>
              </w:rPr>
              <w:t xml:space="preserve">مدى تعميم مراعاة ’1‘ تعليم المواطنة العالمية و ’2‘ التعليم من أجل التنمية المستدامة (بما في ذلك التثقيف بشأن تغير المناخ) في  السياسات التربوية الوطنية </w:t>
            </w:r>
            <w:r w:rsidRPr="00E74D56">
              <w:rPr>
                <w:rFonts w:ascii="Simplified Arabic" w:hAnsi="Simplified Arabic" w:cs="Simplified Arabic"/>
                <w:b/>
                <w:bCs/>
                <w:sz w:val="18"/>
                <w:szCs w:val="18"/>
              </w:rPr>
              <w:t xml:space="preserve"> </w:t>
            </w:r>
            <w:r w:rsidRPr="00E74D56">
              <w:rPr>
                <w:rFonts w:ascii="Simplified Arabic" w:hAnsi="Simplified Arabic" w:cs="Simplified Arabic"/>
                <w:sz w:val="18"/>
                <w:szCs w:val="18"/>
              </w:rPr>
              <w:t>(UNSD Global DB, 2020, National level)</w:t>
            </w:r>
          </w:p>
        </w:tc>
        <w:tc>
          <w:tcPr>
            <w:tcW w:w="1701" w:type="dxa"/>
            <w:tcBorders>
              <w:left w:val="nil"/>
              <w:right w:val="single" w:sz="4" w:space="0" w:color="auto"/>
            </w:tcBorders>
            <w:shd w:val="clear" w:color="auto" w:fill="auto"/>
            <w:noWrap/>
            <w:vAlign w:val="center"/>
          </w:tcPr>
          <w:p w14:paraId="08B0CD7D" w14:textId="36BEF1EE" w:rsidR="007B7582" w:rsidRPr="00E74D56" w:rsidRDefault="007B7582" w:rsidP="001E2834">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vAlign w:val="center"/>
          </w:tcPr>
          <w:p w14:paraId="01C7E0C6"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right w:val="single" w:sz="4" w:space="0" w:color="auto"/>
            </w:tcBorders>
            <w:shd w:val="clear" w:color="auto" w:fill="auto"/>
            <w:noWrap/>
            <w:vAlign w:val="center"/>
          </w:tcPr>
          <w:p w14:paraId="6C06AD6C"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0.875</w:t>
            </w:r>
          </w:p>
        </w:tc>
        <w:tc>
          <w:tcPr>
            <w:tcW w:w="1214" w:type="dxa"/>
            <w:tcBorders>
              <w:left w:val="single" w:sz="4" w:space="0" w:color="auto"/>
              <w:right w:val="single" w:sz="4" w:space="0" w:color="auto"/>
            </w:tcBorders>
          </w:tcPr>
          <w:p w14:paraId="5737E97E"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23C4DD08"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tcPr>
          <w:p w14:paraId="5FC6E85E" w14:textId="3CFD68C6" w:rsidR="007B7582" w:rsidRPr="00E74D56" w:rsidRDefault="007B7582" w:rsidP="001E2834">
            <w:pPr>
              <w:bidi/>
              <w:spacing w:after="0" w:line="240" w:lineRule="auto"/>
              <w:ind w:left="306"/>
              <w:jc w:val="both"/>
              <w:rPr>
                <w:rFonts w:ascii="Simplified Arabic" w:hAnsi="Simplified Arabic" w:cs="Simplified Arabic"/>
                <w:b/>
                <w:bCs/>
                <w:sz w:val="18"/>
                <w:szCs w:val="18"/>
              </w:rPr>
            </w:pPr>
            <w:r w:rsidRPr="00E74D56">
              <w:rPr>
                <w:rFonts w:ascii="Simplified Arabic" w:hAnsi="Simplified Arabic" w:cs="Simplified Arabic"/>
                <w:sz w:val="18"/>
                <w:szCs w:val="18"/>
                <w:rtl/>
              </w:rPr>
              <w:t xml:space="preserve">مدى تعميم مراعاة ’1‘ تعليم المواطنة العالمية و ’2‘ التعليم من أجل التنمية المستدامة (بما في ذلك التثقيف بشأن تغير المناخ) في المناهج الدراسية </w:t>
            </w:r>
            <w:r w:rsidRPr="00E74D56">
              <w:rPr>
                <w:rFonts w:ascii="Simplified Arabic" w:hAnsi="Simplified Arabic" w:cs="Simplified Arabic"/>
                <w:b/>
                <w:bCs/>
                <w:sz w:val="18"/>
                <w:szCs w:val="18"/>
              </w:rPr>
              <w:t xml:space="preserve"> </w:t>
            </w:r>
            <w:r w:rsidRPr="00E74D56">
              <w:rPr>
                <w:rFonts w:ascii="Simplified Arabic" w:hAnsi="Simplified Arabic" w:cs="Simplified Arabic"/>
                <w:sz w:val="18"/>
                <w:szCs w:val="18"/>
              </w:rPr>
              <w:t>(UNSD Global DB, 2020, National level)</w:t>
            </w:r>
          </w:p>
        </w:tc>
        <w:tc>
          <w:tcPr>
            <w:tcW w:w="1701" w:type="dxa"/>
            <w:tcBorders>
              <w:left w:val="nil"/>
              <w:right w:val="single" w:sz="4" w:space="0" w:color="auto"/>
            </w:tcBorders>
            <w:shd w:val="clear" w:color="auto" w:fill="auto"/>
            <w:noWrap/>
            <w:vAlign w:val="center"/>
          </w:tcPr>
          <w:p w14:paraId="1B1731FC" w14:textId="71C3A424" w:rsidR="007B7582" w:rsidRPr="00E74D56" w:rsidRDefault="007B7582" w:rsidP="001E2834">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vAlign w:val="center"/>
          </w:tcPr>
          <w:p w14:paraId="63E55AA6"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right w:val="single" w:sz="4" w:space="0" w:color="auto"/>
            </w:tcBorders>
            <w:shd w:val="clear" w:color="auto" w:fill="auto"/>
            <w:noWrap/>
            <w:vAlign w:val="center"/>
          </w:tcPr>
          <w:p w14:paraId="70D384CB"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0.708</w:t>
            </w:r>
          </w:p>
        </w:tc>
        <w:tc>
          <w:tcPr>
            <w:tcW w:w="1214" w:type="dxa"/>
            <w:tcBorders>
              <w:left w:val="single" w:sz="4" w:space="0" w:color="auto"/>
              <w:right w:val="single" w:sz="4" w:space="0" w:color="auto"/>
            </w:tcBorders>
          </w:tcPr>
          <w:p w14:paraId="7D9A4E90"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2785503B"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tcPr>
          <w:p w14:paraId="526032FA" w14:textId="77777777" w:rsidR="007B7582" w:rsidRPr="00E74D56" w:rsidRDefault="007B7582" w:rsidP="001E2834">
            <w:pPr>
              <w:bidi/>
              <w:spacing w:after="0" w:line="240" w:lineRule="auto"/>
              <w:ind w:left="306"/>
              <w:jc w:val="both"/>
              <w:rPr>
                <w:rFonts w:ascii="Simplified Arabic" w:hAnsi="Simplified Arabic" w:cs="Simplified Arabic"/>
                <w:b/>
                <w:bCs/>
                <w:sz w:val="18"/>
                <w:szCs w:val="18"/>
              </w:rPr>
            </w:pPr>
            <w:r w:rsidRPr="00E74D56">
              <w:rPr>
                <w:rFonts w:ascii="Simplified Arabic" w:hAnsi="Simplified Arabic" w:cs="Simplified Arabic"/>
                <w:b/>
                <w:bCs/>
                <w:sz w:val="18"/>
                <w:szCs w:val="18"/>
              </w:rPr>
              <w:t xml:space="preserve"> </w:t>
            </w:r>
            <w:r w:rsidRPr="00E74D56">
              <w:rPr>
                <w:rFonts w:ascii="Simplified Arabic" w:hAnsi="Simplified Arabic" w:cs="Simplified Arabic"/>
                <w:sz w:val="18"/>
                <w:szCs w:val="18"/>
                <w:rtl/>
              </w:rPr>
              <w:t xml:space="preserve">مدى تعميم مراعاة ’1‘ تعليم المواطنة العالمية و ’2‘ التعليم من أجل التنمية المستدامة (بما في ذلك التثقيف بشأن تغير المناخ) في تدريب المعلمين </w:t>
            </w:r>
            <w:r w:rsidRPr="00E74D56">
              <w:rPr>
                <w:rFonts w:ascii="Simplified Arabic" w:hAnsi="Simplified Arabic" w:cs="Simplified Arabic"/>
                <w:b/>
                <w:bCs/>
                <w:sz w:val="18"/>
                <w:szCs w:val="18"/>
              </w:rPr>
              <w:t xml:space="preserve"> </w:t>
            </w:r>
            <w:r w:rsidRPr="00E74D56">
              <w:rPr>
                <w:rFonts w:ascii="Simplified Arabic" w:hAnsi="Simplified Arabic" w:cs="Simplified Arabic"/>
                <w:sz w:val="18"/>
                <w:szCs w:val="18"/>
              </w:rPr>
              <w:t>(UNSD Global DB, 2020, National level)</w:t>
            </w:r>
          </w:p>
        </w:tc>
        <w:tc>
          <w:tcPr>
            <w:tcW w:w="1701" w:type="dxa"/>
            <w:tcBorders>
              <w:left w:val="nil"/>
              <w:right w:val="single" w:sz="4" w:space="0" w:color="auto"/>
            </w:tcBorders>
            <w:shd w:val="clear" w:color="auto" w:fill="auto"/>
            <w:noWrap/>
            <w:vAlign w:val="center"/>
          </w:tcPr>
          <w:p w14:paraId="77A6F591" w14:textId="1374490D" w:rsidR="007B7582" w:rsidRPr="00E74D56" w:rsidRDefault="007B7582" w:rsidP="001E2834">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vAlign w:val="center"/>
          </w:tcPr>
          <w:p w14:paraId="5B27C23F"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right w:val="single" w:sz="4" w:space="0" w:color="auto"/>
            </w:tcBorders>
            <w:shd w:val="clear" w:color="auto" w:fill="auto"/>
            <w:noWrap/>
            <w:vAlign w:val="center"/>
          </w:tcPr>
          <w:p w14:paraId="1F53CD6B"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0.800</w:t>
            </w:r>
          </w:p>
        </w:tc>
        <w:tc>
          <w:tcPr>
            <w:tcW w:w="1214" w:type="dxa"/>
            <w:tcBorders>
              <w:left w:val="single" w:sz="4" w:space="0" w:color="auto"/>
              <w:right w:val="single" w:sz="4" w:space="0" w:color="auto"/>
            </w:tcBorders>
          </w:tcPr>
          <w:p w14:paraId="6CFC563D"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0EA771EF" w14:textId="77777777" w:rsidTr="001E2834">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tcPr>
          <w:p w14:paraId="4D033739" w14:textId="638B7554" w:rsidR="007B7582" w:rsidRPr="00E74D56" w:rsidRDefault="007B7582" w:rsidP="001E2834">
            <w:pPr>
              <w:bidi/>
              <w:spacing w:after="0" w:line="240" w:lineRule="auto"/>
              <w:ind w:left="306"/>
              <w:jc w:val="both"/>
              <w:rPr>
                <w:rFonts w:ascii="Simplified Arabic" w:hAnsi="Simplified Arabic" w:cs="Simplified Arabic"/>
                <w:b/>
                <w:bCs/>
                <w:sz w:val="18"/>
                <w:szCs w:val="18"/>
              </w:rPr>
            </w:pPr>
            <w:r w:rsidRPr="00E74D56">
              <w:rPr>
                <w:rFonts w:ascii="Simplified Arabic" w:hAnsi="Simplified Arabic" w:cs="Simplified Arabic"/>
                <w:sz w:val="18"/>
                <w:szCs w:val="18"/>
                <w:rtl/>
              </w:rPr>
              <w:t xml:space="preserve">مدى تعميم مراعاة ’1‘ تعليم المواطنة العالمية و ’2‘ التعليم من أجل التنمية المستدامة (بما في ذلك التثقيف بشأن تغير المناخ) في تقييم الطلاب </w:t>
            </w:r>
            <w:r w:rsidRPr="00E74D56">
              <w:rPr>
                <w:rFonts w:ascii="Simplified Arabic" w:hAnsi="Simplified Arabic" w:cs="Simplified Arabic"/>
                <w:b/>
                <w:bCs/>
                <w:sz w:val="18"/>
                <w:szCs w:val="18"/>
              </w:rPr>
              <w:t xml:space="preserve"> </w:t>
            </w:r>
            <w:r w:rsidRPr="00E74D56">
              <w:rPr>
                <w:rFonts w:ascii="Simplified Arabic" w:hAnsi="Simplified Arabic" w:cs="Simplified Arabic"/>
                <w:sz w:val="18"/>
                <w:szCs w:val="18"/>
              </w:rPr>
              <w:t>(UNSD Global DB, 2020, National level)</w:t>
            </w:r>
          </w:p>
        </w:tc>
        <w:tc>
          <w:tcPr>
            <w:tcW w:w="1701" w:type="dxa"/>
            <w:tcBorders>
              <w:left w:val="nil"/>
              <w:bottom w:val="single" w:sz="4" w:space="0" w:color="auto"/>
              <w:right w:val="single" w:sz="4" w:space="0" w:color="auto"/>
            </w:tcBorders>
            <w:shd w:val="clear" w:color="auto" w:fill="auto"/>
            <w:noWrap/>
            <w:vAlign w:val="center"/>
          </w:tcPr>
          <w:p w14:paraId="002DC089" w14:textId="52E0F580" w:rsidR="007B7582" w:rsidRPr="00E74D56" w:rsidRDefault="007B7582" w:rsidP="001E2834">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vAlign w:val="center"/>
          </w:tcPr>
          <w:p w14:paraId="763FE91C"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bottom w:val="single" w:sz="4" w:space="0" w:color="auto"/>
              <w:right w:val="single" w:sz="4" w:space="0" w:color="auto"/>
            </w:tcBorders>
            <w:shd w:val="clear" w:color="auto" w:fill="auto"/>
            <w:noWrap/>
            <w:vAlign w:val="center"/>
          </w:tcPr>
          <w:p w14:paraId="0CDED0DC"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0.833</w:t>
            </w:r>
          </w:p>
        </w:tc>
        <w:tc>
          <w:tcPr>
            <w:tcW w:w="1214" w:type="dxa"/>
            <w:tcBorders>
              <w:left w:val="single" w:sz="4" w:space="0" w:color="auto"/>
              <w:bottom w:val="single" w:sz="4" w:space="0" w:color="auto"/>
              <w:right w:val="single" w:sz="4" w:space="0" w:color="auto"/>
            </w:tcBorders>
          </w:tcPr>
          <w:p w14:paraId="5AFF492F"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1078D0A1" w14:textId="77777777" w:rsidTr="001E2834">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CA99D7" w14:textId="77777777" w:rsidR="007B7582" w:rsidRPr="00E74D56" w:rsidRDefault="007B7582" w:rsidP="001E2834">
            <w:pPr>
              <w:bidi/>
              <w:spacing w:after="0" w:line="240" w:lineRule="auto"/>
              <w:jc w:val="both"/>
              <w:rPr>
                <w:rFonts w:ascii="Simplified Arabic" w:hAnsi="Simplified Arabic" w:cs="Simplified Arabic"/>
                <w:b/>
                <w:bCs/>
                <w:sz w:val="18"/>
                <w:szCs w:val="18"/>
                <w:rtl/>
              </w:rPr>
            </w:pPr>
            <w:r w:rsidRPr="00E74D56">
              <w:rPr>
                <w:rFonts w:ascii="Simplified Arabic" w:hAnsi="Simplified Arabic" w:cs="Simplified Arabic"/>
                <w:b/>
                <w:bCs/>
                <w:sz w:val="18"/>
                <w:szCs w:val="18"/>
                <w:rtl/>
                <w:lang w:bidi="ar-JO"/>
              </w:rPr>
              <w:t>المؤشر 4.</w:t>
            </w:r>
            <w:r w:rsidRPr="00E74D56">
              <w:rPr>
                <w:rFonts w:ascii="Simplified Arabic" w:hAnsi="Simplified Arabic" w:cs="Simplified Arabic"/>
                <w:b/>
                <w:bCs/>
                <w:sz w:val="18"/>
                <w:szCs w:val="18"/>
                <w:lang w:bidi="ar-JO"/>
              </w:rPr>
              <w:t>a</w:t>
            </w:r>
            <w:r w:rsidRPr="00E74D56">
              <w:rPr>
                <w:rFonts w:ascii="Simplified Arabic" w:hAnsi="Simplified Arabic" w:cs="Simplified Arabic"/>
                <w:b/>
                <w:bCs/>
                <w:sz w:val="18"/>
                <w:szCs w:val="18"/>
                <w:rtl/>
                <w:lang w:bidi="ar-JO"/>
              </w:rPr>
              <w:t>1.</w:t>
            </w:r>
            <w:r w:rsidRPr="00E74D56">
              <w:rPr>
                <w:rFonts w:ascii="Simplified Arabic" w:hAnsi="Simplified Arabic" w:cs="Simplified Arabic"/>
                <w:sz w:val="18"/>
                <w:szCs w:val="18"/>
                <w:shd w:val="clear" w:color="auto" w:fill="FFFFFF"/>
                <w:rtl/>
                <w:lang w:bidi="ar-JO"/>
              </w:rPr>
              <w:t xml:space="preserve"> </w:t>
            </w:r>
            <w:r w:rsidRPr="00E74D56">
              <w:rPr>
                <w:rFonts w:ascii="Simplified Arabic" w:hAnsi="Simplified Arabic" w:cs="Simplified Arabic"/>
                <w:sz w:val="18"/>
                <w:szCs w:val="18"/>
                <w:shd w:val="clear" w:color="auto" w:fill="FFFFFF"/>
                <w:rtl/>
              </w:rPr>
              <w:t>النسبة المئوية للمدارس التي تحصل على: (أ) الطاقة الكهربائية؛ (ب) شبكة الإنترنت لأغراض تعليمية؛ (ج) أجهزة حاسوبية لأغراض التعليم؛ (د) هياكل أساسية ومواد مكيفة للطلبة ذوي الإعاقة؛ (ه) مرافق صحية أساسية غير مختلطة؛ (و) مرافق أساسية لغسل الأيدي (وفق التعاريف الواردة في مؤشر توفير المياه وخدمات الصرف الصحي والنظافة الصحية للجميع)</w:t>
            </w:r>
            <w:r w:rsidRPr="00E74D56">
              <w:rPr>
                <w:rFonts w:ascii="Simplified Arabic" w:hAnsi="Simplified Arabic" w:cs="Simplified Arabic"/>
                <w:sz w:val="18"/>
                <w:szCs w:val="18"/>
                <w:shd w:val="clear" w:color="auto" w:fill="FFFFFF"/>
              </w:rPr>
              <w:t>.</w:t>
            </w:r>
          </w:p>
        </w:tc>
        <w:tc>
          <w:tcPr>
            <w:tcW w:w="1701" w:type="dxa"/>
            <w:tcBorders>
              <w:top w:val="single" w:sz="4" w:space="0" w:color="auto"/>
              <w:left w:val="nil"/>
              <w:bottom w:val="single" w:sz="4" w:space="0" w:color="auto"/>
              <w:right w:val="single" w:sz="4" w:space="0" w:color="auto"/>
            </w:tcBorders>
            <w:shd w:val="clear" w:color="auto" w:fill="auto"/>
            <w:noWrap/>
            <w:hideMark/>
          </w:tcPr>
          <w:p w14:paraId="1F7CB9E7"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bottom w:val="single" w:sz="4" w:space="0" w:color="auto"/>
              <w:right w:val="single" w:sz="4" w:space="0" w:color="auto"/>
            </w:tcBorders>
          </w:tcPr>
          <w:p w14:paraId="0EF4A2DF"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bottom w:val="single" w:sz="4" w:space="0" w:color="auto"/>
              <w:right w:val="single" w:sz="4" w:space="0" w:color="auto"/>
            </w:tcBorders>
            <w:shd w:val="clear" w:color="auto" w:fill="auto"/>
            <w:noWrap/>
            <w:hideMark/>
          </w:tcPr>
          <w:p w14:paraId="5A18F138"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bottom w:val="single" w:sz="4" w:space="0" w:color="auto"/>
              <w:right w:val="single" w:sz="4" w:space="0" w:color="auto"/>
            </w:tcBorders>
          </w:tcPr>
          <w:p w14:paraId="09EAD1A1"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74AA70A5" w14:textId="77777777" w:rsidTr="001E2834">
        <w:trPr>
          <w:trHeight w:val="389"/>
          <w:jc w:val="center"/>
        </w:trPr>
        <w:tc>
          <w:tcPr>
            <w:tcW w:w="3817" w:type="dxa"/>
            <w:tcBorders>
              <w:top w:val="single" w:sz="4" w:space="0" w:color="auto"/>
              <w:left w:val="single" w:sz="4" w:space="0" w:color="auto"/>
              <w:right w:val="single" w:sz="4" w:space="0" w:color="auto"/>
            </w:tcBorders>
            <w:shd w:val="clear" w:color="auto" w:fill="auto"/>
            <w:noWrap/>
            <w:vAlign w:val="center"/>
            <w:hideMark/>
          </w:tcPr>
          <w:p w14:paraId="05E85A61"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lastRenderedPageBreak/>
              <w:t>نسبة المدارس المتصلة بالكهرباء (وزارة التربية والتعليم، 2020/2021، نسبة)</w:t>
            </w:r>
          </w:p>
        </w:tc>
        <w:tc>
          <w:tcPr>
            <w:tcW w:w="1701" w:type="dxa"/>
            <w:tcBorders>
              <w:top w:val="single" w:sz="4" w:space="0" w:color="auto"/>
              <w:left w:val="nil"/>
              <w:right w:val="single" w:sz="4" w:space="0" w:color="auto"/>
            </w:tcBorders>
            <w:shd w:val="clear" w:color="auto" w:fill="auto"/>
            <w:noWrap/>
            <w:hideMark/>
          </w:tcPr>
          <w:p w14:paraId="3DDFDCF5"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single" w:sz="4" w:space="0" w:color="auto"/>
              <w:left w:val="nil"/>
              <w:right w:val="single" w:sz="4" w:space="0" w:color="auto"/>
            </w:tcBorders>
          </w:tcPr>
          <w:p w14:paraId="438EB6AD" w14:textId="77777777" w:rsidR="001E2834" w:rsidRDefault="007B7582" w:rsidP="0077150E">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100</w:t>
            </w:r>
          </w:p>
          <w:p w14:paraId="502C72CD" w14:textId="52F6079B"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(2019)</w:t>
            </w:r>
          </w:p>
        </w:tc>
        <w:tc>
          <w:tcPr>
            <w:tcW w:w="1054" w:type="dxa"/>
            <w:tcBorders>
              <w:top w:val="single" w:sz="4" w:space="0" w:color="auto"/>
              <w:left w:val="single" w:sz="4" w:space="0" w:color="auto"/>
              <w:right w:val="single" w:sz="4" w:space="0" w:color="auto"/>
            </w:tcBorders>
            <w:shd w:val="clear" w:color="auto" w:fill="auto"/>
            <w:noWrap/>
            <w:hideMark/>
          </w:tcPr>
          <w:p w14:paraId="543D0D78"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tc>
        <w:tc>
          <w:tcPr>
            <w:tcW w:w="1214" w:type="dxa"/>
            <w:tcBorders>
              <w:top w:val="single" w:sz="4" w:space="0" w:color="auto"/>
              <w:left w:val="single" w:sz="4" w:space="0" w:color="auto"/>
              <w:right w:val="single" w:sz="4" w:space="0" w:color="auto"/>
            </w:tcBorders>
          </w:tcPr>
          <w:p w14:paraId="453A9D1E" w14:textId="77777777" w:rsidR="007B7582" w:rsidRPr="00E74D56" w:rsidRDefault="007B7582" w:rsidP="0077150E">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tl/>
              </w:rPr>
              <w:t xml:space="preserve">لا تغير </w:t>
            </w:r>
          </w:p>
        </w:tc>
      </w:tr>
      <w:tr w:rsidR="007B7582" w:rsidRPr="001465EE" w14:paraId="16D359D0"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49B06799"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نسبة المدارس المتصلة بالانترنت لأغراض تعليمية (وزارة التربية والتعليم، 2020/21</w:t>
            </w:r>
            <w:r w:rsidRPr="00E74D56">
              <w:rPr>
                <w:rFonts w:ascii="Simplified Arabic" w:hAnsi="Simplified Arabic" w:cs="Simplified Arabic"/>
                <w:sz w:val="18"/>
                <w:szCs w:val="18"/>
                <w:shd w:val="clear" w:color="auto" w:fill="FFFFFF"/>
              </w:rPr>
              <w:t>20</w:t>
            </w:r>
            <w:r w:rsidRPr="00E74D56">
              <w:rPr>
                <w:rFonts w:ascii="Simplified Arabic" w:hAnsi="Simplified Arabic" w:cs="Simplified Arabic"/>
                <w:sz w:val="18"/>
                <w:szCs w:val="18"/>
                <w:shd w:val="clear" w:color="auto" w:fill="FFFFFF"/>
                <w:rtl/>
              </w:rPr>
              <w:t>، نسبة)</w:t>
            </w:r>
          </w:p>
        </w:tc>
        <w:tc>
          <w:tcPr>
            <w:tcW w:w="1701" w:type="dxa"/>
            <w:tcBorders>
              <w:left w:val="nil"/>
              <w:right w:val="single" w:sz="4" w:space="0" w:color="auto"/>
            </w:tcBorders>
            <w:shd w:val="clear" w:color="auto" w:fill="auto"/>
            <w:noWrap/>
            <w:hideMark/>
          </w:tcPr>
          <w:p w14:paraId="0F832397"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7D0EAD5D"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96.4 </w:t>
            </w:r>
          </w:p>
          <w:p w14:paraId="34F90484" w14:textId="2895273A"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(2019)</w:t>
            </w:r>
          </w:p>
        </w:tc>
        <w:tc>
          <w:tcPr>
            <w:tcW w:w="1054" w:type="dxa"/>
            <w:tcBorders>
              <w:left w:val="single" w:sz="4" w:space="0" w:color="auto"/>
              <w:right w:val="single" w:sz="4" w:space="0" w:color="auto"/>
            </w:tcBorders>
            <w:shd w:val="clear" w:color="auto" w:fill="auto"/>
            <w:noWrap/>
            <w:hideMark/>
          </w:tcPr>
          <w:p w14:paraId="502EF95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97.8</w:t>
            </w:r>
          </w:p>
        </w:tc>
        <w:tc>
          <w:tcPr>
            <w:tcW w:w="1214" w:type="dxa"/>
            <w:tcBorders>
              <w:left w:val="single" w:sz="4" w:space="0" w:color="auto"/>
              <w:right w:val="single" w:sz="4" w:space="0" w:color="auto"/>
            </w:tcBorders>
          </w:tcPr>
          <w:p w14:paraId="351F8F90"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14B8A5EC"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45293384"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نسبة المدارس المتصلة بالكمبيوتر لأغراض تعليمية (وزارة التربية والتعليم، 2020/2021، نسبة)</w:t>
            </w:r>
          </w:p>
        </w:tc>
        <w:tc>
          <w:tcPr>
            <w:tcW w:w="1701" w:type="dxa"/>
            <w:tcBorders>
              <w:left w:val="nil"/>
              <w:right w:val="single" w:sz="4" w:space="0" w:color="auto"/>
            </w:tcBorders>
            <w:shd w:val="clear" w:color="auto" w:fill="auto"/>
            <w:noWrap/>
            <w:hideMark/>
          </w:tcPr>
          <w:p w14:paraId="58AA1635"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7DF40607"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94.6</w:t>
            </w:r>
          </w:p>
          <w:p w14:paraId="1022E57E" w14:textId="38F72FDD"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(2019)</w:t>
            </w:r>
          </w:p>
        </w:tc>
        <w:tc>
          <w:tcPr>
            <w:tcW w:w="1054" w:type="dxa"/>
            <w:tcBorders>
              <w:left w:val="single" w:sz="4" w:space="0" w:color="auto"/>
              <w:right w:val="single" w:sz="4" w:space="0" w:color="auto"/>
            </w:tcBorders>
            <w:shd w:val="clear" w:color="auto" w:fill="auto"/>
            <w:noWrap/>
            <w:hideMark/>
          </w:tcPr>
          <w:p w14:paraId="25CADE61"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95.8</w:t>
            </w:r>
          </w:p>
        </w:tc>
        <w:tc>
          <w:tcPr>
            <w:tcW w:w="1214" w:type="dxa"/>
            <w:tcBorders>
              <w:left w:val="single" w:sz="4" w:space="0" w:color="auto"/>
              <w:right w:val="single" w:sz="4" w:space="0" w:color="auto"/>
            </w:tcBorders>
          </w:tcPr>
          <w:p w14:paraId="72C1ED47"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6356C08E"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0AC1FC38"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نسبة المدارس التي تتوفر فيها بنى تحتية ومواد ملائمة لاحتياجات الطلبة ذوي الإعاقة (وزارة التربية والتعليم العالي، 2020/2021، نسبة)</w:t>
            </w:r>
          </w:p>
        </w:tc>
        <w:tc>
          <w:tcPr>
            <w:tcW w:w="1701" w:type="dxa"/>
            <w:tcBorders>
              <w:left w:val="nil"/>
              <w:right w:val="single" w:sz="4" w:space="0" w:color="auto"/>
            </w:tcBorders>
            <w:shd w:val="clear" w:color="auto" w:fill="auto"/>
            <w:noWrap/>
            <w:hideMark/>
          </w:tcPr>
          <w:p w14:paraId="4EF5ADA2"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09F12E42"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68.4 </w:t>
            </w:r>
          </w:p>
          <w:p w14:paraId="42131005" w14:textId="51FA49E1"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(2019)</w:t>
            </w:r>
          </w:p>
        </w:tc>
        <w:tc>
          <w:tcPr>
            <w:tcW w:w="1054" w:type="dxa"/>
            <w:tcBorders>
              <w:left w:val="single" w:sz="4" w:space="0" w:color="auto"/>
              <w:right w:val="single" w:sz="4" w:space="0" w:color="auto"/>
            </w:tcBorders>
            <w:shd w:val="clear" w:color="auto" w:fill="auto"/>
            <w:noWrap/>
            <w:hideMark/>
          </w:tcPr>
          <w:p w14:paraId="705A666E"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70.1</w:t>
            </w:r>
          </w:p>
        </w:tc>
        <w:tc>
          <w:tcPr>
            <w:tcW w:w="1214" w:type="dxa"/>
            <w:tcBorders>
              <w:left w:val="single" w:sz="4" w:space="0" w:color="auto"/>
              <w:right w:val="single" w:sz="4" w:space="0" w:color="auto"/>
            </w:tcBorders>
          </w:tcPr>
          <w:p w14:paraId="57188943"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56EF1DED"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1225F309"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نسبة المدارس التي تتوفر فيها مياه الشرب الأساسية (وزارة التربية والتعليم، 2020/2021، نسبة)</w:t>
            </w:r>
          </w:p>
        </w:tc>
        <w:tc>
          <w:tcPr>
            <w:tcW w:w="1701" w:type="dxa"/>
            <w:tcBorders>
              <w:left w:val="nil"/>
              <w:right w:val="single" w:sz="4" w:space="0" w:color="auto"/>
            </w:tcBorders>
            <w:shd w:val="clear" w:color="auto" w:fill="auto"/>
            <w:noWrap/>
            <w:hideMark/>
          </w:tcPr>
          <w:p w14:paraId="54E965E1"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037ADA6D"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98.9</w:t>
            </w:r>
          </w:p>
          <w:p w14:paraId="18F638C4" w14:textId="47A797E4"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(2019)</w:t>
            </w:r>
          </w:p>
        </w:tc>
        <w:tc>
          <w:tcPr>
            <w:tcW w:w="1054" w:type="dxa"/>
            <w:tcBorders>
              <w:left w:val="single" w:sz="4" w:space="0" w:color="auto"/>
              <w:right w:val="single" w:sz="4" w:space="0" w:color="auto"/>
            </w:tcBorders>
            <w:shd w:val="clear" w:color="auto" w:fill="auto"/>
            <w:noWrap/>
            <w:hideMark/>
          </w:tcPr>
          <w:p w14:paraId="38EC6A61"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99.5</w:t>
            </w:r>
          </w:p>
        </w:tc>
        <w:tc>
          <w:tcPr>
            <w:tcW w:w="1214" w:type="dxa"/>
            <w:tcBorders>
              <w:left w:val="single" w:sz="4" w:space="0" w:color="auto"/>
              <w:right w:val="single" w:sz="4" w:space="0" w:color="auto"/>
            </w:tcBorders>
          </w:tcPr>
          <w:p w14:paraId="60B9E766"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7BC714A9"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2E5C0030"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tl/>
              </w:rPr>
            </w:pPr>
            <w:r w:rsidRPr="00E74D56">
              <w:rPr>
                <w:rFonts w:ascii="Simplified Arabic" w:hAnsi="Simplified Arabic" w:cs="Simplified Arabic"/>
                <w:sz w:val="18"/>
                <w:szCs w:val="18"/>
                <w:shd w:val="clear" w:color="auto" w:fill="FFFFFF"/>
                <w:rtl/>
              </w:rPr>
              <w:t>نسبة المدارس التي تتوفر فيها مرافق صحية أساسية غير مختلطة (وزارة التربية والتعليم، 2020/2021، نسبة)</w:t>
            </w:r>
          </w:p>
        </w:tc>
        <w:tc>
          <w:tcPr>
            <w:tcW w:w="1701" w:type="dxa"/>
            <w:tcBorders>
              <w:left w:val="nil"/>
              <w:right w:val="single" w:sz="4" w:space="0" w:color="auto"/>
            </w:tcBorders>
            <w:shd w:val="clear" w:color="auto" w:fill="auto"/>
            <w:noWrap/>
            <w:hideMark/>
          </w:tcPr>
          <w:p w14:paraId="1A800B47"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07BE26C3"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99.3</w:t>
            </w:r>
          </w:p>
          <w:p w14:paraId="3D3D7477" w14:textId="4F8A4D23"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(2019)</w:t>
            </w:r>
          </w:p>
        </w:tc>
        <w:tc>
          <w:tcPr>
            <w:tcW w:w="1054" w:type="dxa"/>
            <w:tcBorders>
              <w:left w:val="single" w:sz="4" w:space="0" w:color="auto"/>
              <w:right w:val="single" w:sz="4" w:space="0" w:color="auto"/>
            </w:tcBorders>
            <w:shd w:val="clear" w:color="auto" w:fill="auto"/>
            <w:noWrap/>
            <w:hideMark/>
          </w:tcPr>
          <w:p w14:paraId="79A9D29E"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99.6</w:t>
            </w:r>
          </w:p>
        </w:tc>
        <w:tc>
          <w:tcPr>
            <w:tcW w:w="1214" w:type="dxa"/>
            <w:tcBorders>
              <w:left w:val="single" w:sz="4" w:space="0" w:color="auto"/>
              <w:right w:val="single" w:sz="4" w:space="0" w:color="auto"/>
            </w:tcBorders>
          </w:tcPr>
          <w:p w14:paraId="0301EBFE"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32876D9C" w14:textId="77777777" w:rsidTr="00E74D56">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hideMark/>
          </w:tcPr>
          <w:p w14:paraId="1F7089BD"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tl/>
              </w:rPr>
            </w:pPr>
            <w:r w:rsidRPr="00E74D56">
              <w:rPr>
                <w:rFonts w:ascii="Simplified Arabic" w:hAnsi="Simplified Arabic" w:cs="Simplified Arabic"/>
                <w:sz w:val="18"/>
                <w:szCs w:val="18"/>
                <w:shd w:val="clear" w:color="auto" w:fill="FFFFFF"/>
                <w:rtl/>
              </w:rPr>
              <w:t>نسبة المدارس التي تتوفر فيها مرافق أساسية لغسل الأيدي (وفق التعاريف الواردة في مؤشر توفير المياه وخدمات الصرف الصحي والنظافة الصحية للجميع) (وزارة التربية والتعليم، 2020/2021، نسبة)</w:t>
            </w:r>
          </w:p>
        </w:tc>
        <w:tc>
          <w:tcPr>
            <w:tcW w:w="1701" w:type="dxa"/>
            <w:tcBorders>
              <w:left w:val="nil"/>
              <w:bottom w:val="single" w:sz="4" w:space="0" w:color="auto"/>
              <w:right w:val="single" w:sz="4" w:space="0" w:color="auto"/>
            </w:tcBorders>
            <w:shd w:val="clear" w:color="auto" w:fill="auto"/>
            <w:noWrap/>
            <w:hideMark/>
          </w:tcPr>
          <w:p w14:paraId="3B60E942"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76F2C4AC"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98.5</w:t>
            </w:r>
          </w:p>
          <w:p w14:paraId="0FE15B67" w14:textId="4AA6AAC9"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(2019)</w:t>
            </w:r>
          </w:p>
        </w:tc>
        <w:tc>
          <w:tcPr>
            <w:tcW w:w="1054" w:type="dxa"/>
            <w:tcBorders>
              <w:left w:val="single" w:sz="4" w:space="0" w:color="auto"/>
              <w:bottom w:val="single" w:sz="4" w:space="0" w:color="auto"/>
              <w:right w:val="single" w:sz="4" w:space="0" w:color="auto"/>
            </w:tcBorders>
            <w:shd w:val="clear" w:color="auto" w:fill="auto"/>
            <w:noWrap/>
            <w:hideMark/>
          </w:tcPr>
          <w:p w14:paraId="537C2A66"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99.0</w:t>
            </w:r>
          </w:p>
        </w:tc>
        <w:tc>
          <w:tcPr>
            <w:tcW w:w="1214" w:type="dxa"/>
            <w:tcBorders>
              <w:left w:val="single" w:sz="4" w:space="0" w:color="auto"/>
              <w:bottom w:val="single" w:sz="4" w:space="0" w:color="auto"/>
              <w:right w:val="single" w:sz="4" w:space="0" w:color="auto"/>
            </w:tcBorders>
          </w:tcPr>
          <w:p w14:paraId="5D737CCB"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7B7582" w:rsidRPr="001465EE" w14:paraId="489299A9" w14:textId="77777777" w:rsidTr="00E74D56">
        <w:trPr>
          <w:trHeight w:val="389"/>
          <w:jc w:val="center"/>
        </w:trPr>
        <w:tc>
          <w:tcPr>
            <w:tcW w:w="3817" w:type="dxa"/>
            <w:tcBorders>
              <w:top w:val="single" w:sz="4" w:space="0" w:color="auto"/>
              <w:left w:val="single" w:sz="4" w:space="0" w:color="auto"/>
              <w:right w:val="single" w:sz="4" w:space="0" w:color="auto"/>
            </w:tcBorders>
            <w:shd w:val="clear" w:color="auto" w:fill="auto"/>
            <w:noWrap/>
            <w:vAlign w:val="center"/>
            <w:hideMark/>
          </w:tcPr>
          <w:p w14:paraId="1084C8CD" w14:textId="77777777" w:rsidR="007B7582" w:rsidRPr="00E74D56" w:rsidRDefault="007B7582" w:rsidP="001E2834">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lang w:bidi="ar-JO"/>
              </w:rPr>
              <w:t>المؤشر 4.</w:t>
            </w:r>
            <w:r w:rsidRPr="00E74D56">
              <w:rPr>
                <w:rFonts w:ascii="Simplified Arabic" w:hAnsi="Simplified Arabic" w:cs="Simplified Arabic"/>
                <w:b/>
                <w:bCs/>
                <w:sz w:val="18"/>
                <w:szCs w:val="18"/>
                <w:lang w:bidi="ar-JO"/>
              </w:rPr>
              <w:t>c</w:t>
            </w:r>
            <w:r w:rsidRPr="00E74D56">
              <w:rPr>
                <w:rFonts w:ascii="Simplified Arabic" w:hAnsi="Simplified Arabic" w:cs="Simplified Arabic"/>
                <w:b/>
                <w:bCs/>
                <w:sz w:val="18"/>
                <w:szCs w:val="18"/>
                <w:rtl/>
                <w:lang w:bidi="ar-JO"/>
              </w:rPr>
              <w:t>.1</w:t>
            </w:r>
            <w:r w:rsidRPr="00E74D56">
              <w:rPr>
                <w:rFonts w:ascii="Simplified Arabic" w:hAnsi="Simplified Arabic" w:cs="Simplified Arabic"/>
                <w:sz w:val="18"/>
                <w:szCs w:val="18"/>
                <w:shd w:val="clear" w:color="auto" w:fill="FFFFFF"/>
                <w:rtl/>
              </w:rPr>
              <w:t xml:space="preserve"> نسبة المعلمين في (أ) مرحلة ما قبل التعليم الابتدائي؛ و (ب) التعليم الابتدائي؛ و (ج) التعليم الإعدادي؛ و (د) التعليم الثانوي، الذين حصلوا على الأقل على الحد الأدنى من التدريب المنظَّم للمعلمين (كالتدريب التربوي)، قبل الخدمة أو في أثناء الخدمة، اللازم للتدريس على المستوى المناسب في بلد معين</w:t>
            </w:r>
            <w:r w:rsidRPr="00E74D56">
              <w:rPr>
                <w:rFonts w:ascii="Simplified Arabic" w:hAnsi="Simplified Arabic" w:cs="Simplified Arabic"/>
                <w:b/>
                <w:bCs/>
                <w:sz w:val="18"/>
                <w:szCs w:val="18"/>
                <w:rtl/>
              </w:rPr>
              <w:t xml:space="preserve"> </w:t>
            </w:r>
          </w:p>
        </w:tc>
        <w:tc>
          <w:tcPr>
            <w:tcW w:w="1701" w:type="dxa"/>
            <w:tcBorders>
              <w:top w:val="single" w:sz="4" w:space="0" w:color="auto"/>
              <w:left w:val="nil"/>
              <w:right w:val="single" w:sz="4" w:space="0" w:color="auto"/>
            </w:tcBorders>
            <w:shd w:val="clear" w:color="auto" w:fill="auto"/>
            <w:noWrap/>
            <w:hideMark/>
          </w:tcPr>
          <w:p w14:paraId="51180CC1"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22AE2F5E"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hideMark/>
          </w:tcPr>
          <w:p w14:paraId="0F5BE82B"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53E663E1"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7B7582" w:rsidRPr="001465EE" w14:paraId="5632FE1A"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3B1DC9F4"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المرحلة الأساسية (وزارة التربية والتعليم، 2020/2021، نسبة)</w:t>
            </w:r>
          </w:p>
        </w:tc>
        <w:tc>
          <w:tcPr>
            <w:tcW w:w="1701" w:type="dxa"/>
            <w:tcBorders>
              <w:left w:val="nil"/>
              <w:right w:val="single" w:sz="4" w:space="0" w:color="auto"/>
            </w:tcBorders>
            <w:shd w:val="clear" w:color="auto" w:fill="auto"/>
            <w:noWrap/>
            <w:hideMark/>
          </w:tcPr>
          <w:p w14:paraId="00D95C27"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0AD5109C"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p w14:paraId="2DB0F4B9" w14:textId="0705F6AD"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(2020)</w:t>
            </w:r>
          </w:p>
        </w:tc>
        <w:tc>
          <w:tcPr>
            <w:tcW w:w="1054" w:type="dxa"/>
            <w:tcBorders>
              <w:left w:val="single" w:sz="4" w:space="0" w:color="auto"/>
              <w:right w:val="single" w:sz="4" w:space="0" w:color="auto"/>
            </w:tcBorders>
            <w:shd w:val="clear" w:color="auto" w:fill="auto"/>
            <w:noWrap/>
            <w:hideMark/>
          </w:tcPr>
          <w:p w14:paraId="78A92BA8"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tc>
        <w:tc>
          <w:tcPr>
            <w:tcW w:w="1214" w:type="dxa"/>
            <w:tcBorders>
              <w:left w:val="single" w:sz="4" w:space="0" w:color="auto"/>
              <w:right w:val="single" w:sz="4" w:space="0" w:color="auto"/>
            </w:tcBorders>
          </w:tcPr>
          <w:p w14:paraId="0CFCB832" w14:textId="77777777" w:rsidR="007B7582" w:rsidRPr="00E74D56" w:rsidRDefault="007B7582" w:rsidP="0077150E">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tl/>
              </w:rPr>
              <w:t>لا تغير</w:t>
            </w:r>
          </w:p>
        </w:tc>
      </w:tr>
      <w:tr w:rsidR="007B7582" w:rsidRPr="001465EE" w14:paraId="39A8F1C1"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7D4AFE2A"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المرحلة الإعدادية (وزارة التربية والعليم، 2020/2021، نسبة)</w:t>
            </w:r>
          </w:p>
        </w:tc>
        <w:tc>
          <w:tcPr>
            <w:tcW w:w="1701" w:type="dxa"/>
            <w:tcBorders>
              <w:left w:val="nil"/>
              <w:right w:val="single" w:sz="4" w:space="0" w:color="auto"/>
            </w:tcBorders>
            <w:shd w:val="clear" w:color="auto" w:fill="auto"/>
            <w:noWrap/>
            <w:hideMark/>
          </w:tcPr>
          <w:p w14:paraId="41057F7A"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2E6D227A"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p w14:paraId="0AF84CA8" w14:textId="40B6587A"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(2020)</w:t>
            </w:r>
          </w:p>
        </w:tc>
        <w:tc>
          <w:tcPr>
            <w:tcW w:w="1054" w:type="dxa"/>
            <w:tcBorders>
              <w:left w:val="single" w:sz="4" w:space="0" w:color="auto"/>
              <w:right w:val="single" w:sz="4" w:space="0" w:color="auto"/>
            </w:tcBorders>
            <w:shd w:val="clear" w:color="auto" w:fill="auto"/>
            <w:noWrap/>
            <w:hideMark/>
          </w:tcPr>
          <w:p w14:paraId="72A17AA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tc>
        <w:tc>
          <w:tcPr>
            <w:tcW w:w="1214" w:type="dxa"/>
            <w:tcBorders>
              <w:left w:val="single" w:sz="4" w:space="0" w:color="auto"/>
              <w:right w:val="single" w:sz="4" w:space="0" w:color="auto"/>
            </w:tcBorders>
          </w:tcPr>
          <w:p w14:paraId="37EA7C22"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 xml:space="preserve">لا تغير </w:t>
            </w:r>
          </w:p>
        </w:tc>
      </w:tr>
      <w:tr w:rsidR="007B7582" w:rsidRPr="001465EE" w14:paraId="4468E52C" w14:textId="77777777" w:rsidTr="00E74D56">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hideMark/>
          </w:tcPr>
          <w:p w14:paraId="214F44F1"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المرحلة الثانوية (وزارة التربية والتعليم، 2020/2021، نسبة)</w:t>
            </w:r>
          </w:p>
        </w:tc>
        <w:tc>
          <w:tcPr>
            <w:tcW w:w="1701" w:type="dxa"/>
            <w:tcBorders>
              <w:left w:val="nil"/>
              <w:bottom w:val="single" w:sz="4" w:space="0" w:color="auto"/>
              <w:right w:val="single" w:sz="4" w:space="0" w:color="auto"/>
            </w:tcBorders>
            <w:shd w:val="clear" w:color="auto" w:fill="auto"/>
            <w:noWrap/>
            <w:hideMark/>
          </w:tcPr>
          <w:p w14:paraId="7914A47E"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121CFCB9" w14:textId="77777777" w:rsidR="001E2834"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p w14:paraId="27F778E6" w14:textId="104715D3" w:rsidR="007B7582" w:rsidRPr="00E74D56" w:rsidRDefault="007B7582" w:rsidP="001E2834">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(2020)</w:t>
            </w:r>
          </w:p>
        </w:tc>
        <w:tc>
          <w:tcPr>
            <w:tcW w:w="1054" w:type="dxa"/>
            <w:tcBorders>
              <w:left w:val="single" w:sz="4" w:space="0" w:color="auto"/>
              <w:bottom w:val="single" w:sz="4" w:space="0" w:color="auto"/>
              <w:right w:val="single" w:sz="4" w:space="0" w:color="auto"/>
            </w:tcBorders>
            <w:shd w:val="clear" w:color="auto" w:fill="auto"/>
            <w:noWrap/>
            <w:hideMark/>
          </w:tcPr>
          <w:p w14:paraId="5BE5E499"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tc>
        <w:tc>
          <w:tcPr>
            <w:tcW w:w="1214" w:type="dxa"/>
            <w:tcBorders>
              <w:left w:val="single" w:sz="4" w:space="0" w:color="auto"/>
              <w:bottom w:val="single" w:sz="4" w:space="0" w:color="auto"/>
              <w:right w:val="single" w:sz="4" w:space="0" w:color="auto"/>
            </w:tcBorders>
          </w:tcPr>
          <w:p w14:paraId="1D7FA1A4"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 xml:space="preserve">لا تغير </w:t>
            </w:r>
          </w:p>
        </w:tc>
      </w:tr>
    </w:tbl>
    <w:p w14:paraId="072CA599" w14:textId="77777777" w:rsidR="007B7582" w:rsidRPr="00CB7AC1"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sz w:val="16"/>
          <w:szCs w:val="16"/>
          <w:rtl/>
        </w:rPr>
      </w:pPr>
    </w:p>
    <w:p w14:paraId="56D9A58A" w14:textId="77777777" w:rsidR="007B7582" w:rsidRPr="001465EE" w:rsidRDefault="007B7582" w:rsidP="007E452C">
      <w:pPr>
        <w:pStyle w:val="ListParagraph"/>
        <w:numPr>
          <w:ilvl w:val="0"/>
          <w:numId w:val="13"/>
        </w:numPr>
        <w:bidi/>
        <w:spacing w:line="276" w:lineRule="auto"/>
        <w:rPr>
          <w:rFonts w:asciiTheme="minorHAnsi" w:hAnsiTheme="minorHAnsi" w:cstheme="minorBidi"/>
          <w:b/>
          <w:bCs/>
          <w:sz w:val="22"/>
          <w:szCs w:val="22"/>
        </w:rPr>
      </w:pPr>
      <w:r w:rsidRPr="001465EE">
        <w:rPr>
          <w:rFonts w:ascii="Simplified Arabic" w:hAnsi="Simplified Arabic" w:cs="Simplified Arabic"/>
          <w:b/>
          <w:bCs/>
          <w:rtl/>
        </w:rPr>
        <w:t xml:space="preserve">المؤشرات المرصودة من </w:t>
      </w:r>
      <w:r w:rsidRPr="001465EE">
        <w:rPr>
          <w:rFonts w:ascii="Simplified Arabic" w:hAnsi="Simplified Arabic" w:cs="Simplified Arabic" w:hint="cs"/>
          <w:b/>
          <w:bCs/>
          <w:rtl/>
        </w:rPr>
        <w:t>مصادر أخرى</w:t>
      </w:r>
    </w:p>
    <w:p w14:paraId="76B0797E" w14:textId="77777777" w:rsidR="007B7582" w:rsidRPr="001465EE" w:rsidRDefault="007B7582" w:rsidP="007B7582">
      <w:pPr>
        <w:bidi/>
        <w:spacing w:after="0"/>
        <w:rPr>
          <w:b/>
          <w:bCs/>
          <w:rtl/>
          <w:lang w:val="en-US"/>
        </w:rPr>
      </w:pPr>
      <w:r w:rsidRPr="001465EE">
        <w:rPr>
          <w:rFonts w:ascii="Simplified Arabic" w:hAnsi="Simplified Arabic" w:cs="Simplified Arabic" w:hint="cs"/>
          <w:sz w:val="24"/>
          <w:szCs w:val="24"/>
          <w:shd w:val="clear" w:color="auto" w:fill="FFFFFF"/>
          <w:rtl/>
        </w:rPr>
        <w:t xml:space="preserve">يوجد </w:t>
      </w:r>
      <w:r w:rsidRPr="001465EE">
        <w:rPr>
          <w:rFonts w:ascii="Simplified Arabic" w:hAnsi="Simplified Arabic" w:cs="Simplified Arabic"/>
          <w:sz w:val="24"/>
          <w:szCs w:val="24"/>
          <w:shd w:val="clear" w:color="auto" w:fill="FFFFFF"/>
        </w:rPr>
        <w:t xml:space="preserve"> </w:t>
      </w:r>
      <w:r w:rsidRPr="001465EE">
        <w:rPr>
          <w:rFonts w:ascii="Simplified Arabic" w:hAnsi="Simplified Arabic" w:cs="Simplified Arabic"/>
          <w:sz w:val="24"/>
          <w:szCs w:val="24"/>
          <w:shd w:val="clear" w:color="auto" w:fill="FFFFFF"/>
          <w:rtl/>
        </w:rPr>
        <w:t>مؤشر</w:t>
      </w:r>
      <w:r w:rsidRPr="001465EE">
        <w:rPr>
          <w:rFonts w:ascii="Simplified Arabic" w:hAnsi="Simplified Arabic" w:cs="Simplified Arabic" w:hint="cs"/>
          <w:sz w:val="24"/>
          <w:szCs w:val="24"/>
          <w:shd w:val="clear" w:color="auto" w:fill="FFFFFF"/>
          <w:rtl/>
        </w:rPr>
        <w:t xml:space="preserve"> اضافي ل</w:t>
      </w:r>
      <w:r w:rsidRPr="001465EE">
        <w:rPr>
          <w:rFonts w:ascii="Simplified Arabic" w:hAnsi="Simplified Arabic" w:cs="Simplified Arabic"/>
          <w:sz w:val="24"/>
          <w:szCs w:val="24"/>
          <w:shd w:val="clear" w:color="auto" w:fill="FFFFFF"/>
          <w:rtl/>
        </w:rPr>
        <w:t xml:space="preserve">لهدف </w:t>
      </w:r>
      <w:r w:rsidRPr="001465EE">
        <w:rPr>
          <w:rFonts w:ascii="Simplified Arabic" w:hAnsi="Simplified Arabic" w:cs="Simplified Arabic" w:hint="cs"/>
          <w:sz w:val="24"/>
          <w:szCs w:val="24"/>
          <w:shd w:val="clear" w:color="auto" w:fill="FFFFFF"/>
          <w:rtl/>
        </w:rPr>
        <w:t>4</w:t>
      </w:r>
      <w:r w:rsidRPr="001465EE">
        <w:rPr>
          <w:rFonts w:ascii="Simplified Arabic" w:hAnsi="Simplified Arabic" w:cs="Simplified Arabic"/>
          <w:sz w:val="24"/>
          <w:szCs w:val="24"/>
          <w:shd w:val="clear" w:color="auto" w:fill="FFFFFF"/>
          <w:rtl/>
        </w:rPr>
        <w:t xml:space="preserve">، </w:t>
      </w:r>
      <w:r w:rsidRPr="001465EE">
        <w:rPr>
          <w:rFonts w:ascii="Simplified Arabic" w:hAnsi="Simplified Arabic" w:cs="Simplified Arabic" w:hint="cs"/>
          <w:sz w:val="24"/>
          <w:szCs w:val="24"/>
          <w:shd w:val="clear" w:color="auto" w:fill="FFFFFF"/>
          <w:rtl/>
        </w:rPr>
        <w:t>من مصادر أخرى موجودة على قاعدة الأمم المتحدة،</w:t>
      </w:r>
      <w:r w:rsidRPr="001465EE">
        <w:rPr>
          <w:rFonts w:ascii="Simplified Arabic" w:hAnsi="Simplified Arabic" w:cs="Simplified Arabic"/>
          <w:sz w:val="24"/>
          <w:szCs w:val="24"/>
          <w:shd w:val="clear" w:color="auto" w:fill="FFFFFF"/>
          <w:rtl/>
        </w:rPr>
        <w:t xml:space="preserve"> وتشير إلى</w:t>
      </w:r>
      <w:r w:rsidRPr="001465EE">
        <w:rPr>
          <w:rFonts w:ascii="Simplified Arabic" w:hAnsi="Simplified Arabic" w:cs="Simplified Arabic" w:hint="cs"/>
          <w:sz w:val="24"/>
          <w:szCs w:val="24"/>
          <w:shd w:val="clear" w:color="auto" w:fill="FFFFFF"/>
          <w:rtl/>
        </w:rPr>
        <w:t xml:space="preserve"> غاية واحدة</w:t>
      </w:r>
      <w:r w:rsidRPr="001465EE">
        <w:rPr>
          <w:rFonts w:ascii="Simplified Arabic" w:hAnsi="Simplified Arabic" w:cs="Simplified Arabic"/>
          <w:sz w:val="24"/>
          <w:szCs w:val="24"/>
          <w:shd w:val="clear" w:color="auto" w:fill="FFFFFF"/>
          <w:rtl/>
        </w:rPr>
        <w:t xml:space="preserve"> من الغايات</w:t>
      </w:r>
      <w:r w:rsidRPr="001465EE">
        <w:rPr>
          <w:rFonts w:ascii="Simplified Arabic" w:hAnsi="Simplified Arabic" w:cs="Simplified Arabic"/>
          <w:sz w:val="24"/>
          <w:szCs w:val="24"/>
          <w:shd w:val="clear" w:color="auto" w:fill="FFFFFF"/>
        </w:rPr>
        <w:t xml:space="preserve"> </w:t>
      </w:r>
      <w:r w:rsidRPr="001465EE">
        <w:rPr>
          <w:rFonts w:ascii="Simplified Arabic" w:hAnsi="Simplified Arabic" w:cs="Simplified Arabic"/>
          <w:sz w:val="24"/>
          <w:szCs w:val="24"/>
          <w:shd w:val="clear" w:color="auto" w:fill="FFFFFF"/>
          <w:rtl/>
        </w:rPr>
        <w:t>ال</w:t>
      </w:r>
      <w:r w:rsidRPr="001465EE">
        <w:rPr>
          <w:rFonts w:ascii="Simplified Arabic" w:hAnsi="Simplified Arabic" w:cs="Simplified Arabic" w:hint="cs"/>
          <w:sz w:val="24"/>
          <w:szCs w:val="24"/>
          <w:shd w:val="clear" w:color="auto" w:fill="FFFFFF"/>
          <w:rtl/>
        </w:rPr>
        <w:t>عشرة</w:t>
      </w:r>
      <w:r w:rsidRPr="001465EE">
        <w:rPr>
          <w:rFonts w:ascii="Simplified Arabic" w:hAnsi="Simplified Arabic" w:cs="Simplified Arabic"/>
          <w:sz w:val="24"/>
          <w:szCs w:val="24"/>
          <w:shd w:val="clear" w:color="auto" w:fill="FFFFFF"/>
          <w:rtl/>
        </w:rPr>
        <w:t>.</w:t>
      </w:r>
    </w:p>
    <w:p w14:paraId="6B31D939" w14:textId="77777777" w:rsidR="007B7582" w:rsidRPr="00CB7AC1" w:rsidRDefault="007B7582" w:rsidP="007B7582">
      <w:pPr>
        <w:bidi/>
        <w:spacing w:after="0"/>
        <w:jc w:val="center"/>
        <w:rPr>
          <w:rFonts w:ascii="Simplified Arabic" w:hAnsi="Simplified Arabic" w:cs="Simplified Arabic"/>
          <w:b/>
          <w:bCs/>
          <w:sz w:val="16"/>
          <w:szCs w:val="16"/>
          <w:rtl/>
          <w:lang w:val="en-US"/>
        </w:rPr>
      </w:pPr>
    </w:p>
    <w:p w14:paraId="726742AF" w14:textId="77777777" w:rsidR="007B7582" w:rsidRPr="001465EE" w:rsidRDefault="007B7582" w:rsidP="007B7582">
      <w:pPr>
        <w:bidi/>
        <w:spacing w:after="0"/>
        <w:jc w:val="center"/>
        <w:rPr>
          <w:b/>
          <w:bCs/>
          <w:rtl/>
          <w:lang w:val="en-US"/>
        </w:rPr>
      </w:pPr>
      <w:r w:rsidRPr="001465EE">
        <w:rPr>
          <w:rFonts w:hint="cs"/>
          <w:b/>
          <w:bCs/>
          <w:rtl/>
          <w:lang w:val="en-US"/>
        </w:rPr>
        <w:t xml:space="preserve">جدول </w:t>
      </w:r>
      <w:r w:rsidRPr="001465EE">
        <w:rPr>
          <w:rFonts w:ascii="Simplified Arabic" w:hAnsi="Simplified Arabic" w:cs="Simplified Arabic" w:hint="cs"/>
          <w:b/>
          <w:bCs/>
          <w:rtl/>
          <w:lang w:val="en-US"/>
        </w:rPr>
        <w:t>2.4</w:t>
      </w:r>
      <w:r w:rsidRPr="001465EE">
        <w:rPr>
          <w:rFonts w:hint="cs"/>
          <w:b/>
          <w:bCs/>
          <w:rtl/>
          <w:lang w:val="en-US"/>
        </w:rPr>
        <w:t xml:space="preserve"> قائمة مؤشرات التنمية المستدامة المرصودة من مصادار أخرى</w:t>
      </w:r>
    </w:p>
    <w:tbl>
      <w:tblPr>
        <w:tblpPr w:leftFromText="180" w:rightFromText="180" w:vertAnchor="text" w:tblpXSpec="center" w:tblpY="1"/>
        <w:tblOverlap w:val="never"/>
        <w:bidiVisual/>
        <w:tblW w:w="4999" w:type="pct"/>
        <w:tblLook w:val="04A0" w:firstRow="1" w:lastRow="0" w:firstColumn="1" w:lastColumn="0" w:noHBand="0" w:noVBand="1"/>
      </w:tblPr>
      <w:tblGrid>
        <w:gridCol w:w="7233"/>
        <w:gridCol w:w="1826"/>
      </w:tblGrid>
      <w:tr w:rsidR="007B7582" w:rsidRPr="001465EE" w14:paraId="36323DE9" w14:textId="77777777" w:rsidTr="001E2834">
        <w:trPr>
          <w:trHeight w:val="397"/>
        </w:trPr>
        <w:tc>
          <w:tcPr>
            <w:tcW w:w="72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631D3" w14:textId="77777777" w:rsidR="007B7582" w:rsidRPr="00CB7AC1" w:rsidRDefault="007B7582" w:rsidP="0077150E">
            <w:pPr>
              <w:spacing w:after="0" w:line="240" w:lineRule="auto"/>
              <w:jc w:val="center"/>
              <w:rPr>
                <w:rFonts w:ascii="Simplified Arabic" w:hAnsi="Simplified Arabic" w:cs="Simplified Arabic"/>
                <w:b/>
                <w:bCs/>
                <w:sz w:val="18"/>
                <w:szCs w:val="18"/>
                <w:lang w:val="en-US"/>
              </w:rPr>
            </w:pPr>
            <w:r w:rsidRPr="001465EE">
              <w:rPr>
                <w:rFonts w:ascii="Simplified Arabic" w:hAnsi="Simplified Arabic" w:cs="Simplified Arabic" w:hint="cs"/>
                <w:b/>
                <w:bCs/>
                <w:sz w:val="18"/>
                <w:szCs w:val="18"/>
                <w:rtl/>
              </w:rPr>
              <w:t>المؤشر</w:t>
            </w:r>
          </w:p>
        </w:tc>
        <w:tc>
          <w:tcPr>
            <w:tcW w:w="1832" w:type="dxa"/>
            <w:tcBorders>
              <w:top w:val="single" w:sz="4" w:space="0" w:color="auto"/>
              <w:left w:val="nil"/>
              <w:bottom w:val="single" w:sz="4" w:space="0" w:color="auto"/>
              <w:right w:val="single" w:sz="4" w:space="0" w:color="auto"/>
            </w:tcBorders>
            <w:vAlign w:val="center"/>
          </w:tcPr>
          <w:p w14:paraId="17626E68" w14:textId="77777777" w:rsidR="007B7582" w:rsidRPr="001465EE" w:rsidRDefault="007B7582" w:rsidP="0077150E">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hint="cs"/>
                <w:b/>
                <w:bCs/>
                <w:sz w:val="18"/>
                <w:szCs w:val="18"/>
                <w:rtl/>
              </w:rPr>
              <w:t>أحدث سنة لتوفر البيانات</w:t>
            </w:r>
          </w:p>
        </w:tc>
      </w:tr>
      <w:tr w:rsidR="007B7582" w:rsidRPr="001465EE" w14:paraId="269C643E" w14:textId="77777777" w:rsidTr="00CB7AC1">
        <w:trPr>
          <w:trHeight w:val="389"/>
        </w:trPr>
        <w:tc>
          <w:tcPr>
            <w:tcW w:w="7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DDAFA" w14:textId="77777777" w:rsidR="007B7582" w:rsidRPr="001465EE" w:rsidRDefault="007B7582" w:rsidP="00CB7AC1">
            <w:pPr>
              <w:tabs>
                <w:tab w:val="left" w:pos="9072"/>
              </w:tabs>
              <w:bidi/>
              <w:spacing w:after="0" w:line="240" w:lineRule="auto"/>
              <w:rPr>
                <w:rFonts w:ascii="Simplified Arabic" w:hAnsi="Simplified Arabic" w:cs="Simplified Arabic"/>
                <w:b/>
                <w:bCs/>
                <w:sz w:val="18"/>
                <w:szCs w:val="18"/>
              </w:rPr>
            </w:pPr>
            <w:r w:rsidRPr="001465EE">
              <w:rPr>
                <w:rFonts w:ascii="Simplified Arabic" w:hAnsi="Simplified Arabic" w:cs="Simplified Arabic"/>
                <w:b/>
                <w:bCs/>
                <w:sz w:val="18"/>
                <w:szCs w:val="18"/>
                <w:rtl/>
              </w:rPr>
              <w:t>المؤشر 1.</w:t>
            </w:r>
            <w:r w:rsidRPr="001465EE">
              <w:rPr>
                <w:rFonts w:ascii="Simplified Arabic" w:hAnsi="Simplified Arabic" w:cs="Simplified Arabic"/>
                <w:b/>
                <w:bCs/>
                <w:sz w:val="18"/>
                <w:szCs w:val="18"/>
              </w:rPr>
              <w:t>b</w:t>
            </w:r>
            <w:r w:rsidRPr="001465EE">
              <w:rPr>
                <w:rFonts w:ascii="Simplified Arabic" w:hAnsi="Simplified Arabic" w:cs="Simplified Arabic"/>
                <w:b/>
                <w:bCs/>
                <w:sz w:val="18"/>
                <w:szCs w:val="18"/>
                <w:rtl/>
              </w:rPr>
              <w:t xml:space="preserve">.4 : </w:t>
            </w:r>
            <w:r w:rsidRPr="001465EE">
              <w:rPr>
                <w:rFonts w:ascii="Simplified Arabic" w:hAnsi="Simplified Arabic" w:cs="Simplified Arabic"/>
                <w:sz w:val="18"/>
                <w:szCs w:val="18"/>
                <w:rtl/>
              </w:rPr>
              <w:t xml:space="preserve"> حجم تدفقات المساعدة الإنمائية الرسمية لتقديم المنح الدراسية، حسب القطاع ونوع الدراسة</w:t>
            </w:r>
          </w:p>
        </w:tc>
        <w:tc>
          <w:tcPr>
            <w:tcW w:w="1832" w:type="dxa"/>
            <w:tcBorders>
              <w:top w:val="single" w:sz="4" w:space="0" w:color="auto"/>
              <w:left w:val="nil"/>
              <w:bottom w:val="single" w:sz="4" w:space="0" w:color="auto"/>
              <w:right w:val="single" w:sz="4" w:space="0" w:color="auto"/>
            </w:tcBorders>
            <w:vAlign w:val="center"/>
          </w:tcPr>
          <w:p w14:paraId="37467FAA" w14:textId="77777777" w:rsidR="007B7582" w:rsidRPr="001465EE" w:rsidRDefault="007B7582" w:rsidP="00CB7AC1">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Pr>
              <w:t>2019</w:t>
            </w:r>
          </w:p>
        </w:tc>
      </w:tr>
    </w:tbl>
    <w:p w14:paraId="3943AAC4" w14:textId="48F3242C" w:rsidR="000710BB" w:rsidRDefault="000710BB" w:rsidP="007B7582">
      <w:pPr>
        <w:bidi/>
        <w:spacing w:after="0" w:line="240" w:lineRule="auto"/>
        <w:jc w:val="both"/>
        <w:rPr>
          <w:rFonts w:ascii="Simplified Arabic" w:hAnsi="Simplified Arabic" w:cs="Simplified Arabic"/>
          <w:bCs/>
          <w:sz w:val="16"/>
          <w:szCs w:val="16"/>
          <w:rtl/>
        </w:rPr>
      </w:pPr>
    </w:p>
    <w:p w14:paraId="32BF87FF" w14:textId="77962312" w:rsidR="00CB7AC1" w:rsidRDefault="00CB7AC1" w:rsidP="00CB7AC1">
      <w:pPr>
        <w:bidi/>
        <w:spacing w:after="0" w:line="240" w:lineRule="auto"/>
        <w:jc w:val="both"/>
        <w:rPr>
          <w:rFonts w:ascii="Simplified Arabic" w:hAnsi="Simplified Arabic" w:cs="Simplified Arabic"/>
          <w:bCs/>
          <w:sz w:val="16"/>
          <w:szCs w:val="16"/>
          <w:rtl/>
        </w:rPr>
      </w:pPr>
    </w:p>
    <w:p w14:paraId="55CC5FA0" w14:textId="665F7DE0" w:rsidR="00CB7AC1" w:rsidRDefault="00CB7AC1" w:rsidP="00CB7AC1">
      <w:pPr>
        <w:bidi/>
        <w:spacing w:after="0" w:line="240" w:lineRule="auto"/>
        <w:jc w:val="both"/>
        <w:rPr>
          <w:rFonts w:ascii="Simplified Arabic" w:hAnsi="Simplified Arabic" w:cs="Simplified Arabic"/>
          <w:bCs/>
          <w:sz w:val="16"/>
          <w:szCs w:val="16"/>
          <w:rtl/>
        </w:rPr>
      </w:pPr>
    </w:p>
    <w:p w14:paraId="786CE31F" w14:textId="77777777" w:rsidR="00CB7AC1" w:rsidRPr="00CB7AC1" w:rsidRDefault="00CB7AC1" w:rsidP="00CB7AC1">
      <w:pPr>
        <w:bidi/>
        <w:spacing w:after="0" w:line="240" w:lineRule="auto"/>
        <w:jc w:val="both"/>
        <w:rPr>
          <w:rFonts w:ascii="Simplified Arabic" w:hAnsi="Simplified Arabic" w:cs="Simplified Arabic"/>
          <w:bCs/>
          <w:sz w:val="16"/>
          <w:szCs w:val="16"/>
        </w:rPr>
      </w:pPr>
    </w:p>
    <w:p w14:paraId="1A0048CB" w14:textId="016921D5" w:rsidR="007B7582" w:rsidRPr="001465EE" w:rsidRDefault="007B7582" w:rsidP="00CB7AC1">
      <w:pPr>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Cs/>
          <w:sz w:val="24"/>
          <w:szCs w:val="24"/>
          <w:rtl/>
        </w:rPr>
        <w:lastRenderedPageBreak/>
        <w:t>المؤشر 1.1.4</w:t>
      </w:r>
      <w:r w:rsidRPr="001465EE">
        <w:rPr>
          <w:rFonts w:ascii="Simplified Arabic" w:hAnsi="Simplified Arabic" w:cs="Simplified Arabic"/>
          <w:bCs/>
          <w:sz w:val="24"/>
          <w:szCs w:val="24"/>
          <w:rtl/>
        </w:rPr>
        <w:t>:</w:t>
      </w:r>
      <w:r w:rsidRPr="001465EE">
        <w:rPr>
          <w:rFonts w:ascii="Simplified Arabic" w:hAnsi="Simplified Arabic" w:cs="Simplified Arabic"/>
          <w:b/>
          <w:bCs/>
          <w:sz w:val="18"/>
          <w:szCs w:val="18"/>
          <w:rtl/>
        </w:rPr>
        <w:t xml:space="preserve"> </w:t>
      </w:r>
      <w:r w:rsidRPr="001465EE">
        <w:rPr>
          <w:rFonts w:ascii="Simplified Arabic" w:hAnsi="Simplified Arabic" w:cs="Simplified Arabic"/>
          <w:b/>
          <w:bCs/>
          <w:sz w:val="24"/>
          <w:szCs w:val="24"/>
          <w:rtl/>
        </w:rPr>
        <w:t xml:space="preserve">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 والرياضيات، بحسب الجنس </w:t>
      </w:r>
    </w:p>
    <w:p w14:paraId="17F552EA" w14:textId="77777777" w:rsidR="007B7582" w:rsidRPr="001465EE"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rPr>
        <w:t>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w:t>
      </w:r>
      <w:r w:rsidRPr="001465EE">
        <w:rPr>
          <w:rFonts w:ascii="Simplified Arabic" w:hAnsi="Simplified Arabic" w:cs="Simplified Arabic" w:hint="cs"/>
          <w:sz w:val="24"/>
          <w:szCs w:val="24"/>
          <w:rtl/>
        </w:rPr>
        <w:t xml:space="preserve"> 52.7% في العام 2019 في فلسطين</w:t>
      </w:r>
      <w:r w:rsidRPr="001465EE">
        <w:rPr>
          <w:rFonts w:ascii="Simplified Arabic" w:hAnsi="Simplified Arabic" w:cs="Simplified Arabic"/>
          <w:sz w:val="24"/>
          <w:szCs w:val="24"/>
          <w:lang w:val="en-US"/>
        </w:rPr>
        <w:t>;</w:t>
      </w:r>
      <w:r w:rsidRPr="001465EE">
        <w:rPr>
          <w:rFonts w:ascii="Simplified Arabic" w:hAnsi="Simplified Arabic" w:cs="Simplified Arabic" w:hint="cs"/>
          <w:sz w:val="24"/>
          <w:szCs w:val="24"/>
          <w:rtl/>
          <w:lang w:val="en-US"/>
        </w:rPr>
        <w:t xml:space="preserve"> 47.8% ذكور و57.3% اناث.</w:t>
      </w:r>
    </w:p>
    <w:p w14:paraId="397A9334" w14:textId="77777777" w:rsidR="007B7582" w:rsidRPr="001465EE"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بينما </w:t>
      </w:r>
      <w:r w:rsidRPr="001465EE">
        <w:rPr>
          <w:rFonts w:ascii="Simplified Arabic" w:hAnsi="Simplified Arabic" w:cs="Simplified Arabic"/>
          <w:sz w:val="24"/>
          <w:szCs w:val="24"/>
          <w:rtl/>
        </w:rPr>
        <w:t>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w:t>
      </w:r>
      <w:r w:rsidRPr="001465EE">
        <w:rPr>
          <w:rFonts w:ascii="Simplified Arabic" w:hAnsi="Simplified Arabic" w:cs="Simplified Arabic" w:hint="cs"/>
          <w:sz w:val="24"/>
          <w:szCs w:val="24"/>
          <w:rtl/>
          <w:lang w:val="en-US"/>
        </w:rPr>
        <w:t xml:space="preserve"> الرياضيات 45.8% في نفس العام.</w:t>
      </w:r>
    </w:p>
    <w:p w14:paraId="5DB84FDD" w14:textId="77777777" w:rsidR="0016601F" w:rsidRPr="001E2834" w:rsidRDefault="0016601F" w:rsidP="00166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lang w:val="en-US"/>
        </w:rPr>
      </w:pPr>
    </w:p>
    <w:p w14:paraId="50180758" w14:textId="77777777" w:rsidR="007B7582" w:rsidRPr="001465EE" w:rsidRDefault="007B7582" w:rsidP="007B7582">
      <w:pPr>
        <w:bidi/>
        <w:spacing w:after="0" w:line="240" w:lineRule="auto"/>
        <w:jc w:val="center"/>
        <w:rPr>
          <w:rFonts w:ascii="Simplified Arabic" w:hAnsi="Simplified Arabic" w:cs="Simplified Arabic"/>
          <w:b/>
          <w:bCs/>
          <w:sz w:val="24"/>
          <w:szCs w:val="24"/>
          <w:rtl/>
        </w:rPr>
      </w:pPr>
      <w:r w:rsidRPr="001465EE">
        <w:rPr>
          <w:rFonts w:ascii="Simplified Arabic" w:hAnsi="Simplified Arabic" w:cs="Simplified Arabic"/>
          <w:b/>
          <w:bCs/>
          <w:sz w:val="24"/>
          <w:szCs w:val="24"/>
          <w:rtl/>
        </w:rPr>
        <w:t>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 والرياضيات، بحسب الجنس</w:t>
      </w:r>
      <w:r w:rsidRPr="001465EE">
        <w:rPr>
          <w:rFonts w:ascii="Simplified Arabic" w:hAnsi="Simplified Arabic" w:cs="Simplified Arabic" w:hint="cs"/>
          <w:b/>
          <w:bCs/>
          <w:sz w:val="24"/>
          <w:szCs w:val="24"/>
          <w:rtl/>
        </w:rPr>
        <w:t>، 2019</w:t>
      </w:r>
    </w:p>
    <w:p w14:paraId="44DEA0CC" w14:textId="77777777" w:rsidR="007B7582" w:rsidRPr="00CB7AC1" w:rsidRDefault="007B7582" w:rsidP="00CB7AC1">
      <w:pPr>
        <w:spacing w:after="0" w:line="240" w:lineRule="auto"/>
        <w:jc w:val="right"/>
        <w:rPr>
          <w:rFonts w:ascii="Times New Roman" w:hAnsi="Times New Roman" w:cs="Times New Roman"/>
          <w:b/>
          <w:bCs/>
          <w:sz w:val="24"/>
          <w:szCs w:val="24"/>
          <w:lang w:val="en-US"/>
        </w:rPr>
      </w:pPr>
      <w:r w:rsidRPr="001465EE">
        <w:rPr>
          <w:rFonts w:ascii="Times New Roman" w:hAnsi="Times New Roman" w:cs="Times New Roman"/>
          <w:b/>
          <w:bCs/>
          <w:i/>
          <w:iCs/>
          <w:noProof/>
          <w:sz w:val="28"/>
          <w:szCs w:val="28"/>
          <w:lang w:val="en-US"/>
        </w:rPr>
        <w:drawing>
          <wp:inline distT="0" distB="0" distL="0" distR="0" wp14:anchorId="3108E25A" wp14:editId="46A12FE1">
            <wp:extent cx="5653405" cy="2123090"/>
            <wp:effectExtent l="0" t="0" r="8890" b="10795"/>
            <wp:docPr id="39"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BCB862E" w14:textId="5C8BBEE9"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hint="cs"/>
          <w:b/>
          <w:bCs/>
          <w:sz w:val="18"/>
          <w:szCs w:val="18"/>
          <w:rtl/>
          <w:lang w:val="en-US"/>
        </w:rPr>
        <w:t xml:space="preserve">المصدر: </w:t>
      </w:r>
      <w:r w:rsidRPr="001465EE">
        <w:rPr>
          <w:rFonts w:ascii="Simplified Arabic" w:hAnsi="Simplified Arabic" w:cs="Simplified Arabic"/>
          <w:b/>
          <w:bCs/>
          <w:sz w:val="18"/>
          <w:szCs w:val="18"/>
          <w:rtl/>
          <w:lang w:val="en-US"/>
        </w:rPr>
        <w:t>الجهاز المركزي للإحصاء الفلسطيني</w:t>
      </w:r>
      <w:r w:rsidRPr="001465EE">
        <w:rPr>
          <w:rFonts w:ascii="Simplified Arabic" w:hAnsi="Simplified Arabic" w:cs="Simplified Arabic"/>
          <w:sz w:val="18"/>
          <w:szCs w:val="18"/>
          <w:rtl/>
          <w:lang w:val="en-US"/>
        </w:rPr>
        <w:t>، 2020. المسح الفلسطيني العنق</w:t>
      </w:r>
      <w:r w:rsidR="00FB2F45">
        <w:rPr>
          <w:rFonts w:ascii="Simplified Arabic" w:hAnsi="Simplified Arabic" w:cs="Simplified Arabic"/>
          <w:sz w:val="18"/>
          <w:szCs w:val="18"/>
          <w:rtl/>
          <w:lang w:val="en-US"/>
        </w:rPr>
        <w:t xml:space="preserve">ودي متعدد المؤشرات، 2019-2020. </w:t>
      </w:r>
      <w:r w:rsidR="00FB2F45" w:rsidRPr="001465EE">
        <w:rPr>
          <w:rFonts w:ascii="Simplified Arabic" w:hAnsi="Simplified Arabic" w:cs="Simplified Arabic" w:hint="cs"/>
          <w:sz w:val="18"/>
          <w:szCs w:val="18"/>
          <w:rtl/>
          <w:lang w:val="en-US"/>
        </w:rPr>
        <w:t>رام الله- فلسطين.</w:t>
      </w:r>
    </w:p>
    <w:p w14:paraId="39E764E8" w14:textId="77777777" w:rsidR="007B7582" w:rsidRPr="00CB7AC1"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lang w:val="en-US"/>
        </w:rPr>
      </w:pPr>
    </w:p>
    <w:p w14:paraId="7D16FC15"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2.1.4:</w:t>
      </w:r>
      <w:r w:rsidRPr="001465EE">
        <w:rPr>
          <w:rFonts w:ascii="Simplified Arabic" w:hAnsi="Simplified Arabic" w:cs="Simplified Arabic"/>
          <w:b/>
          <w:bCs/>
          <w:i/>
          <w:iCs/>
          <w:sz w:val="24"/>
          <w:szCs w:val="24"/>
          <w:rtl/>
        </w:rPr>
        <w:t xml:space="preserve"> معدل إكمال الدراسة (التعليم الابتدائي والتعليم الإعدادي، والتعليم الثانوي)</w:t>
      </w:r>
    </w:p>
    <w:p w14:paraId="75D1AFB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في العام 2021 بلغ معدل اكمال الدراسة في التعليم الابتدائي 99.2% في فلسطين</w:t>
      </w:r>
      <w:r w:rsidRPr="001465EE">
        <w:rPr>
          <w:rFonts w:ascii="Simplified Arabic" w:hAnsi="Simplified Arabic" w:cs="Simplified Arabic"/>
          <w:sz w:val="24"/>
          <w:szCs w:val="24"/>
          <w:lang w:val="en-US"/>
        </w:rPr>
        <w:t>;</w:t>
      </w:r>
      <w:r w:rsidRPr="001465EE">
        <w:rPr>
          <w:rFonts w:ascii="Simplified Arabic" w:hAnsi="Simplified Arabic" w:cs="Simplified Arabic" w:hint="cs"/>
          <w:sz w:val="24"/>
          <w:szCs w:val="24"/>
          <w:rtl/>
          <w:lang w:val="en-US"/>
        </w:rPr>
        <w:t xml:space="preserve"> 98.9% ذكور و99.5% اناث، بينما بلغ معدل اكمال الدراسة في التعليم الاعدادي 93.3%</w:t>
      </w:r>
      <w:r w:rsidRPr="001465EE">
        <w:rPr>
          <w:rFonts w:ascii="Simplified Arabic" w:hAnsi="Simplified Arabic" w:cs="Simplified Arabic"/>
          <w:sz w:val="24"/>
          <w:szCs w:val="24"/>
          <w:lang w:val="en-US"/>
        </w:rPr>
        <w:t>;</w:t>
      </w:r>
      <w:r w:rsidRPr="001465EE">
        <w:rPr>
          <w:rFonts w:ascii="Simplified Arabic" w:hAnsi="Simplified Arabic" w:cs="Simplified Arabic" w:hint="cs"/>
          <w:sz w:val="24"/>
          <w:szCs w:val="24"/>
          <w:rtl/>
          <w:lang w:val="en-US"/>
        </w:rPr>
        <w:t xml:space="preserve"> 89.5% ذكور و 97.5% اناث، 63.3% معدل اكمال الدراسة في التعليم الثانوي</w:t>
      </w:r>
      <w:r w:rsidRPr="001465EE">
        <w:rPr>
          <w:rFonts w:ascii="Simplified Arabic" w:hAnsi="Simplified Arabic" w:cs="Simplified Arabic"/>
          <w:sz w:val="24"/>
          <w:szCs w:val="24"/>
          <w:lang w:val="en-US"/>
        </w:rPr>
        <w:t>;</w:t>
      </w:r>
      <w:r w:rsidRPr="001465EE">
        <w:rPr>
          <w:rFonts w:ascii="Simplified Arabic" w:hAnsi="Simplified Arabic" w:cs="Simplified Arabic" w:hint="cs"/>
          <w:sz w:val="24"/>
          <w:szCs w:val="24"/>
          <w:rtl/>
          <w:lang w:val="en-US"/>
        </w:rPr>
        <w:t xml:space="preserve"> 52.2% للذكور و75.3% للاناث.</w:t>
      </w:r>
    </w:p>
    <w:p w14:paraId="62C25FC7" w14:textId="37C23649" w:rsidR="007B7582" w:rsidRDefault="007B7582" w:rsidP="00166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30A96823" w14:textId="20BA0D30"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1C98A2F0" w14:textId="1C6D815F"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3008DE72" w14:textId="42146C6E"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249080F1" w14:textId="66BAADD7"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22ABF284" w14:textId="69E2A018"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3624A5AA" w14:textId="62E74C88"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5E6FEF98" w14:textId="229D6EED"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0CB52F9A" w14:textId="1E4228B8"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6B20EF83" w14:textId="7C3D46AC"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55CD2A0C" w14:textId="5C8EB698"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69FFDA68" w14:textId="2A94B604"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2617896D" w14:textId="77777777" w:rsidR="00CB7AC1" w:rsidRP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55E13880"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sz w:val="24"/>
          <w:szCs w:val="24"/>
          <w:rtl/>
          <w:lang w:val="en-US"/>
        </w:rPr>
      </w:pPr>
      <w:r w:rsidRPr="001465EE">
        <w:rPr>
          <w:rFonts w:ascii="Simplified Arabic" w:hAnsi="Simplified Arabic" w:cs="Simplified Arabic"/>
          <w:b/>
          <w:bCs/>
          <w:sz w:val="24"/>
          <w:szCs w:val="24"/>
          <w:rtl/>
        </w:rPr>
        <w:lastRenderedPageBreak/>
        <w:t>معدل إكمال الدراسة (التعليم الابتدائي والتعليم الإعدادي، والتعليم الثانوي)</w:t>
      </w:r>
      <w:r w:rsidRPr="001465EE">
        <w:rPr>
          <w:rFonts w:ascii="Simplified Arabic" w:hAnsi="Simplified Arabic" w:cs="Simplified Arabic" w:hint="cs"/>
          <w:sz w:val="24"/>
          <w:szCs w:val="24"/>
          <w:rtl/>
          <w:lang w:val="en-US"/>
        </w:rPr>
        <w:t xml:space="preserve"> </w:t>
      </w:r>
      <w:r w:rsidRPr="001465EE">
        <w:rPr>
          <w:rFonts w:ascii="Simplified Arabic" w:hAnsi="Simplified Arabic" w:cs="Simplified Arabic" w:hint="cs"/>
          <w:b/>
          <w:bCs/>
          <w:sz w:val="24"/>
          <w:szCs w:val="24"/>
          <w:rtl/>
          <w:lang w:val="en-US"/>
        </w:rPr>
        <w:t>حسب الجنس، 2021</w:t>
      </w:r>
    </w:p>
    <w:p w14:paraId="3C415852" w14:textId="77777777" w:rsidR="007B7582" w:rsidRPr="001465EE" w:rsidRDefault="007B7582" w:rsidP="007B7582">
      <w:pPr>
        <w:pBdr>
          <w:top w:val="single" w:sz="4" w:space="1" w:color="auto"/>
          <w:left w:val="single" w:sz="4" w:space="4" w:color="auto"/>
          <w:bottom w:val="single" w:sz="4" w:space="1" w:color="auto"/>
          <w:right w:val="single" w:sz="4" w:space="4" w:color="auto"/>
        </w:pBdr>
        <w:spacing w:after="0" w:line="240" w:lineRule="auto"/>
        <w:jc w:val="center"/>
        <w:rPr>
          <w:rFonts w:ascii="Times New Roman" w:hAnsi="Times New Roman" w:cs="Times New Roman"/>
          <w:b/>
          <w:bCs/>
          <w:sz w:val="24"/>
          <w:szCs w:val="24"/>
        </w:rPr>
      </w:pPr>
      <w:r w:rsidRPr="001465EE">
        <w:rPr>
          <w:rFonts w:ascii="Times New Roman" w:hAnsi="Times New Roman" w:cs="Times New Roman"/>
          <w:b/>
          <w:bCs/>
          <w:i/>
          <w:iCs/>
          <w:noProof/>
          <w:sz w:val="28"/>
          <w:szCs w:val="28"/>
          <w:lang w:val="en-US"/>
        </w:rPr>
        <w:drawing>
          <wp:inline distT="0" distB="0" distL="0" distR="0" wp14:anchorId="095868CC" wp14:editId="084FD5FD">
            <wp:extent cx="5697025" cy="2124075"/>
            <wp:effectExtent l="0" t="0" r="0" b="0"/>
            <wp:docPr id="136"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1E6291E" w14:textId="6650494D" w:rsidR="007B7582" w:rsidRPr="001465EE" w:rsidRDefault="007B7582" w:rsidP="00411687">
      <w:pPr>
        <w:tabs>
          <w:tab w:val="left" w:pos="699"/>
        </w:tabs>
        <w:bidi/>
        <w:spacing w:after="0" w:line="240" w:lineRule="auto"/>
        <w:ind w:left="-142"/>
        <w:rPr>
          <w:rFonts w:ascii="Simplified Arabic" w:hAnsi="Simplified Arabic" w:cs="Simplified Arabic"/>
          <w:sz w:val="18"/>
          <w:szCs w:val="18"/>
          <w:rtl/>
          <w:lang w:val="en-US"/>
        </w:rPr>
      </w:pP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 xml:space="preserve">المصدر: </w:t>
      </w:r>
      <w:r w:rsidRPr="00411687">
        <w:rPr>
          <w:rFonts w:ascii="Simplified Arabic" w:hAnsi="Simplified Arabic" w:cs="Simplified Arabic"/>
          <w:b/>
          <w:bCs/>
          <w:sz w:val="18"/>
          <w:szCs w:val="18"/>
          <w:rtl/>
          <w:lang w:val="en-US"/>
        </w:rPr>
        <w:t xml:space="preserve">الجهاز المركزي </w:t>
      </w:r>
      <w:r w:rsidRPr="00411687">
        <w:rPr>
          <w:rFonts w:ascii="Simplified Arabic" w:hAnsi="Simplified Arabic" w:cs="Simplified Arabic" w:hint="cs"/>
          <w:b/>
          <w:bCs/>
          <w:sz w:val="18"/>
          <w:szCs w:val="18"/>
          <w:rtl/>
          <w:lang w:val="en-US"/>
        </w:rPr>
        <w:t>للإحصاء</w:t>
      </w:r>
      <w:r w:rsidRPr="00411687">
        <w:rPr>
          <w:rFonts w:ascii="Simplified Arabic" w:hAnsi="Simplified Arabic" w:cs="Simplified Arabic"/>
          <w:b/>
          <w:bCs/>
          <w:sz w:val="18"/>
          <w:szCs w:val="18"/>
          <w:rtl/>
          <w:lang w:val="en-US"/>
        </w:rPr>
        <w:t xml:space="preserve"> الفلسطيني</w:t>
      </w:r>
      <w:r w:rsidRPr="001465EE">
        <w:rPr>
          <w:rFonts w:ascii="Simplified Arabic" w:hAnsi="Simplified Arabic" w:cs="Simplified Arabic"/>
          <w:sz w:val="18"/>
          <w:szCs w:val="18"/>
          <w:rtl/>
          <w:lang w:val="en-US"/>
        </w:rPr>
        <w:t>،</w:t>
      </w:r>
      <w:r w:rsidRPr="001465EE">
        <w:rPr>
          <w:rFonts w:ascii="Simplified Arabic" w:hAnsi="Simplified Arabic" w:cs="Simplified Arabic" w:hint="cs"/>
          <w:sz w:val="18"/>
          <w:szCs w:val="18"/>
          <w:rtl/>
          <w:lang w:val="en-US"/>
        </w:rPr>
        <w:t xml:space="preserve"> 2022.</w:t>
      </w:r>
      <w:r w:rsidRPr="001465EE">
        <w:rPr>
          <w:rFonts w:ascii="Simplified Arabic" w:hAnsi="Simplified Arabic" w:cs="Simplified Arabic"/>
          <w:b/>
          <w:bCs/>
          <w:sz w:val="18"/>
          <w:szCs w:val="18"/>
          <w:rtl/>
          <w:lang w:val="en-US"/>
        </w:rPr>
        <w:t xml:space="preserve"> </w:t>
      </w:r>
      <w:r w:rsidRPr="001465EE">
        <w:rPr>
          <w:rFonts w:ascii="Simplified Arabic" w:hAnsi="Simplified Arabic" w:cs="Simplified Arabic"/>
          <w:sz w:val="18"/>
          <w:szCs w:val="18"/>
          <w:rtl/>
          <w:lang w:val="en-US"/>
        </w:rPr>
        <w:t xml:space="preserve">قاعدة بيانات مسح القوى العاملة، </w:t>
      </w:r>
      <w:r w:rsidRPr="001465EE">
        <w:rPr>
          <w:rFonts w:ascii="Simplified Arabic" w:hAnsi="Simplified Arabic" w:cs="Simplified Arabic" w:hint="cs"/>
          <w:sz w:val="18"/>
          <w:szCs w:val="18"/>
          <w:rtl/>
          <w:lang w:val="en-US"/>
        </w:rPr>
        <w:t>2021</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رام الله- فلسطين.</w:t>
      </w:r>
    </w:p>
    <w:p w14:paraId="65C429E1" w14:textId="77777777" w:rsidR="007B7582" w:rsidRPr="00CB7AC1"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lang w:val="en-US"/>
        </w:rPr>
      </w:pPr>
    </w:p>
    <w:p w14:paraId="31878F9B" w14:textId="77777777" w:rsidR="007B7582" w:rsidRPr="001465EE"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i/>
          <w:iCs/>
          <w:sz w:val="24"/>
          <w:szCs w:val="24"/>
        </w:rPr>
      </w:pPr>
      <w:r w:rsidRPr="001465EE">
        <w:rPr>
          <w:rFonts w:ascii="Simplified Arabic" w:hAnsi="Simplified Arabic" w:cs="Simplified Arabic"/>
          <w:b/>
          <w:bCs/>
          <w:i/>
          <w:iCs/>
          <w:sz w:val="24"/>
          <w:szCs w:val="24"/>
          <w:rtl/>
        </w:rPr>
        <w:t>المؤشر 1.2.4: نسبة الأطفال من الفئة العمرية 24-59 شهراً الذين هم ماضون على المسار الصحيح من حيث النمو في مجالات الصحة، والتعلم، والرفاه النفسي والاجتماعي، حسب الجنس</w:t>
      </w:r>
    </w:p>
    <w:p w14:paraId="7806128E" w14:textId="70969AA0" w:rsidR="007B7582"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 xml:space="preserve">نسبة الأطفال بعمر 3-4 سنين </w:t>
      </w:r>
      <w:r w:rsidRPr="001465EE">
        <w:rPr>
          <w:rFonts w:ascii="Simplified Arabic" w:hAnsi="Simplified Arabic" w:cs="Simplified Arabic"/>
          <w:sz w:val="24"/>
          <w:szCs w:val="24"/>
          <w:rtl/>
        </w:rPr>
        <w:t>الذين هم ماضون على المسار الصحيح من حيث النمو في مجالات الصحة، والتعلم، والرفاه النفسي والاجتماعي</w:t>
      </w:r>
      <w:r w:rsidRPr="001465EE">
        <w:rPr>
          <w:rFonts w:ascii="Simplified Arabic" w:hAnsi="Simplified Arabic" w:cs="Simplified Arabic" w:hint="cs"/>
          <w:sz w:val="24"/>
          <w:szCs w:val="24"/>
          <w:rtl/>
        </w:rPr>
        <w:t xml:space="preserve"> بلغت 83.9% في فلسطين في العام 2019. وعلى مستوى المنطقة، بلغت في الضفة الغربية 84.2% وقطاع غزة 83.4% لنفس الفترة الزمنية.</w:t>
      </w:r>
    </w:p>
    <w:p w14:paraId="5CB6E5BB" w14:textId="77777777" w:rsidR="00CB7AC1" w:rsidRP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rPr>
      </w:pPr>
    </w:p>
    <w:p w14:paraId="1C02D03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sz w:val="24"/>
          <w:szCs w:val="24"/>
          <w:rtl/>
          <w:lang w:val="en-US"/>
        </w:rPr>
      </w:pPr>
      <w:r w:rsidRPr="001465EE">
        <w:rPr>
          <w:rFonts w:ascii="Simplified Arabic" w:hAnsi="Simplified Arabic" w:cs="Simplified Arabic" w:hint="cs"/>
          <w:b/>
          <w:bCs/>
          <w:sz w:val="24"/>
          <w:szCs w:val="24"/>
          <w:rtl/>
        </w:rPr>
        <w:t xml:space="preserve">نسبة الأطفال بعمر 3-4 سنين </w:t>
      </w:r>
      <w:r w:rsidRPr="001465EE">
        <w:rPr>
          <w:rFonts w:ascii="Simplified Arabic" w:hAnsi="Simplified Arabic" w:cs="Simplified Arabic"/>
          <w:b/>
          <w:bCs/>
          <w:sz w:val="24"/>
          <w:szCs w:val="24"/>
          <w:rtl/>
        </w:rPr>
        <w:t>الذين هم ماضون على المسار الصحيح من حيث النمو في مجالات الصحة، والتعلم، والرفاه النفسي والاجتماعي</w:t>
      </w:r>
      <w:r w:rsidRPr="001465EE">
        <w:rPr>
          <w:rFonts w:ascii="Simplified Arabic" w:hAnsi="Simplified Arabic" w:cs="Simplified Arabic" w:hint="cs"/>
          <w:b/>
          <w:bCs/>
          <w:sz w:val="24"/>
          <w:szCs w:val="24"/>
          <w:rtl/>
          <w:lang w:val="en-US"/>
        </w:rPr>
        <w:t xml:space="preserve"> حسب المنطقة، 2019/2020 (%)</w:t>
      </w:r>
    </w:p>
    <w:p w14:paraId="32FAA6EC" w14:textId="77777777" w:rsidR="007B7582" w:rsidRPr="001465EE" w:rsidRDefault="007B7582" w:rsidP="007B7582">
      <w:pPr>
        <w:spacing w:after="0" w:line="240" w:lineRule="auto"/>
        <w:jc w:val="center"/>
        <w:rPr>
          <w:rFonts w:ascii="Times New Roman" w:hAnsi="Times New Roman" w:cs="Times New Roman"/>
          <w:b/>
          <w:bCs/>
          <w:sz w:val="24"/>
          <w:szCs w:val="24"/>
        </w:rPr>
      </w:pPr>
      <w:r w:rsidRPr="001465EE">
        <w:rPr>
          <w:rFonts w:ascii="Times New Roman" w:hAnsi="Times New Roman" w:cs="Times New Roman"/>
          <w:b/>
          <w:bCs/>
          <w:i/>
          <w:iCs/>
          <w:noProof/>
          <w:sz w:val="28"/>
          <w:szCs w:val="28"/>
          <w:lang w:val="en-US"/>
        </w:rPr>
        <w:drawing>
          <wp:inline distT="0" distB="0" distL="0" distR="0" wp14:anchorId="1BE3074B" wp14:editId="191ACB3B">
            <wp:extent cx="5653405" cy="1812925"/>
            <wp:effectExtent l="0" t="0" r="4445" b="15875"/>
            <wp:docPr id="3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4E27683" w14:textId="356ED42B"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hint="cs"/>
          <w:b/>
          <w:bCs/>
          <w:sz w:val="24"/>
          <w:szCs w:val="24"/>
          <w:rtl/>
          <w:lang w:val="en-US"/>
        </w:rPr>
        <w:t xml:space="preserve">    </w:t>
      </w:r>
      <w:r w:rsidRPr="001465EE">
        <w:rPr>
          <w:rFonts w:ascii="Simplified Arabic" w:hAnsi="Simplified Arabic" w:cs="Simplified Arabic" w:hint="cs"/>
          <w:b/>
          <w:bCs/>
          <w:sz w:val="18"/>
          <w:szCs w:val="18"/>
          <w:rtl/>
          <w:lang w:val="en-US"/>
        </w:rPr>
        <w:t xml:space="preserve">المصدر: </w:t>
      </w:r>
      <w:r w:rsidRPr="001465EE">
        <w:rPr>
          <w:rFonts w:ascii="Simplified Arabic" w:hAnsi="Simplified Arabic" w:cs="Simplified Arabic"/>
          <w:b/>
          <w:bCs/>
          <w:sz w:val="18"/>
          <w:szCs w:val="18"/>
          <w:rtl/>
          <w:lang w:val="en-US"/>
        </w:rPr>
        <w:t>الجهاز المركزي للإحصاء الفلسطيني</w:t>
      </w:r>
      <w:r w:rsidRPr="001465EE">
        <w:rPr>
          <w:rFonts w:ascii="Simplified Arabic" w:hAnsi="Simplified Arabic" w:cs="Simplified Arabic"/>
          <w:sz w:val="18"/>
          <w:szCs w:val="18"/>
          <w:rtl/>
          <w:lang w:val="en-US"/>
        </w:rPr>
        <w:t xml:space="preserve">، 2020. المسح الفلسطيني العنقودي متعدد المؤشرات، 2019-2020.  </w:t>
      </w:r>
      <w:r w:rsidR="00411687" w:rsidRPr="001465EE">
        <w:rPr>
          <w:rFonts w:ascii="Simplified Arabic" w:hAnsi="Simplified Arabic" w:cs="Simplified Arabic" w:hint="cs"/>
          <w:sz w:val="18"/>
          <w:szCs w:val="18"/>
          <w:rtl/>
          <w:lang w:val="en-US"/>
        </w:rPr>
        <w:t>رام الله- فلسطين.</w:t>
      </w:r>
    </w:p>
    <w:p w14:paraId="0EE96412" w14:textId="3D53F6E4" w:rsidR="007B7582" w:rsidRPr="00CB7AC1"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i/>
          <w:iCs/>
          <w:sz w:val="16"/>
          <w:szCs w:val="16"/>
          <w:lang w:val="en-US"/>
        </w:rPr>
      </w:pPr>
    </w:p>
    <w:p w14:paraId="2AB0D045" w14:textId="77777777" w:rsidR="007B7582" w:rsidRPr="001465EE"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2.2.4 </w:t>
      </w:r>
      <w:r w:rsidRPr="001465EE">
        <w:rPr>
          <w:rFonts w:ascii="Simplified Arabic" w:hAnsi="Simplified Arabic" w:cs="Simplified Arabic"/>
          <w:b/>
          <w:bCs/>
          <w:i/>
          <w:iCs/>
          <w:sz w:val="24"/>
          <w:szCs w:val="24"/>
          <w:rtl/>
          <w:lang w:val="en-US"/>
        </w:rPr>
        <w:t>معدل المشاركة في التعلُّم المنظَّم (قبل سنة واحدة من عمر الالتحاق الرسمي بالتعليم الابتدائي)، بحسب الجنس</w:t>
      </w:r>
    </w:p>
    <w:p w14:paraId="5C32B6B7" w14:textId="38B3C22A" w:rsidR="007B7582" w:rsidRDefault="007B7582" w:rsidP="00CB7AC1">
      <w:pPr>
        <w:bidi/>
        <w:spacing w:after="0" w:line="240" w:lineRule="auto"/>
        <w:ind w:left="-142" w:right="-227"/>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في العام</w:t>
      </w:r>
      <w:r w:rsidR="00411687">
        <w:rPr>
          <w:rFonts w:ascii="Simplified Arabic" w:hAnsi="Simplified Arabic" w:cs="Simplified Arabic" w:hint="cs"/>
          <w:sz w:val="24"/>
          <w:szCs w:val="24"/>
          <w:rtl/>
          <w:lang w:val="en-US"/>
        </w:rPr>
        <w:t xml:space="preserve"> الدراسي</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2020/2021</w:t>
      </w:r>
      <w:r w:rsidRPr="001465EE">
        <w:rPr>
          <w:rFonts w:ascii="Simplified Arabic" w:hAnsi="Simplified Arabic" w:cs="Simplified Arabic"/>
          <w:sz w:val="24"/>
          <w:szCs w:val="24"/>
          <w:rtl/>
          <w:lang w:val="en-US"/>
        </w:rPr>
        <w:t xml:space="preserve">، معدل المشاركة في التعليم المنظم (قبل سنة واحدة من عمر الالتحاق الرسمي بالتعليم الابتدائي، وهو 6 سنوات) كان </w:t>
      </w:r>
      <w:r w:rsidRPr="001465EE">
        <w:rPr>
          <w:rFonts w:ascii="Simplified Arabic" w:hAnsi="Simplified Arabic" w:cs="Simplified Arabic" w:hint="cs"/>
          <w:sz w:val="24"/>
          <w:szCs w:val="24"/>
          <w:rtl/>
          <w:lang w:val="en-US"/>
        </w:rPr>
        <w:t>63.8% بواقع 59.0% للذكور و 68.6% للإناث.</w:t>
      </w:r>
    </w:p>
    <w:p w14:paraId="5E26772D" w14:textId="3DED66B5" w:rsidR="00411687" w:rsidRDefault="00411687" w:rsidP="00CB7AC1">
      <w:pPr>
        <w:bidi/>
        <w:spacing w:after="0" w:line="240" w:lineRule="auto"/>
        <w:ind w:left="-142" w:right="-227"/>
        <w:jc w:val="both"/>
        <w:rPr>
          <w:rFonts w:ascii="Simplified Arabic" w:hAnsi="Simplified Arabic" w:cs="Simplified Arabic"/>
          <w:sz w:val="16"/>
          <w:szCs w:val="16"/>
          <w:rtl/>
          <w:lang w:val="en-US"/>
        </w:rPr>
      </w:pPr>
    </w:p>
    <w:p w14:paraId="5789FBE7" w14:textId="68B7D751" w:rsidR="00CB7AC1" w:rsidRDefault="00CB7AC1" w:rsidP="00CB7AC1">
      <w:pPr>
        <w:bidi/>
        <w:spacing w:after="0" w:line="240" w:lineRule="auto"/>
        <w:ind w:left="-142" w:right="-227"/>
        <w:jc w:val="both"/>
        <w:rPr>
          <w:rFonts w:ascii="Simplified Arabic" w:hAnsi="Simplified Arabic" w:cs="Simplified Arabic"/>
          <w:sz w:val="16"/>
          <w:szCs w:val="16"/>
          <w:rtl/>
          <w:lang w:val="en-US"/>
        </w:rPr>
      </w:pPr>
    </w:p>
    <w:p w14:paraId="6FCC2DFE" w14:textId="74182FBF" w:rsidR="00CB7AC1" w:rsidRDefault="00CB7AC1" w:rsidP="00CB7AC1">
      <w:pPr>
        <w:bidi/>
        <w:spacing w:after="0" w:line="240" w:lineRule="auto"/>
        <w:ind w:left="-142" w:right="-227"/>
        <w:jc w:val="both"/>
        <w:rPr>
          <w:rFonts w:ascii="Simplified Arabic" w:hAnsi="Simplified Arabic" w:cs="Simplified Arabic"/>
          <w:sz w:val="16"/>
          <w:szCs w:val="16"/>
          <w:rtl/>
          <w:lang w:val="en-US"/>
        </w:rPr>
      </w:pPr>
    </w:p>
    <w:p w14:paraId="5EEC9E82" w14:textId="77777777" w:rsidR="00CB7AC1" w:rsidRPr="00CB7AC1" w:rsidRDefault="00CB7AC1" w:rsidP="00CB7AC1">
      <w:pPr>
        <w:bidi/>
        <w:spacing w:after="0" w:line="240" w:lineRule="auto"/>
        <w:ind w:left="-142" w:right="-227"/>
        <w:jc w:val="both"/>
        <w:rPr>
          <w:rFonts w:ascii="Simplified Arabic" w:hAnsi="Simplified Arabic" w:cs="Simplified Arabic"/>
          <w:sz w:val="16"/>
          <w:szCs w:val="16"/>
          <w:lang w:val="en-US"/>
        </w:rPr>
      </w:pPr>
    </w:p>
    <w:p w14:paraId="2098678B" w14:textId="77777777" w:rsidR="007B7582" w:rsidRPr="001465EE" w:rsidRDefault="007B7582" w:rsidP="007B7582">
      <w:pPr>
        <w:bidi/>
        <w:spacing w:after="0" w:line="240" w:lineRule="auto"/>
        <w:ind w:left="-142"/>
        <w:jc w:val="center"/>
        <w:rPr>
          <w:rFonts w:ascii="Simplified Arabic" w:hAnsi="Simplified Arabic" w:cs="Simplified Arabic"/>
          <w:b/>
          <w:bCs/>
          <w:rtl/>
          <w:lang w:val="en-US"/>
        </w:rPr>
      </w:pPr>
      <w:r w:rsidRPr="001465EE">
        <w:rPr>
          <w:rFonts w:ascii="Simplified Arabic" w:hAnsi="Simplified Arabic" w:cs="Simplified Arabic" w:hint="cs"/>
          <w:b/>
          <w:bCs/>
          <w:rtl/>
          <w:lang w:val="en-US"/>
        </w:rPr>
        <w:lastRenderedPageBreak/>
        <w:t xml:space="preserve">          م</w:t>
      </w:r>
      <w:r w:rsidRPr="001465EE">
        <w:rPr>
          <w:rFonts w:ascii="Simplified Arabic" w:hAnsi="Simplified Arabic" w:cs="Simplified Arabic"/>
          <w:b/>
          <w:bCs/>
          <w:rtl/>
          <w:lang w:val="en-US"/>
        </w:rPr>
        <w:t>عدل المشاركة في التعلم المنظم</w:t>
      </w:r>
      <w:r w:rsidRPr="001465EE">
        <w:rPr>
          <w:rFonts w:ascii="Simplified Arabic" w:hAnsi="Simplified Arabic" w:cs="Simplified Arabic" w:hint="cs"/>
          <w:b/>
          <w:bCs/>
          <w:rtl/>
          <w:lang w:val="en-US"/>
        </w:rPr>
        <w:t xml:space="preserve"> (</w:t>
      </w:r>
      <w:r w:rsidRPr="001465EE">
        <w:rPr>
          <w:rFonts w:ascii="Simplified Arabic" w:hAnsi="Simplified Arabic" w:cs="Simplified Arabic"/>
          <w:b/>
          <w:bCs/>
          <w:shd w:val="clear" w:color="auto" w:fill="FFFFFF"/>
          <w:rtl/>
        </w:rPr>
        <w:t>قبل سنة واحدة من عمر الالتحاق الرسمي بالتعليم الابتدائي</w:t>
      </w:r>
      <w:r w:rsidRPr="001465EE">
        <w:rPr>
          <w:rFonts w:ascii="Simplified Arabic" w:hAnsi="Simplified Arabic" w:cs="Simplified Arabic" w:hint="cs"/>
          <w:b/>
          <w:bCs/>
          <w:shd w:val="clear" w:color="auto" w:fill="FFFFFF"/>
          <w:rtl/>
        </w:rPr>
        <w:t>)</w:t>
      </w:r>
      <w:r w:rsidRPr="001465EE">
        <w:rPr>
          <w:rFonts w:ascii="Simplified Arabic" w:hAnsi="Simplified Arabic" w:cs="Simplified Arabic"/>
          <w:b/>
          <w:bCs/>
          <w:rtl/>
          <w:lang w:val="en-US"/>
        </w:rPr>
        <w:t xml:space="preserve"> حسب الجنس</w:t>
      </w:r>
      <w:r w:rsidRPr="001465EE">
        <w:rPr>
          <w:rFonts w:ascii="Simplified Arabic" w:hAnsi="Simplified Arabic" w:cs="Simplified Arabic" w:hint="cs"/>
          <w:b/>
          <w:bCs/>
          <w:rtl/>
          <w:lang w:val="en-US"/>
        </w:rPr>
        <w:t>، 2020/2021 (%)</w:t>
      </w:r>
    </w:p>
    <w:p w14:paraId="11C909E7" w14:textId="77777777" w:rsidR="007B7582" w:rsidRPr="001465EE" w:rsidRDefault="007B7582" w:rsidP="00CB7AC1">
      <w:pPr>
        <w:spacing w:after="0" w:line="240" w:lineRule="auto"/>
        <w:jc w:val="right"/>
        <w:rPr>
          <w:rFonts w:ascii="Times New Roman" w:hAnsi="Times New Roman" w:cs="Times New Roman"/>
          <w:b/>
          <w:bCs/>
          <w:sz w:val="24"/>
          <w:szCs w:val="24"/>
        </w:rPr>
      </w:pPr>
      <w:r w:rsidRPr="001465EE">
        <w:rPr>
          <w:rFonts w:ascii="Times New Roman" w:hAnsi="Times New Roman" w:cs="Times New Roman"/>
          <w:b/>
          <w:bCs/>
          <w:i/>
          <w:iCs/>
          <w:noProof/>
          <w:sz w:val="28"/>
          <w:szCs w:val="28"/>
          <w:lang w:val="en-US"/>
        </w:rPr>
        <w:drawing>
          <wp:inline distT="0" distB="0" distL="0" distR="0" wp14:anchorId="3BE60E5F" wp14:editId="2B570FD2">
            <wp:extent cx="5715000" cy="1838325"/>
            <wp:effectExtent l="0" t="0" r="0" b="9525"/>
            <wp:docPr id="13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88DA48E" w14:textId="2170C72A" w:rsidR="007B7582" w:rsidRPr="001465EE" w:rsidRDefault="007B7582" w:rsidP="00CB7AC1">
      <w:pPr>
        <w:bidi/>
        <w:spacing w:after="0" w:line="240" w:lineRule="auto"/>
        <w:rPr>
          <w:rFonts w:ascii="Simplified Arabic" w:hAnsi="Simplified Arabic" w:cs="Simplified Arabic"/>
          <w:b/>
          <w:bCs/>
          <w:sz w:val="18"/>
          <w:szCs w:val="18"/>
          <w:rtl/>
          <w:lang w:bidi="ar-JO"/>
        </w:rPr>
      </w:pPr>
      <w:r w:rsidRPr="001465EE">
        <w:rPr>
          <w:rFonts w:ascii="Simplified Arabic" w:hAnsi="Simplified Arabic" w:cs="Simplified Arabic"/>
          <w:b/>
          <w:bCs/>
          <w:sz w:val="18"/>
          <w:szCs w:val="18"/>
          <w:rtl/>
        </w:rPr>
        <w:t xml:space="preserve">المصدر: وزارة التربية والتعليم، </w:t>
      </w:r>
      <w:r w:rsidRPr="001465EE">
        <w:rPr>
          <w:rFonts w:ascii="Simplified Arabic" w:hAnsi="Simplified Arabic" w:cs="Simplified Arabic"/>
          <w:sz w:val="18"/>
          <w:szCs w:val="18"/>
          <w:rtl/>
        </w:rPr>
        <w:t>قاعدة بيانات مسح التعليم في</w:t>
      </w:r>
      <w:r w:rsidRPr="001465EE">
        <w:rPr>
          <w:rFonts w:ascii="Simplified Arabic" w:hAnsi="Simplified Arabic" w:cs="Simplified Arabic" w:hint="cs"/>
          <w:sz w:val="18"/>
          <w:szCs w:val="18"/>
          <w:rtl/>
        </w:rPr>
        <w:t xml:space="preserve"> العام الدراسي 2020/2021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lang w:bidi="ar-JO"/>
        </w:rPr>
        <w:t>رام الله - فلسطين</w:t>
      </w:r>
      <w:r w:rsidRPr="001465EE">
        <w:rPr>
          <w:rFonts w:ascii="Simplified Arabic" w:hAnsi="Simplified Arabic" w:cs="Simplified Arabic" w:hint="cs"/>
          <w:b/>
          <w:bCs/>
          <w:sz w:val="18"/>
          <w:szCs w:val="18"/>
          <w:rtl/>
          <w:lang w:bidi="ar-JO"/>
        </w:rPr>
        <w:t>.</w:t>
      </w:r>
    </w:p>
    <w:p w14:paraId="1CEEB9EC" w14:textId="77777777" w:rsidR="007B7582" w:rsidRPr="00CB7AC1" w:rsidRDefault="007B7582" w:rsidP="007B7582">
      <w:pPr>
        <w:bidi/>
        <w:spacing w:after="0" w:line="240" w:lineRule="auto"/>
        <w:ind w:left="-142"/>
        <w:rPr>
          <w:rFonts w:ascii="Simplified Arabic" w:hAnsi="Simplified Arabic" w:cs="Simplified Arabic"/>
          <w:b/>
          <w:bCs/>
          <w:sz w:val="16"/>
          <w:szCs w:val="16"/>
          <w:lang w:bidi="ar-JO"/>
        </w:rPr>
      </w:pPr>
    </w:p>
    <w:p w14:paraId="0D5F6083"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1.3.4</w:t>
      </w:r>
      <w:r w:rsidRPr="001465EE">
        <w:rPr>
          <w:rFonts w:ascii="Simplified Arabic" w:hAnsi="Simplified Arabic" w:cs="Simplified Arabic"/>
          <w:b/>
          <w:bCs/>
          <w:i/>
          <w:iCs/>
          <w:sz w:val="24"/>
          <w:szCs w:val="24"/>
          <w:rtl/>
          <w:lang w:val="en-US"/>
        </w:rPr>
        <w:t xml:space="preserve"> معدل مشاركة الشباب والكبار في التعليم الرسميوغير الرسمي والتدريب خلا</w:t>
      </w:r>
      <w:r w:rsidRPr="001465EE">
        <w:rPr>
          <w:rFonts w:ascii="Simplified Arabic" w:hAnsi="Simplified Arabic" w:cs="Simplified Arabic" w:hint="cs"/>
          <w:b/>
          <w:bCs/>
          <w:i/>
          <w:iCs/>
          <w:sz w:val="24"/>
          <w:szCs w:val="24"/>
          <w:rtl/>
          <w:lang w:val="en-US"/>
        </w:rPr>
        <w:t>ل الاثني</w:t>
      </w:r>
      <w:r w:rsidRPr="001465EE">
        <w:rPr>
          <w:rFonts w:ascii="Simplified Arabic" w:hAnsi="Simplified Arabic" w:cs="Simplified Arabic"/>
          <w:b/>
          <w:bCs/>
          <w:i/>
          <w:iCs/>
          <w:sz w:val="24"/>
          <w:szCs w:val="24"/>
          <w:rtl/>
          <w:lang w:val="en-US"/>
        </w:rPr>
        <w:t xml:space="preserve"> عشر شهراً الماضية،</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b/>
          <w:bCs/>
          <w:i/>
          <w:iCs/>
          <w:sz w:val="24"/>
          <w:szCs w:val="24"/>
          <w:rtl/>
          <w:lang w:val="en-US"/>
        </w:rPr>
        <w:t>بحسب الجنس</w:t>
      </w:r>
    </w:p>
    <w:p w14:paraId="1F0649E6" w14:textId="77777777" w:rsidR="007B7582" w:rsidRPr="001465EE" w:rsidRDefault="007B7582" w:rsidP="007B7582">
      <w:pPr>
        <w:bidi/>
        <w:spacing w:after="0" w:line="240" w:lineRule="auto"/>
        <w:ind w:left="-142"/>
        <w:jc w:val="lowKashida"/>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في العام 20</w:t>
      </w:r>
      <w:r w:rsidRPr="001465EE">
        <w:rPr>
          <w:rFonts w:ascii="Simplified Arabic" w:hAnsi="Simplified Arabic" w:cs="Simplified Arabic" w:hint="cs"/>
          <w:sz w:val="24"/>
          <w:szCs w:val="24"/>
          <w:rtl/>
          <w:lang w:val="en-US"/>
        </w:rPr>
        <w:t>21</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 xml:space="preserve">بلغ </w:t>
      </w:r>
      <w:r w:rsidRPr="001465EE">
        <w:rPr>
          <w:rFonts w:ascii="Simplified Arabic" w:hAnsi="Simplified Arabic" w:cs="Simplified Arabic"/>
          <w:sz w:val="24"/>
          <w:szCs w:val="24"/>
          <w:rtl/>
          <w:lang w:val="en-US"/>
        </w:rPr>
        <w:t xml:space="preserve">معدل مشاركة الشباب والكبار في التعليم </w:t>
      </w:r>
      <w:r w:rsidRPr="001465EE">
        <w:rPr>
          <w:rFonts w:ascii="Simplified Arabic" w:hAnsi="Simplified Arabic" w:cs="Simplified Arabic" w:hint="cs"/>
          <w:sz w:val="24"/>
          <w:szCs w:val="24"/>
          <w:rtl/>
          <w:lang w:val="en-US"/>
        </w:rPr>
        <w:t>الرسمي</w:t>
      </w:r>
      <w:r w:rsidRPr="001465EE">
        <w:rPr>
          <w:rFonts w:ascii="Simplified Arabic" w:hAnsi="Simplified Arabic" w:cs="Simplified Arabic"/>
          <w:sz w:val="24"/>
          <w:szCs w:val="24"/>
          <w:rtl/>
          <w:lang w:val="en-US"/>
        </w:rPr>
        <w:t xml:space="preserve"> وغير </w:t>
      </w:r>
      <w:r w:rsidRPr="001465EE">
        <w:rPr>
          <w:rFonts w:ascii="Simplified Arabic" w:hAnsi="Simplified Arabic" w:cs="Simplified Arabic" w:hint="cs"/>
          <w:sz w:val="24"/>
          <w:szCs w:val="24"/>
          <w:rtl/>
          <w:lang w:val="en-US"/>
        </w:rPr>
        <w:t>الرسمي</w:t>
      </w:r>
      <w:r w:rsidRPr="001465EE">
        <w:rPr>
          <w:rFonts w:ascii="Simplified Arabic" w:hAnsi="Simplified Arabic" w:cs="Simplified Arabic"/>
          <w:sz w:val="24"/>
          <w:szCs w:val="24"/>
          <w:rtl/>
          <w:lang w:val="en-US"/>
        </w:rPr>
        <w:t xml:space="preserve"> والتدريب بلغ </w:t>
      </w:r>
      <w:r w:rsidRPr="001465EE">
        <w:rPr>
          <w:rFonts w:ascii="Simplified Arabic" w:hAnsi="Simplified Arabic" w:cs="Simplified Arabic" w:hint="cs"/>
          <w:sz w:val="24"/>
          <w:szCs w:val="24"/>
          <w:rtl/>
          <w:lang w:val="en-US"/>
        </w:rPr>
        <w:t>18.9%</w:t>
      </w:r>
      <w:r w:rsidRPr="001465EE">
        <w:rPr>
          <w:rFonts w:ascii="Simplified Arabic" w:hAnsi="Simplified Arabic" w:cs="Simplified Arabic"/>
          <w:sz w:val="24"/>
          <w:szCs w:val="24"/>
          <w:rtl/>
          <w:lang w:val="en-US"/>
        </w:rPr>
        <w:t>، ومعدل التحاق الإناث</w:t>
      </w:r>
      <w:r w:rsidRPr="001465EE">
        <w:rPr>
          <w:rFonts w:ascii="Simplified Arabic" w:hAnsi="Simplified Arabic" w:cs="Simplified Arabic" w:hint="cs"/>
          <w:sz w:val="24"/>
          <w:szCs w:val="24"/>
          <w:rtl/>
          <w:lang w:val="en-US"/>
        </w:rPr>
        <w:t xml:space="preserve"> (20.9%)</w:t>
      </w:r>
      <w:r w:rsidRPr="001465EE">
        <w:rPr>
          <w:rFonts w:ascii="Simplified Arabic" w:hAnsi="Simplified Arabic" w:cs="Simplified Arabic"/>
          <w:sz w:val="24"/>
          <w:szCs w:val="24"/>
          <w:rtl/>
          <w:lang w:val="en-US"/>
        </w:rPr>
        <w:t xml:space="preserve"> بالتعليم كان أعلى من معدل التحاق الذكور</w:t>
      </w:r>
      <w:r w:rsidRPr="001465EE">
        <w:rPr>
          <w:rFonts w:ascii="Simplified Arabic" w:hAnsi="Simplified Arabic" w:cs="Simplified Arabic" w:hint="cs"/>
          <w:sz w:val="24"/>
          <w:szCs w:val="24"/>
          <w:rtl/>
          <w:lang w:val="en-US"/>
        </w:rPr>
        <w:t xml:space="preserve"> (17.0%</w:t>
      </w:r>
      <w:r w:rsidRPr="001465EE">
        <w:rPr>
          <w:rFonts w:ascii="Simplified Arabic" w:hAnsi="Simplified Arabic" w:cs="Simplified Arabic"/>
          <w:sz w:val="24"/>
          <w:szCs w:val="24"/>
          <w:lang w:val="en-US"/>
        </w:rPr>
        <w:t>(</w:t>
      </w:r>
      <w:r w:rsidRPr="001465EE">
        <w:rPr>
          <w:rFonts w:ascii="Simplified Arabic" w:hAnsi="Simplified Arabic" w:cs="Simplified Arabic"/>
          <w:sz w:val="24"/>
          <w:szCs w:val="24"/>
          <w:rtl/>
          <w:lang w:val="en-US"/>
        </w:rPr>
        <w:t>.</w:t>
      </w:r>
    </w:p>
    <w:p w14:paraId="7407C1D3" w14:textId="77777777" w:rsidR="007B7582" w:rsidRPr="00CB7AC1" w:rsidRDefault="007B7582" w:rsidP="007B7582">
      <w:pPr>
        <w:bidi/>
        <w:spacing w:after="0" w:line="240" w:lineRule="auto"/>
        <w:ind w:left="-142"/>
        <w:jc w:val="lowKashida"/>
        <w:rPr>
          <w:rFonts w:ascii="Simplified Arabic" w:hAnsi="Simplified Arabic" w:cs="Simplified Arabic"/>
          <w:sz w:val="16"/>
          <w:szCs w:val="16"/>
          <w:lang w:val="en-US"/>
        </w:rPr>
      </w:pPr>
    </w:p>
    <w:p w14:paraId="68A3A54D" w14:textId="77777777" w:rsidR="007B7582" w:rsidRPr="001465EE" w:rsidRDefault="007B7582" w:rsidP="007B7582">
      <w:pPr>
        <w:bidi/>
        <w:spacing w:after="0" w:line="240" w:lineRule="auto"/>
        <w:ind w:left="-142"/>
        <w:jc w:val="center"/>
        <w:rPr>
          <w:rFonts w:ascii="Simplified Arabic" w:hAnsi="Simplified Arabic" w:cs="Simplified Arabic"/>
          <w:rtl/>
          <w:lang w:val="en-US"/>
        </w:rPr>
      </w:pPr>
      <w:r w:rsidRPr="001465EE">
        <w:rPr>
          <w:rFonts w:ascii="Simplified Arabic" w:hAnsi="Simplified Arabic" w:cs="Simplified Arabic"/>
          <w:b/>
          <w:bCs/>
          <w:rtl/>
          <w:lang w:val="en-US"/>
        </w:rPr>
        <w:t xml:space="preserve">معدل مشاركة الشباب والكبار في التعليم </w:t>
      </w:r>
      <w:r w:rsidRPr="001465EE">
        <w:rPr>
          <w:rFonts w:ascii="Simplified Arabic" w:hAnsi="Simplified Arabic" w:cs="Simplified Arabic" w:hint="cs"/>
          <w:b/>
          <w:bCs/>
          <w:rtl/>
          <w:lang w:val="en-US"/>
        </w:rPr>
        <w:t>الرسمي</w:t>
      </w:r>
      <w:r w:rsidRPr="001465EE">
        <w:rPr>
          <w:rFonts w:ascii="Simplified Arabic" w:hAnsi="Simplified Arabic" w:cs="Simplified Arabic"/>
          <w:b/>
          <w:bCs/>
          <w:rtl/>
          <w:lang w:val="en-US"/>
        </w:rPr>
        <w:t xml:space="preserve"> وغير </w:t>
      </w:r>
      <w:r w:rsidRPr="001465EE">
        <w:rPr>
          <w:rFonts w:ascii="Simplified Arabic" w:hAnsi="Simplified Arabic" w:cs="Simplified Arabic" w:hint="cs"/>
          <w:b/>
          <w:bCs/>
          <w:rtl/>
          <w:lang w:val="en-US"/>
        </w:rPr>
        <w:t>الرسمي</w:t>
      </w:r>
      <w:r w:rsidRPr="001465EE">
        <w:rPr>
          <w:rFonts w:ascii="Simplified Arabic" w:hAnsi="Simplified Arabic" w:cs="Simplified Arabic"/>
          <w:b/>
          <w:bCs/>
          <w:rtl/>
          <w:lang w:val="en-US"/>
        </w:rPr>
        <w:t xml:space="preserve"> والتدريب حسب الجنس</w:t>
      </w:r>
      <w:r w:rsidRPr="001465EE">
        <w:rPr>
          <w:rStyle w:val="FootnoteReference"/>
          <w:rFonts w:ascii="Simplified Arabic" w:hAnsi="Simplified Arabic" w:cs="Simplified Arabic"/>
          <w:b/>
          <w:bCs/>
          <w:rtl/>
          <w:lang w:val="en-US"/>
        </w:rPr>
        <w:footnoteReference w:id="2"/>
      </w:r>
      <w:r w:rsidRPr="001465EE">
        <w:rPr>
          <w:rFonts w:ascii="Simplified Arabic" w:hAnsi="Simplified Arabic" w:cs="Simplified Arabic"/>
          <w:b/>
          <w:bCs/>
          <w:rtl/>
          <w:lang w:val="en-US"/>
        </w:rPr>
        <w:t>، 20</w:t>
      </w:r>
      <w:r w:rsidRPr="001465EE">
        <w:rPr>
          <w:rFonts w:ascii="Simplified Arabic" w:hAnsi="Simplified Arabic" w:cs="Simplified Arabic" w:hint="cs"/>
          <w:b/>
          <w:bCs/>
          <w:rtl/>
          <w:lang w:val="en-US"/>
        </w:rPr>
        <w:t>21 (%)</w:t>
      </w:r>
    </w:p>
    <w:p w14:paraId="6909594E" w14:textId="77777777" w:rsidR="007B7582" w:rsidRPr="00CB7AC1" w:rsidRDefault="007B7582" w:rsidP="00CB7AC1">
      <w:pPr>
        <w:tabs>
          <w:tab w:val="left" w:pos="9072"/>
        </w:tabs>
        <w:spacing w:after="0" w:line="240" w:lineRule="auto"/>
        <w:jc w:val="right"/>
        <w:rPr>
          <w:rFonts w:ascii="Arial" w:hAnsi="Arial"/>
          <w:b/>
          <w:bCs/>
          <w:lang w:val="en-US"/>
        </w:rPr>
      </w:pPr>
      <w:r w:rsidRPr="001465EE">
        <w:rPr>
          <w:rFonts w:ascii="Times New Roman" w:hAnsi="Times New Roman" w:cs="Times New Roman"/>
          <w:b/>
          <w:bCs/>
          <w:i/>
          <w:iCs/>
          <w:noProof/>
          <w:sz w:val="28"/>
          <w:szCs w:val="28"/>
          <w:lang w:val="en-US"/>
        </w:rPr>
        <w:drawing>
          <wp:inline distT="0" distB="0" distL="0" distR="0" wp14:anchorId="47E4F021" wp14:editId="32E4A6F8">
            <wp:extent cx="5653405" cy="1682151"/>
            <wp:effectExtent l="0" t="0" r="4445" b="13335"/>
            <wp:docPr id="24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26B3F97A" w14:textId="75A8E727" w:rsidR="007B7582" w:rsidRPr="001465EE" w:rsidRDefault="007B7582" w:rsidP="007B7582">
      <w:pPr>
        <w:tabs>
          <w:tab w:val="left" w:pos="699"/>
        </w:tabs>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w:t>
      </w:r>
      <w:r w:rsidRPr="001465EE">
        <w:rPr>
          <w:rFonts w:ascii="Simplified Arabic" w:hAnsi="Simplified Arabic" w:cs="Simplified Arabic" w:hint="cs"/>
          <w:b/>
          <w:bCs/>
          <w:sz w:val="18"/>
          <w:szCs w:val="18"/>
          <w:rtl/>
          <w:lang w:val="en-US"/>
        </w:rPr>
        <w:t>للإحصاء</w:t>
      </w:r>
      <w:r w:rsidRPr="001465EE">
        <w:rPr>
          <w:rFonts w:ascii="Simplified Arabic" w:hAnsi="Simplified Arabic" w:cs="Simplified Arabic"/>
          <w:b/>
          <w:bCs/>
          <w:sz w:val="18"/>
          <w:szCs w:val="18"/>
          <w:rtl/>
          <w:lang w:val="en-US"/>
        </w:rPr>
        <w:t xml:space="preserve"> الفلسطيني، </w:t>
      </w:r>
      <w:r w:rsidRPr="001465EE">
        <w:rPr>
          <w:rFonts w:ascii="Simplified Arabic" w:hAnsi="Simplified Arabic" w:cs="Simplified Arabic"/>
          <w:sz w:val="18"/>
          <w:szCs w:val="18"/>
          <w:rtl/>
          <w:lang w:val="en-US"/>
        </w:rPr>
        <w:t>قاعدة بيانات مسح القوى العاملة، 20</w:t>
      </w:r>
      <w:r w:rsidRPr="001465EE">
        <w:rPr>
          <w:rFonts w:ascii="Simplified Arabic" w:hAnsi="Simplified Arabic" w:cs="Simplified Arabic" w:hint="cs"/>
          <w:sz w:val="18"/>
          <w:szCs w:val="18"/>
          <w:rtl/>
          <w:lang w:val="en-US"/>
        </w:rPr>
        <w:t>21</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رام الله- فلسطين.</w:t>
      </w:r>
    </w:p>
    <w:p w14:paraId="617685A0" w14:textId="77777777" w:rsidR="007B7582" w:rsidRPr="00CB7AC1" w:rsidRDefault="007B7582" w:rsidP="007B7582">
      <w:pPr>
        <w:bidi/>
        <w:spacing w:after="0" w:line="240" w:lineRule="auto"/>
        <w:ind w:left="-142"/>
        <w:rPr>
          <w:rFonts w:ascii="Simplified Arabic" w:hAnsi="Simplified Arabic" w:cs="Simplified Arabic"/>
          <w:b/>
          <w:bCs/>
          <w:sz w:val="16"/>
          <w:szCs w:val="16"/>
          <w:lang w:val="en-US"/>
        </w:rPr>
      </w:pPr>
    </w:p>
    <w:p w14:paraId="629FE7F4" w14:textId="4A06EA17" w:rsidR="00EC7F65" w:rsidRPr="001465EE" w:rsidRDefault="007B7582" w:rsidP="00CB7AC1">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يتباين معدل المشاركة في التعليم</w:t>
      </w:r>
      <w:r w:rsidRPr="001465EE">
        <w:rPr>
          <w:rFonts w:ascii="Simplified Arabic" w:hAnsi="Simplified Arabic" w:cs="Simplified Arabic" w:hint="cs"/>
          <w:sz w:val="24"/>
          <w:szCs w:val="24"/>
          <w:rtl/>
          <w:lang w:val="en-US"/>
        </w:rPr>
        <w:t xml:space="preserve"> الرسمي وغير الرسمي</w:t>
      </w:r>
      <w:r w:rsidRPr="001465EE">
        <w:rPr>
          <w:rFonts w:ascii="Simplified Arabic" w:hAnsi="Simplified Arabic" w:cs="Simplified Arabic"/>
          <w:sz w:val="24"/>
          <w:szCs w:val="24"/>
          <w:rtl/>
          <w:lang w:val="en-US"/>
        </w:rPr>
        <w:t xml:space="preserve"> والتدريب تباينا كبيرا حسب الفئات العمرية؛ حيث تحقق الفئة من </w:t>
      </w:r>
      <w:r w:rsidRPr="001465EE">
        <w:rPr>
          <w:rFonts w:ascii="Simplified Arabic" w:hAnsi="Simplified Arabic" w:cs="Simplified Arabic" w:hint="cs"/>
          <w:sz w:val="24"/>
          <w:szCs w:val="24"/>
          <w:rtl/>
          <w:lang w:val="en-US"/>
        </w:rPr>
        <w:t>15</w:t>
      </w:r>
      <w:r w:rsidRPr="001465EE">
        <w:rPr>
          <w:rFonts w:ascii="Simplified Arabic" w:hAnsi="Simplified Arabic" w:cs="Simplified Arabic"/>
          <w:sz w:val="24"/>
          <w:szCs w:val="24"/>
          <w:rtl/>
          <w:lang w:val="en-US"/>
        </w:rPr>
        <w:t>-24 سنة أعلى معدل التحاق</w:t>
      </w:r>
      <w:r w:rsidRPr="001465EE">
        <w:rPr>
          <w:rFonts w:ascii="Simplified Arabic" w:hAnsi="Simplified Arabic" w:cs="Simplified Arabic" w:hint="cs"/>
          <w:sz w:val="24"/>
          <w:szCs w:val="24"/>
          <w:rtl/>
          <w:lang w:val="en-US"/>
        </w:rPr>
        <w:t xml:space="preserve"> 55.1% وينخفض إلى 3.8% في الفئة العمرية 25-35 سنة.</w:t>
      </w:r>
    </w:p>
    <w:p w14:paraId="2B9259D4" w14:textId="77777777" w:rsidR="007B7582" w:rsidRPr="00CB7AC1" w:rsidRDefault="007B7582" w:rsidP="00CB7AC1">
      <w:pPr>
        <w:bidi/>
        <w:spacing w:after="0" w:line="240" w:lineRule="auto"/>
        <w:ind w:left="-142"/>
        <w:jc w:val="both"/>
        <w:rPr>
          <w:rFonts w:ascii="Simplified Arabic" w:hAnsi="Simplified Arabic" w:cs="Simplified Arabic"/>
          <w:b/>
          <w:bCs/>
          <w:sz w:val="16"/>
          <w:szCs w:val="16"/>
          <w:rtl/>
          <w:lang w:val="en-US"/>
        </w:rPr>
      </w:pPr>
    </w:p>
    <w:p w14:paraId="745EA045" w14:textId="77777777" w:rsidR="00CB7AC1" w:rsidRDefault="00CB7AC1" w:rsidP="007B7582">
      <w:pPr>
        <w:bidi/>
        <w:spacing w:after="0" w:line="240" w:lineRule="auto"/>
        <w:ind w:left="-142"/>
        <w:jc w:val="center"/>
        <w:rPr>
          <w:rFonts w:ascii="Simplified Arabic" w:hAnsi="Simplified Arabic" w:cs="Simplified Arabic"/>
          <w:b/>
          <w:bCs/>
          <w:rtl/>
          <w:lang w:val="en-US"/>
        </w:rPr>
      </w:pPr>
    </w:p>
    <w:p w14:paraId="78550C6E" w14:textId="77777777" w:rsidR="00CB7AC1" w:rsidRDefault="00CB7AC1" w:rsidP="00CB7AC1">
      <w:pPr>
        <w:bidi/>
        <w:spacing w:after="0" w:line="240" w:lineRule="auto"/>
        <w:ind w:left="-142"/>
        <w:jc w:val="center"/>
        <w:rPr>
          <w:rFonts w:ascii="Simplified Arabic" w:hAnsi="Simplified Arabic" w:cs="Simplified Arabic"/>
          <w:b/>
          <w:bCs/>
          <w:rtl/>
          <w:lang w:val="en-US"/>
        </w:rPr>
      </w:pPr>
    </w:p>
    <w:p w14:paraId="40A2D8DD" w14:textId="77777777" w:rsidR="00CB7AC1" w:rsidRDefault="00CB7AC1" w:rsidP="00CB7AC1">
      <w:pPr>
        <w:bidi/>
        <w:spacing w:after="0" w:line="240" w:lineRule="auto"/>
        <w:ind w:left="-142"/>
        <w:jc w:val="center"/>
        <w:rPr>
          <w:rFonts w:ascii="Simplified Arabic" w:hAnsi="Simplified Arabic" w:cs="Simplified Arabic"/>
          <w:b/>
          <w:bCs/>
          <w:rtl/>
          <w:lang w:val="en-US"/>
        </w:rPr>
      </w:pPr>
    </w:p>
    <w:p w14:paraId="384808BF" w14:textId="77777777" w:rsidR="00CB7AC1" w:rsidRDefault="00CB7AC1" w:rsidP="00CB7AC1">
      <w:pPr>
        <w:bidi/>
        <w:spacing w:after="0" w:line="240" w:lineRule="auto"/>
        <w:ind w:left="-142"/>
        <w:jc w:val="center"/>
        <w:rPr>
          <w:rFonts w:ascii="Simplified Arabic" w:hAnsi="Simplified Arabic" w:cs="Simplified Arabic"/>
          <w:b/>
          <w:bCs/>
          <w:rtl/>
          <w:lang w:val="en-US"/>
        </w:rPr>
      </w:pPr>
    </w:p>
    <w:p w14:paraId="1DD1B2C6" w14:textId="77777777" w:rsidR="00CB7AC1" w:rsidRDefault="00CB7AC1" w:rsidP="00CB7AC1">
      <w:pPr>
        <w:bidi/>
        <w:spacing w:after="0" w:line="240" w:lineRule="auto"/>
        <w:ind w:left="-142"/>
        <w:jc w:val="center"/>
        <w:rPr>
          <w:rFonts w:ascii="Simplified Arabic" w:hAnsi="Simplified Arabic" w:cs="Simplified Arabic"/>
          <w:b/>
          <w:bCs/>
          <w:rtl/>
          <w:lang w:val="en-US"/>
        </w:rPr>
      </w:pPr>
    </w:p>
    <w:p w14:paraId="3B03CB46" w14:textId="77777777" w:rsidR="00CB7AC1" w:rsidRDefault="00CB7AC1" w:rsidP="00CB7AC1">
      <w:pPr>
        <w:bidi/>
        <w:spacing w:after="0" w:line="240" w:lineRule="auto"/>
        <w:ind w:left="-142"/>
        <w:jc w:val="center"/>
        <w:rPr>
          <w:rFonts w:ascii="Simplified Arabic" w:hAnsi="Simplified Arabic" w:cs="Simplified Arabic"/>
          <w:b/>
          <w:bCs/>
          <w:rtl/>
          <w:lang w:val="en-US"/>
        </w:rPr>
      </w:pPr>
    </w:p>
    <w:p w14:paraId="288CD9DB" w14:textId="79793C1B" w:rsidR="007B7582" w:rsidRPr="001465EE" w:rsidRDefault="007B7582" w:rsidP="00CB7AC1">
      <w:pPr>
        <w:bidi/>
        <w:spacing w:after="0" w:line="240" w:lineRule="auto"/>
        <w:ind w:left="-142"/>
        <w:jc w:val="center"/>
        <w:rPr>
          <w:rFonts w:ascii="Simplified Arabic" w:hAnsi="Simplified Arabic" w:cs="Simplified Arabic"/>
          <w:rtl/>
          <w:lang w:val="en-US"/>
        </w:rPr>
      </w:pPr>
      <w:r w:rsidRPr="001465EE">
        <w:rPr>
          <w:rFonts w:ascii="Simplified Arabic" w:hAnsi="Simplified Arabic" w:cs="Simplified Arabic"/>
          <w:b/>
          <w:bCs/>
          <w:rtl/>
          <w:lang w:val="en-US"/>
        </w:rPr>
        <w:lastRenderedPageBreak/>
        <w:t>معدل مشاركة الشباب والكبار في التعليم والتدريب النظامي وغير النظام</w:t>
      </w:r>
      <w:r w:rsidRPr="001465EE">
        <w:rPr>
          <w:rFonts w:ascii="Simplified Arabic" w:hAnsi="Simplified Arabic" w:cs="Simplified Arabic" w:hint="cs"/>
          <w:b/>
          <w:bCs/>
          <w:rtl/>
          <w:lang w:val="en-US"/>
        </w:rPr>
        <w:t>ي</w:t>
      </w:r>
      <w:r w:rsidRPr="001465EE">
        <w:rPr>
          <w:rStyle w:val="FootnoteReference"/>
          <w:rFonts w:ascii="Simplified Arabic" w:hAnsi="Simplified Arabic"/>
        </w:rPr>
        <w:footnoteReference w:id="3"/>
      </w:r>
      <w:r w:rsidRPr="001465EE">
        <w:rPr>
          <w:rFonts w:ascii="Simplified Arabic" w:hAnsi="Simplified Arabic" w:cs="Simplified Arabic"/>
          <w:b/>
          <w:bCs/>
          <w:rtl/>
          <w:lang w:val="en-US"/>
        </w:rPr>
        <w:t>، حسب الفئة العمرية، سنة 20</w:t>
      </w:r>
      <w:r w:rsidRPr="001465EE">
        <w:rPr>
          <w:rFonts w:ascii="Simplified Arabic" w:hAnsi="Simplified Arabic" w:cs="Simplified Arabic" w:hint="cs"/>
          <w:b/>
          <w:bCs/>
          <w:rtl/>
          <w:lang w:val="en-US"/>
        </w:rPr>
        <w:t>21 (%)</w:t>
      </w:r>
    </w:p>
    <w:p w14:paraId="3E8E771B" w14:textId="77777777" w:rsidR="007B7582" w:rsidRPr="001465EE" w:rsidRDefault="007B7582" w:rsidP="007B7582">
      <w:pPr>
        <w:pBdr>
          <w:top w:val="single" w:sz="4" w:space="1" w:color="auto"/>
          <w:left w:val="single" w:sz="4" w:space="4" w:color="auto"/>
          <w:bottom w:val="single" w:sz="4" w:space="1" w:color="auto"/>
          <w:right w:val="single" w:sz="4" w:space="0" w:color="auto"/>
        </w:pBdr>
        <w:tabs>
          <w:tab w:val="left" w:pos="9072"/>
        </w:tabs>
        <w:spacing w:after="0" w:line="240" w:lineRule="auto"/>
        <w:jc w:val="center"/>
        <w:rPr>
          <w:rFonts w:ascii="Arial" w:hAnsi="Arial"/>
          <w:b/>
          <w:bCs/>
          <w:lang w:val="en-US"/>
        </w:rPr>
      </w:pPr>
      <w:r w:rsidRPr="001465EE">
        <w:rPr>
          <w:rFonts w:ascii="Times New Roman" w:hAnsi="Times New Roman" w:cs="Times New Roman"/>
          <w:b/>
          <w:bCs/>
          <w:noProof/>
          <w:sz w:val="24"/>
          <w:szCs w:val="24"/>
          <w:lang w:val="en-US"/>
        </w:rPr>
        <w:drawing>
          <wp:inline distT="0" distB="0" distL="0" distR="0" wp14:anchorId="1EC0EE27" wp14:editId="733A927E">
            <wp:extent cx="5267325" cy="2162175"/>
            <wp:effectExtent l="0" t="0" r="0" b="0"/>
            <wp:docPr id="24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7A7C2AC2" w14:textId="77777777" w:rsidR="007B7582" w:rsidRPr="001465EE" w:rsidRDefault="007B7582" w:rsidP="007B7582">
      <w:pPr>
        <w:bidi/>
        <w:spacing w:after="0" w:line="240" w:lineRule="auto"/>
        <w:jc w:val="lowKashida"/>
        <w:rPr>
          <w:rFonts w:ascii="Simplified Arabic" w:hAnsi="Simplified Arabic" w:cs="Simplified Arabic"/>
          <w:b/>
          <w:bCs/>
          <w:sz w:val="18"/>
          <w:szCs w:val="18"/>
          <w:rtl/>
          <w:lang w:val="en-US"/>
        </w:rPr>
      </w:pPr>
      <w:r w:rsidRPr="001465EE">
        <w:rPr>
          <w:rFonts w:ascii="Simplified Arabic" w:hAnsi="Simplified Arabic" w:cs="Simplified Arabic"/>
          <w:b/>
          <w:bCs/>
          <w:sz w:val="18"/>
          <w:szCs w:val="18"/>
          <w:rtl/>
          <w:lang w:val="en-US"/>
        </w:rPr>
        <w:t xml:space="preserve">المصدر: الجهاز المركزي </w:t>
      </w:r>
      <w:r w:rsidRPr="001465EE">
        <w:rPr>
          <w:rFonts w:ascii="Simplified Arabic" w:hAnsi="Simplified Arabic" w:cs="Simplified Arabic" w:hint="cs"/>
          <w:b/>
          <w:bCs/>
          <w:sz w:val="18"/>
          <w:szCs w:val="18"/>
          <w:rtl/>
          <w:lang w:val="en-US"/>
        </w:rPr>
        <w:t>للإحصاء</w:t>
      </w:r>
      <w:r w:rsidRPr="001465EE">
        <w:rPr>
          <w:rFonts w:ascii="Simplified Arabic" w:hAnsi="Simplified Arabic" w:cs="Simplified Arabic"/>
          <w:b/>
          <w:bCs/>
          <w:sz w:val="18"/>
          <w:szCs w:val="18"/>
          <w:rtl/>
          <w:lang w:val="en-US"/>
        </w:rPr>
        <w:t xml:space="preserve"> الفلسطيني، </w:t>
      </w:r>
      <w:r w:rsidRPr="001465EE">
        <w:rPr>
          <w:rFonts w:ascii="Simplified Arabic" w:hAnsi="Simplified Arabic" w:cs="Simplified Arabic"/>
          <w:sz w:val="18"/>
          <w:szCs w:val="18"/>
          <w:rtl/>
          <w:lang w:val="en-US"/>
        </w:rPr>
        <w:t>قاعدة بيانات مسح القوى العاملة، 20</w:t>
      </w:r>
      <w:r w:rsidRPr="001465EE">
        <w:rPr>
          <w:rFonts w:ascii="Simplified Arabic" w:hAnsi="Simplified Arabic" w:cs="Simplified Arabic" w:hint="cs"/>
          <w:sz w:val="18"/>
          <w:szCs w:val="18"/>
          <w:rtl/>
          <w:lang w:val="en-US"/>
        </w:rPr>
        <w:t>21</w:t>
      </w:r>
      <w:r w:rsidRPr="001465EE">
        <w:rPr>
          <w:rFonts w:ascii="Simplified Arabic" w:hAnsi="Simplified Arabic" w:cs="Simplified Arabic"/>
          <w:sz w:val="18"/>
          <w:szCs w:val="18"/>
          <w:rtl/>
          <w:lang w:val="en-US"/>
        </w:rPr>
        <w:t>.</w:t>
      </w:r>
      <w:r w:rsidRPr="001465EE">
        <w:rPr>
          <w:rFonts w:ascii="Simplified Arabic" w:hAnsi="Simplified Arabic" w:cs="Simplified Arabic" w:hint="cs"/>
          <w:sz w:val="18"/>
          <w:szCs w:val="18"/>
          <w:rtl/>
          <w:lang w:val="en-US"/>
        </w:rPr>
        <w:t xml:space="preserve"> رام الله- فلسطين.</w:t>
      </w:r>
    </w:p>
    <w:p w14:paraId="08816085" w14:textId="77777777" w:rsidR="007B7582" w:rsidRPr="00CB7AC1" w:rsidRDefault="007B7582" w:rsidP="007B7582">
      <w:pPr>
        <w:bidi/>
        <w:spacing w:after="0" w:line="240" w:lineRule="auto"/>
        <w:jc w:val="both"/>
        <w:rPr>
          <w:rFonts w:ascii="Simplified Arabic" w:hAnsi="Simplified Arabic" w:cs="Simplified Arabic"/>
          <w:sz w:val="16"/>
          <w:szCs w:val="16"/>
          <w:rtl/>
        </w:rPr>
      </w:pPr>
    </w:p>
    <w:p w14:paraId="66609486" w14:textId="77777777" w:rsidR="007B7582" w:rsidRPr="001465EE" w:rsidRDefault="007B7582" w:rsidP="00CB7AC1">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1.4.</w:t>
      </w:r>
      <w:r w:rsidRPr="001465EE">
        <w:rPr>
          <w:rFonts w:ascii="Simplified Arabic" w:hAnsi="Simplified Arabic" w:cs="Simplified Arabic"/>
          <w:b/>
          <w:bCs/>
          <w:i/>
          <w:iCs/>
          <w:sz w:val="24"/>
          <w:szCs w:val="24"/>
          <w:rtl/>
          <w:lang w:val="en-US"/>
        </w:rPr>
        <w:t>4 نسبة الشباب والبالغين الذين تتوافر لديهم مهارات تكنولوجيا المعلومات والاتصالات بحسب نوع المهارة</w:t>
      </w:r>
      <w:r w:rsidRPr="001465EE">
        <w:rPr>
          <w:rFonts w:ascii="Simplified Arabic" w:hAnsi="Simplified Arabic" w:cs="Simplified Arabic"/>
          <w:b/>
          <w:bCs/>
          <w:i/>
          <w:iCs/>
          <w:sz w:val="24"/>
          <w:szCs w:val="24"/>
          <w:lang w:val="en-US"/>
        </w:rPr>
        <w:t>.</w:t>
      </w:r>
    </w:p>
    <w:p w14:paraId="75A5BCEC" w14:textId="71194C17" w:rsidR="007B7582" w:rsidRDefault="007B7582" w:rsidP="00CB7AC1">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في العام 201</w:t>
      </w:r>
      <w:r w:rsidRPr="001465EE">
        <w:rPr>
          <w:rFonts w:ascii="Simplified Arabic" w:hAnsi="Simplified Arabic" w:cs="Simplified Arabic" w:hint="cs"/>
          <w:sz w:val="24"/>
          <w:szCs w:val="24"/>
          <w:rtl/>
          <w:lang w:val="en-US"/>
        </w:rPr>
        <w:t>9</w:t>
      </w:r>
      <w:r w:rsidRPr="001465EE">
        <w:rPr>
          <w:rFonts w:ascii="Simplified Arabic" w:hAnsi="Simplified Arabic" w:cs="Simplified Arabic"/>
          <w:sz w:val="24"/>
          <w:szCs w:val="24"/>
          <w:rtl/>
          <w:lang w:val="en-US"/>
        </w:rPr>
        <w:t xml:space="preserve">، كانت أكبر مهارة في تكنولوجيا الاتصالات والمعلومات لدى الكبار هي "التعامل مع وثيقة أو ملف ونقله"، وسجلت نسبة </w:t>
      </w:r>
      <w:r w:rsidRPr="001465EE">
        <w:rPr>
          <w:rFonts w:ascii="Simplified Arabic" w:hAnsi="Simplified Arabic" w:cs="Simplified Arabic" w:hint="cs"/>
          <w:sz w:val="24"/>
          <w:szCs w:val="24"/>
          <w:rtl/>
          <w:lang w:val="en-US"/>
        </w:rPr>
        <w:t>70.9</w:t>
      </w:r>
      <w:r w:rsidRPr="001465EE">
        <w:rPr>
          <w:rFonts w:ascii="Simplified Arabic" w:hAnsi="Simplified Arabic" w:cs="Simplified Arabic"/>
          <w:sz w:val="24"/>
          <w:szCs w:val="24"/>
          <w:rtl/>
          <w:lang w:val="en-US"/>
        </w:rPr>
        <w:t xml:space="preserve">%، تبعتها مهارة "استخدام أدوات النسخ واللصق لنسخ المعلومات أو نقلها داخل وثيقة،" وسجلت </w:t>
      </w:r>
      <w:r w:rsidRPr="001465EE">
        <w:rPr>
          <w:rFonts w:ascii="Simplified Arabic" w:hAnsi="Simplified Arabic" w:cs="Simplified Arabic" w:hint="cs"/>
          <w:sz w:val="24"/>
          <w:szCs w:val="24"/>
          <w:rtl/>
          <w:lang w:val="en-US"/>
        </w:rPr>
        <w:t>67.0</w:t>
      </w:r>
      <w:r w:rsidRPr="001465EE">
        <w:rPr>
          <w:rFonts w:ascii="Simplified Arabic" w:hAnsi="Simplified Arabic" w:cs="Simplified Arabic"/>
          <w:sz w:val="24"/>
          <w:szCs w:val="24"/>
          <w:rtl/>
          <w:lang w:val="en-US"/>
        </w:rPr>
        <w:t xml:space="preserve">%. أما المهارة الأدنى التي كانت لدى الشباب والكبار فهي "كتابة برنامج كمبيوتر باستخدام لغة برمجة متخصصة، وسجلت </w:t>
      </w:r>
      <w:r w:rsidRPr="001465EE">
        <w:rPr>
          <w:rFonts w:ascii="Simplified Arabic" w:hAnsi="Simplified Arabic" w:cs="Simplified Arabic" w:hint="cs"/>
          <w:sz w:val="24"/>
          <w:szCs w:val="24"/>
          <w:rtl/>
          <w:lang w:val="en-US"/>
        </w:rPr>
        <w:t>14.6</w:t>
      </w:r>
      <w:r w:rsidRPr="001465EE">
        <w:rPr>
          <w:rFonts w:ascii="Simplified Arabic" w:hAnsi="Simplified Arabic" w:cs="Simplified Arabic"/>
          <w:sz w:val="24"/>
          <w:szCs w:val="24"/>
          <w:rtl/>
          <w:lang w:val="en-US"/>
        </w:rPr>
        <w:t>%.</w:t>
      </w:r>
    </w:p>
    <w:p w14:paraId="7AC20DA7" w14:textId="412E1332" w:rsidR="00DB130E" w:rsidRPr="00CB7AC1" w:rsidRDefault="00DB130E" w:rsidP="00DB130E">
      <w:pPr>
        <w:bidi/>
        <w:spacing w:after="0" w:line="240" w:lineRule="auto"/>
        <w:jc w:val="center"/>
        <w:rPr>
          <w:rFonts w:ascii="Simplified Arabic" w:hAnsi="Simplified Arabic" w:cs="Simplified Arabic"/>
          <w:b/>
          <w:bCs/>
          <w:sz w:val="16"/>
          <w:szCs w:val="16"/>
          <w:rtl/>
          <w:lang w:val="en-US"/>
        </w:rPr>
      </w:pPr>
    </w:p>
    <w:p w14:paraId="17CA4666" w14:textId="488A3FE5" w:rsidR="007B7582" w:rsidRPr="001465EE" w:rsidRDefault="007B7582" w:rsidP="00DB130E">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الشباب </w:t>
      </w:r>
      <w:r w:rsidRPr="001465EE">
        <w:rPr>
          <w:rFonts w:ascii="Simplified Arabic" w:hAnsi="Simplified Arabic" w:cs="Simplified Arabic" w:hint="cs"/>
          <w:b/>
          <w:bCs/>
          <w:rtl/>
          <w:lang w:val="en-US"/>
        </w:rPr>
        <w:t>والبالغين</w:t>
      </w:r>
      <w:r w:rsidRPr="001465EE">
        <w:rPr>
          <w:rFonts w:ascii="Simplified Arabic" w:hAnsi="Simplified Arabic" w:cs="Simplified Arabic"/>
          <w:b/>
          <w:bCs/>
          <w:rtl/>
          <w:lang w:val="en-US"/>
        </w:rPr>
        <w:t xml:space="preserve"> الذين</w:t>
      </w:r>
      <w:r w:rsidRPr="001465EE">
        <w:rPr>
          <w:rFonts w:ascii="Simplified Arabic" w:hAnsi="Simplified Arabic" w:cs="Simplified Arabic" w:hint="cs"/>
          <w:b/>
          <w:bCs/>
          <w:rtl/>
          <w:lang w:val="en-US"/>
        </w:rPr>
        <w:t xml:space="preserve"> تتوافر</w:t>
      </w:r>
      <w:r w:rsidRPr="001465EE">
        <w:rPr>
          <w:rFonts w:ascii="Simplified Arabic" w:hAnsi="Simplified Arabic" w:cs="Simplified Arabic"/>
          <w:b/>
          <w:bCs/>
          <w:rtl/>
          <w:lang w:val="en-US"/>
        </w:rPr>
        <w:t xml:space="preserve"> لديهم مهارات في تكنولوجيا المعلومات والاتصالات حسب نوع المهارة، 201</w:t>
      </w:r>
      <w:r w:rsidRPr="001465EE">
        <w:rPr>
          <w:rFonts w:ascii="Simplified Arabic" w:hAnsi="Simplified Arabic" w:cs="Simplified Arabic" w:hint="cs"/>
          <w:b/>
          <w:bCs/>
          <w:rtl/>
          <w:lang w:val="en-US"/>
        </w:rPr>
        <w:t>9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5C3240EA" w14:textId="77777777" w:rsidTr="0077150E">
        <w:tc>
          <w:tcPr>
            <w:tcW w:w="9854" w:type="dxa"/>
            <w:shd w:val="clear" w:color="auto" w:fill="auto"/>
          </w:tcPr>
          <w:p w14:paraId="45FB7E8A" w14:textId="77777777" w:rsidR="007B7582" w:rsidRPr="001465EE" w:rsidRDefault="007B7582" w:rsidP="0077150E">
            <w:pPr>
              <w:bidi/>
              <w:spacing w:after="0" w:line="240" w:lineRule="auto"/>
              <w:jc w:val="center"/>
              <w:rPr>
                <w:rFonts w:ascii="Simplified Arabic" w:hAnsi="Simplified Arabic" w:cs="Simplified Arabic"/>
                <w:b/>
                <w:bCs/>
                <w:rtl/>
                <w:lang w:val="en-US"/>
              </w:rPr>
            </w:pPr>
            <w:r w:rsidRPr="001465EE">
              <w:rPr>
                <w:rFonts w:ascii="Times New Roman" w:hAnsi="Times New Roman" w:cs="Times New Roman"/>
                <w:noProof/>
                <w:sz w:val="23"/>
                <w:szCs w:val="23"/>
                <w:lang w:val="en-US"/>
              </w:rPr>
              <w:drawing>
                <wp:inline distT="0" distB="0" distL="0" distR="0" wp14:anchorId="5B38CBA5" wp14:editId="5D81E7F3">
                  <wp:extent cx="5675586" cy="2753360"/>
                  <wp:effectExtent l="0" t="0" r="0" b="8890"/>
                  <wp:docPr id="4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573EBEE5" w14:textId="2CF034E5" w:rsidR="007B7582" w:rsidRPr="000E7CF7" w:rsidRDefault="007B7582" w:rsidP="000E7CF7">
      <w:pPr>
        <w:bidi/>
        <w:spacing w:after="0" w:line="240" w:lineRule="auto"/>
        <w:jc w:val="lowKashida"/>
        <w:rPr>
          <w:rFonts w:ascii="Simplified Arabic" w:hAnsi="Simplified Arabic" w:cs="Simplified Arabic"/>
          <w:b/>
          <w:bCs/>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cs="Simplified Arabic"/>
          <w:sz w:val="18"/>
          <w:szCs w:val="18"/>
          <w:rtl/>
        </w:rPr>
        <w:t xml:space="preserve"> </w:t>
      </w:r>
      <w:r w:rsidRPr="001465EE">
        <w:rPr>
          <w:rFonts w:cs="Simplified Arabic" w:hint="cs"/>
          <w:sz w:val="18"/>
          <w:szCs w:val="18"/>
          <w:rtl/>
        </w:rPr>
        <w:t>المسح الأسري لتكنولوجيا المعلومات والاتصالات، 2019. تقرير النتائج الرئيسية</w:t>
      </w:r>
      <w:r w:rsidRPr="001465EE">
        <w:rPr>
          <w:rFonts w:cs="Simplified Arabic"/>
          <w:sz w:val="18"/>
          <w:szCs w:val="18"/>
          <w:rtl/>
        </w:rPr>
        <w:t>.</w:t>
      </w:r>
      <w:r w:rsidRPr="001465EE">
        <w:rPr>
          <w:rFonts w:cs="Simplified Arabic" w:hint="cs"/>
          <w:sz w:val="18"/>
          <w:szCs w:val="18"/>
          <w:rtl/>
        </w:rPr>
        <w:t xml:space="preserve"> </w:t>
      </w:r>
      <w:r w:rsidRPr="001465EE">
        <w:rPr>
          <w:rFonts w:cs="Simplified Arabic"/>
          <w:sz w:val="18"/>
          <w:szCs w:val="18"/>
          <w:rtl/>
        </w:rPr>
        <w:t>رام الله</w:t>
      </w:r>
      <w:r w:rsidRPr="001465EE">
        <w:rPr>
          <w:rFonts w:cs="Simplified Arabic" w:hint="cs"/>
          <w:sz w:val="18"/>
          <w:szCs w:val="18"/>
          <w:rtl/>
        </w:rPr>
        <w:t>-</w:t>
      </w:r>
      <w:r w:rsidRPr="001465EE">
        <w:rPr>
          <w:rFonts w:cs="Simplified Arabic"/>
          <w:sz w:val="18"/>
          <w:szCs w:val="18"/>
          <w:rtl/>
        </w:rPr>
        <w:t xml:space="preserve"> فلسطين.</w:t>
      </w:r>
    </w:p>
    <w:p w14:paraId="3C373405" w14:textId="77777777" w:rsidR="009F665E" w:rsidRPr="00CB7AC1" w:rsidRDefault="009F665E" w:rsidP="007B7582">
      <w:pPr>
        <w:bidi/>
        <w:spacing w:after="0" w:line="240" w:lineRule="auto"/>
        <w:jc w:val="lowKashida"/>
        <w:rPr>
          <w:rFonts w:ascii="Simplified Arabic" w:hAnsi="Simplified Arabic" w:cs="Simplified Arabic"/>
          <w:sz w:val="16"/>
          <w:szCs w:val="16"/>
          <w:rtl/>
          <w:lang w:val="en-US"/>
        </w:rPr>
      </w:pPr>
    </w:p>
    <w:p w14:paraId="1D2E4C9B" w14:textId="598AC868" w:rsidR="007B7582" w:rsidRPr="001465EE" w:rsidRDefault="007B7582" w:rsidP="00CB7AC1">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فيما يخص مهارات تكنولوجيا المعلومات والاتصالات، فإن نسبة الذكور الذين لدهم هذه المهارات أعلى من نسبة الإناث.</w:t>
      </w:r>
    </w:p>
    <w:p w14:paraId="143DA1FD" w14:textId="0345806B" w:rsidR="007B7582" w:rsidRDefault="007B7582" w:rsidP="007B7582">
      <w:pPr>
        <w:bidi/>
        <w:spacing w:after="0" w:line="240" w:lineRule="auto"/>
        <w:jc w:val="lowKashida"/>
        <w:rPr>
          <w:rFonts w:ascii="Simplified Arabic" w:hAnsi="Simplified Arabic" w:cs="Simplified Arabic"/>
          <w:sz w:val="24"/>
          <w:szCs w:val="24"/>
          <w:rtl/>
          <w:lang w:val="en-US"/>
        </w:rPr>
      </w:pPr>
    </w:p>
    <w:p w14:paraId="1C5C3023" w14:textId="77777777" w:rsidR="00CB7AC1" w:rsidRPr="009F665E" w:rsidRDefault="00CB7AC1" w:rsidP="00CB7AC1">
      <w:pPr>
        <w:bidi/>
        <w:spacing w:after="0" w:line="240" w:lineRule="auto"/>
        <w:jc w:val="lowKashida"/>
        <w:rPr>
          <w:rFonts w:ascii="Simplified Arabic" w:hAnsi="Simplified Arabic" w:cs="Simplified Arabic"/>
          <w:sz w:val="24"/>
          <w:szCs w:val="24"/>
          <w:rtl/>
          <w:lang w:val="en-US"/>
        </w:rPr>
      </w:pPr>
    </w:p>
    <w:p w14:paraId="1B7C2BEC" w14:textId="77777777" w:rsidR="00EC7F65" w:rsidRPr="001465EE" w:rsidRDefault="00EC7F65" w:rsidP="00EC7F65">
      <w:pPr>
        <w:bidi/>
        <w:spacing w:after="0" w:line="240" w:lineRule="auto"/>
        <w:jc w:val="lowKashida"/>
        <w:rPr>
          <w:rFonts w:ascii="Simplified Arabic" w:hAnsi="Simplified Arabic" w:cs="Simplified Arabic"/>
          <w:sz w:val="8"/>
          <w:szCs w:val="8"/>
          <w:lang w:val="en-US"/>
        </w:rPr>
      </w:pPr>
    </w:p>
    <w:p w14:paraId="05ADBB61" w14:textId="77777777" w:rsidR="007B7582" w:rsidRPr="001465EE" w:rsidRDefault="007B7582" w:rsidP="007B7582">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lastRenderedPageBreak/>
        <w:t>نسبة الشباب والكبار الذين لديهم مهارات تكنولوجيا المعلومات والاتصالات حسب نوع المهارة والجنس، 201</w:t>
      </w:r>
      <w:r w:rsidRPr="001465EE">
        <w:rPr>
          <w:rFonts w:ascii="Simplified Arabic" w:hAnsi="Simplified Arabic" w:cs="Simplified Arabic" w:hint="cs"/>
          <w:b/>
          <w:bCs/>
          <w:rtl/>
          <w:lang w:val="en-US"/>
        </w:rPr>
        <w:t>9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3B9166FB" w14:textId="77777777" w:rsidTr="0077150E">
        <w:tc>
          <w:tcPr>
            <w:tcW w:w="9854" w:type="dxa"/>
            <w:shd w:val="clear" w:color="auto" w:fill="auto"/>
          </w:tcPr>
          <w:p w14:paraId="74FA2604" w14:textId="77777777" w:rsidR="007B7582" w:rsidRPr="001465EE" w:rsidRDefault="007B7582" w:rsidP="0077150E">
            <w:pPr>
              <w:bidi/>
              <w:spacing w:after="0" w:line="240" w:lineRule="auto"/>
              <w:jc w:val="center"/>
              <w:rPr>
                <w:rFonts w:ascii="Simplified Arabic" w:hAnsi="Simplified Arabic" w:cs="Simplified Arabic"/>
                <w:b/>
                <w:bCs/>
                <w:rtl/>
                <w:lang w:val="en-US"/>
              </w:rPr>
            </w:pPr>
            <w:r w:rsidRPr="001465EE">
              <w:rPr>
                <w:rFonts w:ascii="Times New Roman" w:hAnsi="Times New Roman" w:cs="Times New Roman"/>
                <w:noProof/>
                <w:sz w:val="23"/>
                <w:szCs w:val="23"/>
                <w:lang w:val="en-US"/>
              </w:rPr>
              <w:drawing>
                <wp:inline distT="0" distB="0" distL="0" distR="0" wp14:anchorId="0DAC593F" wp14:editId="14E6E453">
                  <wp:extent cx="5216087" cy="3044825"/>
                  <wp:effectExtent l="0" t="0" r="0" b="3175"/>
                  <wp:docPr id="4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14:paraId="54288B04" w14:textId="77777777" w:rsidR="007B7582" w:rsidRPr="001465EE" w:rsidRDefault="007B7582" w:rsidP="007B7582">
      <w:pPr>
        <w:bidi/>
        <w:spacing w:after="0" w:line="240" w:lineRule="auto"/>
        <w:jc w:val="lowKashida"/>
        <w:rPr>
          <w:rFonts w:ascii="Simplified Arabic" w:hAnsi="Simplified Arabic" w:cs="Simplified Arabic"/>
          <w:b/>
          <w:bCs/>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cs="Simplified Arabic"/>
          <w:sz w:val="18"/>
          <w:szCs w:val="18"/>
          <w:rtl/>
        </w:rPr>
        <w:t xml:space="preserve"> </w:t>
      </w:r>
      <w:r w:rsidRPr="001465EE">
        <w:rPr>
          <w:rFonts w:cs="Simplified Arabic" w:hint="cs"/>
          <w:sz w:val="18"/>
          <w:szCs w:val="18"/>
          <w:rtl/>
        </w:rPr>
        <w:t>المسح الأسري لتكنولوجيا المعلومات والاتصالات، 2019. تقرير النتائج الرئيسية</w:t>
      </w:r>
      <w:r w:rsidRPr="001465EE">
        <w:rPr>
          <w:rFonts w:cs="Simplified Arabic"/>
          <w:sz w:val="18"/>
          <w:szCs w:val="18"/>
          <w:rtl/>
        </w:rPr>
        <w:t>.</w:t>
      </w:r>
      <w:r w:rsidRPr="001465EE">
        <w:rPr>
          <w:rFonts w:cs="Simplified Arabic" w:hint="cs"/>
          <w:sz w:val="18"/>
          <w:szCs w:val="18"/>
          <w:rtl/>
        </w:rPr>
        <w:t xml:space="preserve"> </w:t>
      </w:r>
      <w:r w:rsidRPr="001465EE">
        <w:rPr>
          <w:rFonts w:cs="Simplified Arabic"/>
          <w:sz w:val="18"/>
          <w:szCs w:val="18"/>
          <w:rtl/>
        </w:rPr>
        <w:t>رام الله</w:t>
      </w:r>
      <w:r w:rsidRPr="001465EE">
        <w:rPr>
          <w:rFonts w:cs="Simplified Arabic" w:hint="cs"/>
          <w:sz w:val="18"/>
          <w:szCs w:val="18"/>
          <w:rtl/>
        </w:rPr>
        <w:t>-</w:t>
      </w:r>
      <w:r w:rsidRPr="001465EE">
        <w:rPr>
          <w:rFonts w:cs="Simplified Arabic"/>
          <w:sz w:val="18"/>
          <w:szCs w:val="18"/>
          <w:rtl/>
        </w:rPr>
        <w:t xml:space="preserve"> فلسطين.</w:t>
      </w:r>
    </w:p>
    <w:p w14:paraId="61FD894A" w14:textId="77777777" w:rsidR="00CB7AC1" w:rsidRPr="00CB7AC1" w:rsidRDefault="00CB7AC1" w:rsidP="0016601F">
      <w:pPr>
        <w:bidi/>
        <w:spacing w:after="0" w:line="240" w:lineRule="auto"/>
        <w:jc w:val="center"/>
        <w:rPr>
          <w:rFonts w:ascii="Simplified Arabic" w:hAnsi="Simplified Arabic" w:cs="Simplified Arabic"/>
          <w:b/>
          <w:bCs/>
          <w:sz w:val="16"/>
          <w:szCs w:val="16"/>
          <w:rtl/>
        </w:rPr>
      </w:pPr>
    </w:p>
    <w:p w14:paraId="275583D7" w14:textId="0DF097D5" w:rsidR="007B7582" w:rsidRPr="009F665E" w:rsidRDefault="007B7582" w:rsidP="00CB7AC1">
      <w:pPr>
        <w:bidi/>
        <w:spacing w:after="0" w:line="240" w:lineRule="auto"/>
        <w:jc w:val="center"/>
        <w:rPr>
          <w:rFonts w:ascii="Simplified Arabic" w:hAnsi="Simplified Arabic" w:cs="Simplified Arabic"/>
          <w:b/>
          <w:bCs/>
          <w:rtl/>
          <w:lang w:val="en-US"/>
        </w:rPr>
      </w:pPr>
      <w:r w:rsidRPr="009F665E">
        <w:rPr>
          <w:rFonts w:ascii="Simplified Arabic" w:hAnsi="Simplified Arabic" w:cs="Simplified Arabic" w:hint="cs"/>
          <w:b/>
          <w:bCs/>
          <w:rtl/>
        </w:rPr>
        <w:t xml:space="preserve">المؤشر 1.5.4: </w:t>
      </w:r>
      <w:r w:rsidRPr="009F665E">
        <w:rPr>
          <w:rFonts w:ascii="Simplified Arabic" w:hAnsi="Simplified Arabic" w:cs="Simplified Arabic"/>
          <w:b/>
          <w:bCs/>
          <w:rtl/>
        </w:rPr>
        <w:t xml:space="preserve">معدل الالتحاق الصافي المعدل حسب الجنس </w:t>
      </w:r>
      <w:r w:rsidR="009F665E" w:rsidRPr="009F665E">
        <w:rPr>
          <w:rFonts w:ascii="Simplified Arabic" w:hAnsi="Simplified Arabic" w:cs="Simplified Arabic" w:hint="cs"/>
          <w:b/>
          <w:bCs/>
          <w:rtl/>
        </w:rPr>
        <w:t>والمرحلة</w:t>
      </w:r>
      <w:r w:rsidR="009F665E" w:rsidRPr="009F665E">
        <w:rPr>
          <w:rFonts w:ascii="Simplified Arabic" w:hAnsi="Simplified Arabic" w:cs="Simplified Arabic" w:hint="cs"/>
          <w:b/>
          <w:bCs/>
          <w:rtl/>
          <w:lang w:val="en-US"/>
        </w:rPr>
        <w:t xml:space="preserve"> التعليمية، 2019/2020 (%)</w:t>
      </w:r>
    </w:p>
    <w:p w14:paraId="68F1A01D" w14:textId="77777777" w:rsidR="007B7582" w:rsidRPr="001465EE" w:rsidRDefault="007B7582" w:rsidP="00CB7AC1">
      <w:pPr>
        <w:pBdr>
          <w:top w:val="single" w:sz="4" w:space="1" w:color="auto"/>
          <w:left w:val="single" w:sz="4" w:space="4" w:color="auto"/>
          <w:bottom w:val="single" w:sz="4" w:space="1" w:color="auto"/>
          <w:right w:val="single" w:sz="4" w:space="0" w:color="auto"/>
        </w:pBdr>
        <w:autoSpaceDE w:val="0"/>
        <w:autoSpaceDN w:val="0"/>
        <w:adjustRightInd w:val="0"/>
        <w:spacing w:after="0" w:line="240" w:lineRule="auto"/>
        <w:jc w:val="center"/>
        <w:rPr>
          <w:rFonts w:ascii="Times New Roman" w:hAnsi="Times New Roman" w:cs="Times New Roman"/>
          <w:b/>
          <w:bCs/>
          <w:i/>
          <w:iCs/>
          <w:sz w:val="24"/>
          <w:szCs w:val="24"/>
        </w:rPr>
      </w:pPr>
      <w:r w:rsidRPr="001465EE">
        <w:rPr>
          <w:rFonts w:ascii="Times New Roman" w:hAnsi="Times New Roman" w:cs="Times New Roman"/>
          <w:b/>
          <w:bCs/>
          <w:i/>
          <w:iCs/>
          <w:noProof/>
          <w:sz w:val="28"/>
          <w:szCs w:val="28"/>
          <w:lang w:val="en-US"/>
        </w:rPr>
        <w:drawing>
          <wp:inline distT="0" distB="0" distL="0" distR="0" wp14:anchorId="1CEC31CE" wp14:editId="7D02B360">
            <wp:extent cx="5619701" cy="2133600"/>
            <wp:effectExtent l="0" t="0" r="635" b="0"/>
            <wp:docPr id="138"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8986C14" w14:textId="03558F13" w:rsidR="007B7582" w:rsidRPr="001465EE" w:rsidRDefault="007B7582" w:rsidP="009F665E">
      <w:pPr>
        <w:bidi/>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hint="cs"/>
          <w:b/>
          <w:bCs/>
          <w:i/>
          <w:iCs/>
          <w:sz w:val="18"/>
          <w:szCs w:val="18"/>
          <w:rtl/>
          <w:lang w:val="en-US"/>
        </w:rPr>
        <w:t xml:space="preserve"> </w:t>
      </w:r>
      <w:r w:rsidRPr="001465EE">
        <w:rPr>
          <w:rFonts w:ascii="Simplified Arabic" w:hAnsi="Simplified Arabic" w:cs="Simplified Arabic" w:hint="cs"/>
          <w:b/>
          <w:bCs/>
          <w:sz w:val="18"/>
          <w:szCs w:val="18"/>
          <w:rtl/>
          <w:lang w:val="en-US"/>
        </w:rPr>
        <w:t xml:space="preserve">المصدر: </w:t>
      </w:r>
      <w:r w:rsidRPr="001465EE">
        <w:rPr>
          <w:rFonts w:ascii="Simplified Arabic" w:hAnsi="Simplified Arabic" w:cs="Simplified Arabic"/>
          <w:b/>
          <w:bCs/>
          <w:sz w:val="18"/>
          <w:szCs w:val="18"/>
          <w:rtl/>
          <w:lang w:val="en-US"/>
        </w:rPr>
        <w:t>الجهاز المركزي للإحصاء الفلسطيني</w:t>
      </w:r>
      <w:r w:rsidRPr="001465EE">
        <w:rPr>
          <w:rFonts w:ascii="Simplified Arabic" w:hAnsi="Simplified Arabic" w:cs="Simplified Arabic"/>
          <w:sz w:val="18"/>
          <w:szCs w:val="18"/>
          <w:rtl/>
          <w:lang w:val="en-US"/>
        </w:rPr>
        <w:t>،</w:t>
      </w:r>
      <w:r w:rsidR="009F665E">
        <w:rPr>
          <w:rFonts w:ascii="Simplified Arabic" w:hAnsi="Simplified Arabic" w:cs="Simplified Arabic" w:hint="cs"/>
          <w:sz w:val="18"/>
          <w:szCs w:val="18"/>
          <w:rtl/>
          <w:lang w:val="en-US"/>
        </w:rPr>
        <w:t xml:space="preserve"> قاعدة بيانات</w:t>
      </w:r>
      <w:r w:rsidRPr="001465EE">
        <w:rPr>
          <w:rFonts w:ascii="Simplified Arabic" w:hAnsi="Simplified Arabic" w:cs="Simplified Arabic"/>
          <w:sz w:val="18"/>
          <w:szCs w:val="18"/>
          <w:rtl/>
          <w:lang w:val="en-US"/>
        </w:rPr>
        <w:t xml:space="preserve"> المسح الفلسطيني العنقودي متعدد المؤشرات، 2019-2020.  </w:t>
      </w:r>
      <w:r w:rsidR="009F665E">
        <w:rPr>
          <w:rFonts w:ascii="Simplified Arabic" w:hAnsi="Simplified Arabic" w:cs="Simplified Arabic" w:hint="cs"/>
          <w:sz w:val="18"/>
          <w:szCs w:val="18"/>
          <w:rtl/>
          <w:lang w:val="en-US"/>
        </w:rPr>
        <w:t>رام الله- فلسطين.</w:t>
      </w:r>
    </w:p>
    <w:p w14:paraId="6613DD23" w14:textId="41BA2ACD" w:rsidR="000E7CF7" w:rsidRPr="00CB7AC1" w:rsidRDefault="000E7CF7" w:rsidP="000E7CF7">
      <w:pPr>
        <w:bidi/>
        <w:spacing w:after="0" w:line="240" w:lineRule="auto"/>
        <w:jc w:val="both"/>
        <w:rPr>
          <w:rFonts w:ascii="Simplified Arabic" w:hAnsi="Simplified Arabic" w:cs="Simplified Arabic"/>
          <w:b/>
          <w:bCs/>
          <w:i/>
          <w:iCs/>
          <w:sz w:val="16"/>
          <w:szCs w:val="16"/>
          <w:rtl/>
          <w:lang w:val="en-US"/>
        </w:rPr>
      </w:pPr>
    </w:p>
    <w:p w14:paraId="1E08BF1C" w14:textId="22C8BD8E" w:rsidR="009F665E" w:rsidRDefault="009F665E" w:rsidP="00CB7AC1">
      <w:pPr>
        <w:bidi/>
        <w:spacing w:after="0" w:line="240" w:lineRule="auto"/>
        <w:jc w:val="both"/>
        <w:rPr>
          <w:rFonts w:ascii="Simplified Arabic" w:hAnsi="Simplified Arabic" w:cs="Simplified Arabic"/>
          <w:b/>
          <w:bCs/>
          <w:i/>
          <w:iCs/>
          <w:sz w:val="24"/>
          <w:szCs w:val="24"/>
          <w:rtl/>
          <w:lang w:val="en-US"/>
        </w:rPr>
      </w:pPr>
      <w:r w:rsidRPr="009F665E">
        <w:rPr>
          <w:rFonts w:ascii="Simplified Arabic" w:hAnsi="Simplified Arabic" w:cs="Simplified Arabic"/>
          <w:b/>
          <w:bCs/>
          <w:i/>
          <w:iCs/>
          <w:sz w:val="24"/>
          <w:szCs w:val="24"/>
          <w:rtl/>
        </w:rPr>
        <w:t xml:space="preserve">المؤشر 1.7.4 : </w:t>
      </w:r>
      <w:r w:rsidRPr="009F665E">
        <w:rPr>
          <w:rFonts w:ascii="Simplified Arabic" w:hAnsi="Simplified Arabic" w:cs="Simplified Arabic"/>
          <w:b/>
          <w:bCs/>
          <w:i/>
          <w:iCs/>
          <w:sz w:val="24"/>
          <w:szCs w:val="24"/>
        </w:rPr>
        <w:t> </w:t>
      </w:r>
      <w:r w:rsidRPr="009F665E">
        <w:rPr>
          <w:rFonts w:ascii="Simplified Arabic" w:hAnsi="Simplified Arabic" w:cs="Simplified Arabic"/>
          <w:b/>
          <w:bCs/>
          <w:i/>
          <w:iCs/>
          <w:sz w:val="24"/>
          <w:szCs w:val="24"/>
          <w:rtl/>
        </w:rPr>
        <w:t>مدى تعميم مراعاة ’1‘ تعليم المواطنة العالمية و ’2‘ التعليم من أجل التنمية المستدامة (بما في ذلك</w:t>
      </w:r>
      <w:r>
        <w:rPr>
          <w:rFonts w:ascii="Simplified Arabic" w:hAnsi="Simplified Arabic" w:cs="Simplified Arabic"/>
          <w:b/>
          <w:bCs/>
          <w:i/>
          <w:iCs/>
          <w:sz w:val="24"/>
          <w:szCs w:val="24"/>
          <w:rtl/>
        </w:rPr>
        <w:t xml:space="preserve"> التثقيف بشأن تغير المناخ) في (</w:t>
      </w:r>
      <w:r w:rsidRPr="009F665E">
        <w:rPr>
          <w:rFonts w:ascii="Simplified Arabic" w:hAnsi="Simplified Arabic" w:cs="Simplified Arabic"/>
          <w:b/>
          <w:bCs/>
          <w:i/>
          <w:iCs/>
          <w:sz w:val="24"/>
          <w:szCs w:val="24"/>
          <w:rtl/>
        </w:rPr>
        <w:t>السياسات</w:t>
      </w:r>
      <w:r>
        <w:rPr>
          <w:rFonts w:ascii="Simplified Arabic" w:hAnsi="Simplified Arabic" w:cs="Simplified Arabic"/>
          <w:b/>
          <w:bCs/>
          <w:i/>
          <w:iCs/>
          <w:sz w:val="24"/>
          <w:szCs w:val="24"/>
          <w:rtl/>
        </w:rPr>
        <w:t xml:space="preserve"> التربوية الوطنية</w:t>
      </w:r>
      <w:r w:rsidRPr="009F665E">
        <w:rPr>
          <w:rFonts w:ascii="Simplified Arabic" w:hAnsi="Simplified Arabic" w:cs="Simplified Arabic"/>
          <w:b/>
          <w:bCs/>
          <w:i/>
          <w:iCs/>
          <w:sz w:val="24"/>
          <w:szCs w:val="24"/>
          <w:rtl/>
        </w:rPr>
        <w:t>، المناهج الدراسية</w:t>
      </w:r>
      <w:r>
        <w:rPr>
          <w:rFonts w:ascii="Simplified Arabic" w:hAnsi="Simplified Arabic" w:cs="Simplified Arabic"/>
          <w:b/>
          <w:bCs/>
          <w:i/>
          <w:iCs/>
          <w:sz w:val="24"/>
          <w:szCs w:val="24"/>
          <w:rtl/>
        </w:rPr>
        <w:t>، تدريب المعلمين وتقييم الطلاب</w:t>
      </w:r>
      <w:r w:rsidRPr="009F665E">
        <w:rPr>
          <w:rFonts w:ascii="Simplified Arabic" w:hAnsi="Simplified Arabic" w:cs="Simplified Arabic"/>
          <w:b/>
          <w:bCs/>
          <w:i/>
          <w:iCs/>
          <w:sz w:val="24"/>
          <w:szCs w:val="24"/>
          <w:rtl/>
        </w:rPr>
        <w:t>)</w:t>
      </w:r>
    </w:p>
    <w:p w14:paraId="535BF62D" w14:textId="1C0AB893" w:rsidR="007D0D30" w:rsidRPr="009F665E" w:rsidRDefault="006F1D50" w:rsidP="00CB7AC1">
      <w:pPr>
        <w:bidi/>
        <w:spacing w:after="0" w:line="240" w:lineRule="auto"/>
        <w:jc w:val="both"/>
        <w:rPr>
          <w:rFonts w:ascii="Simplified Arabic" w:hAnsi="Simplified Arabic" w:cs="Simplified Arabic"/>
          <w:sz w:val="24"/>
          <w:szCs w:val="24"/>
          <w:rtl/>
          <w:lang w:val="en-US"/>
        </w:rPr>
      </w:pPr>
      <w:r w:rsidRPr="006F1D50">
        <w:rPr>
          <w:rFonts w:ascii="Simplified Arabic" w:hAnsi="Simplified Arabic" w:cs="Simplified Arabic"/>
          <w:sz w:val="24"/>
          <w:szCs w:val="24"/>
          <w:rtl/>
          <w:lang w:val="en-US"/>
        </w:rPr>
        <w:t>مدى تعميم مراعاة ’1‘ تعليم المواطنة العالمية و ’2‘ التعليم من أجل التنمية المستدامة (بما في ذ</w:t>
      </w:r>
      <w:r w:rsidR="007D0D30">
        <w:rPr>
          <w:rFonts w:ascii="Simplified Arabic" w:hAnsi="Simplified Arabic" w:cs="Simplified Arabic"/>
          <w:sz w:val="24"/>
          <w:szCs w:val="24"/>
          <w:rtl/>
          <w:lang w:val="en-US"/>
        </w:rPr>
        <w:t>لك التثقيف بشأن تغير المناخ) في</w:t>
      </w:r>
      <w:r w:rsidRPr="006F1D50">
        <w:rPr>
          <w:rFonts w:ascii="Simplified Arabic" w:hAnsi="Simplified Arabic" w:cs="Simplified Arabic"/>
          <w:sz w:val="24"/>
          <w:szCs w:val="24"/>
          <w:rtl/>
          <w:lang w:val="en-US"/>
        </w:rPr>
        <w:t xml:space="preserve"> السياسات التربوية الوطنية</w:t>
      </w:r>
      <w:r>
        <w:rPr>
          <w:rFonts w:ascii="Simplified Arabic" w:hAnsi="Simplified Arabic" w:cs="Simplified Arabic" w:hint="cs"/>
          <w:sz w:val="24"/>
          <w:szCs w:val="24"/>
          <w:rtl/>
          <w:lang w:val="en-US"/>
        </w:rPr>
        <w:t xml:space="preserve"> 0.875، وفي المناهج الدراسية 0.708، في تدريب المعلمين 0.8، و</w:t>
      </w:r>
      <w:r w:rsidR="007D0D30">
        <w:rPr>
          <w:rFonts w:ascii="Simplified Arabic" w:hAnsi="Simplified Arabic" w:cs="Simplified Arabic" w:hint="cs"/>
          <w:sz w:val="24"/>
          <w:szCs w:val="24"/>
          <w:rtl/>
          <w:lang w:val="en-US"/>
        </w:rPr>
        <w:t>أيضا في تقييم الطلاب 0.833 في العام 2020.</w:t>
      </w:r>
    </w:p>
    <w:p w14:paraId="013C8BAF" w14:textId="39B32EDA" w:rsidR="009F665E" w:rsidRDefault="009F665E" w:rsidP="00CB7AC1">
      <w:pPr>
        <w:bidi/>
        <w:spacing w:after="0" w:line="240" w:lineRule="auto"/>
        <w:jc w:val="both"/>
        <w:rPr>
          <w:rFonts w:ascii="Simplified Arabic" w:hAnsi="Simplified Arabic" w:cs="Simplified Arabic"/>
          <w:b/>
          <w:bCs/>
          <w:i/>
          <w:iCs/>
          <w:sz w:val="16"/>
          <w:szCs w:val="16"/>
          <w:rtl/>
          <w:lang w:val="en-US"/>
        </w:rPr>
      </w:pPr>
    </w:p>
    <w:p w14:paraId="2A19356B" w14:textId="0D299037" w:rsidR="00CB7AC1" w:rsidRDefault="00CB7AC1" w:rsidP="00CB7AC1">
      <w:pPr>
        <w:bidi/>
        <w:spacing w:after="0" w:line="240" w:lineRule="auto"/>
        <w:jc w:val="both"/>
        <w:rPr>
          <w:rFonts w:ascii="Simplified Arabic" w:hAnsi="Simplified Arabic" w:cs="Simplified Arabic"/>
          <w:b/>
          <w:bCs/>
          <w:i/>
          <w:iCs/>
          <w:sz w:val="16"/>
          <w:szCs w:val="16"/>
          <w:rtl/>
          <w:lang w:val="en-US"/>
        </w:rPr>
      </w:pPr>
    </w:p>
    <w:p w14:paraId="0E8E47D4" w14:textId="0B9AB15F" w:rsidR="00CB7AC1" w:rsidRDefault="00CB7AC1" w:rsidP="00CB7AC1">
      <w:pPr>
        <w:bidi/>
        <w:spacing w:after="0" w:line="240" w:lineRule="auto"/>
        <w:jc w:val="both"/>
        <w:rPr>
          <w:rFonts w:ascii="Simplified Arabic" w:hAnsi="Simplified Arabic" w:cs="Simplified Arabic"/>
          <w:b/>
          <w:bCs/>
          <w:i/>
          <w:iCs/>
          <w:sz w:val="16"/>
          <w:szCs w:val="16"/>
          <w:rtl/>
          <w:lang w:val="en-US"/>
        </w:rPr>
      </w:pPr>
    </w:p>
    <w:p w14:paraId="489349CD" w14:textId="74668C0A" w:rsidR="00CB7AC1" w:rsidRDefault="00CB7AC1" w:rsidP="00CB7AC1">
      <w:pPr>
        <w:bidi/>
        <w:spacing w:after="0" w:line="240" w:lineRule="auto"/>
        <w:jc w:val="both"/>
        <w:rPr>
          <w:rFonts w:ascii="Simplified Arabic" w:hAnsi="Simplified Arabic" w:cs="Simplified Arabic"/>
          <w:b/>
          <w:bCs/>
          <w:i/>
          <w:iCs/>
          <w:sz w:val="16"/>
          <w:szCs w:val="16"/>
          <w:rtl/>
          <w:lang w:val="en-US"/>
        </w:rPr>
      </w:pPr>
    </w:p>
    <w:p w14:paraId="1D17450F" w14:textId="77777777" w:rsidR="00CB7AC1" w:rsidRPr="00CB7AC1" w:rsidRDefault="00CB7AC1" w:rsidP="00CB7AC1">
      <w:pPr>
        <w:bidi/>
        <w:spacing w:after="0" w:line="240" w:lineRule="auto"/>
        <w:jc w:val="both"/>
        <w:rPr>
          <w:rFonts w:ascii="Simplified Arabic" w:hAnsi="Simplified Arabic" w:cs="Simplified Arabic"/>
          <w:b/>
          <w:bCs/>
          <w:i/>
          <w:iCs/>
          <w:sz w:val="16"/>
          <w:szCs w:val="16"/>
          <w:lang w:val="en-US"/>
        </w:rPr>
      </w:pPr>
    </w:p>
    <w:p w14:paraId="3035FABF" w14:textId="1CA3EA5A" w:rsidR="007B7582" w:rsidRPr="001465EE" w:rsidRDefault="007B7582" w:rsidP="00CB7AC1">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lastRenderedPageBreak/>
        <w:t xml:space="preserve">المؤشر </w:t>
      </w:r>
      <w:r w:rsidRPr="001465EE">
        <w:rPr>
          <w:rFonts w:ascii="Simplified Arabic" w:hAnsi="Simplified Arabic" w:cs="Simplified Arabic"/>
          <w:b/>
          <w:bCs/>
          <w:i/>
          <w:iCs/>
          <w:sz w:val="24"/>
          <w:szCs w:val="24"/>
          <w:rtl/>
          <w:lang w:val="en-US"/>
        </w:rPr>
        <w:t>4</w:t>
      </w:r>
      <w:r w:rsidRPr="001465EE">
        <w:rPr>
          <w:rFonts w:ascii="Simplified Arabic" w:hAnsi="Simplified Arabic" w:cs="Simplified Arabic" w:hint="cs"/>
          <w:b/>
          <w:bCs/>
          <w:i/>
          <w:iCs/>
          <w:sz w:val="24"/>
          <w:szCs w:val="24"/>
          <w:rtl/>
          <w:lang w:val="en-US"/>
        </w:rPr>
        <w:t>.</w:t>
      </w:r>
      <w:r w:rsidRPr="001465EE">
        <w:rPr>
          <w:rFonts w:ascii="Simplified Arabic" w:hAnsi="Simplified Arabic" w:cs="Simplified Arabic"/>
          <w:b/>
          <w:bCs/>
          <w:i/>
          <w:iCs/>
          <w:sz w:val="24"/>
          <w:szCs w:val="24"/>
          <w:lang w:val="en-US"/>
        </w:rPr>
        <w:t>a</w:t>
      </w:r>
      <w:r w:rsidRPr="001465EE">
        <w:rPr>
          <w:rFonts w:ascii="Simplified Arabic" w:hAnsi="Simplified Arabic" w:cs="Simplified Arabic"/>
          <w:b/>
          <w:bCs/>
          <w:i/>
          <w:iCs/>
          <w:sz w:val="24"/>
          <w:szCs w:val="24"/>
          <w:rtl/>
          <w:lang w:val="en-US"/>
        </w:rPr>
        <w:t xml:space="preserve">.1 النسبة المئوية للمدارس التي تحصل على: (أ) الطاقة الكهربائية؛ (ب) شبكة الإنترنت لأغراض تعليمية؛ (ج) أجهزة حاسوبية لأغراض التعليم؛ (د) هياكل أساسية ومواد مكيفة </w:t>
      </w:r>
      <w:r w:rsidRPr="001465EE">
        <w:rPr>
          <w:rFonts w:ascii="Simplified Arabic" w:hAnsi="Simplified Arabic" w:cs="Simplified Arabic" w:hint="cs"/>
          <w:b/>
          <w:bCs/>
          <w:i/>
          <w:iCs/>
          <w:sz w:val="24"/>
          <w:szCs w:val="24"/>
          <w:rtl/>
          <w:lang w:val="en-US"/>
        </w:rPr>
        <w:t>للطلبة</w:t>
      </w:r>
      <w:r w:rsidRPr="001465EE">
        <w:rPr>
          <w:rFonts w:ascii="Simplified Arabic" w:hAnsi="Simplified Arabic" w:cs="Simplified Arabic"/>
          <w:b/>
          <w:bCs/>
          <w:i/>
          <w:iCs/>
          <w:sz w:val="24"/>
          <w:szCs w:val="24"/>
          <w:rtl/>
          <w:lang w:val="en-US"/>
        </w:rPr>
        <w:t xml:space="preserve"> ذوي الإعاقة؛ (ه) مرافق صحية أساسية غير مختلطة؛ (و) مرافق أساسية لغسل الأيدي (وفق التعاريف الواردة في مؤشر توفير المياه وخدمات الصرف الصحي والنظافة الصحية للجميع)</w:t>
      </w:r>
      <w:r w:rsidRPr="001465EE">
        <w:rPr>
          <w:rFonts w:ascii="Simplified Arabic" w:hAnsi="Simplified Arabic" w:cs="Simplified Arabic"/>
          <w:b/>
          <w:bCs/>
          <w:i/>
          <w:iCs/>
          <w:sz w:val="24"/>
          <w:szCs w:val="24"/>
          <w:lang w:val="en-US"/>
        </w:rPr>
        <w:t>.</w:t>
      </w:r>
    </w:p>
    <w:p w14:paraId="21E14D07" w14:textId="77777777" w:rsidR="007B7582" w:rsidRPr="00CB7AC1" w:rsidRDefault="007B7582" w:rsidP="00CB7AC1">
      <w:pPr>
        <w:bidi/>
        <w:spacing w:after="0" w:line="240" w:lineRule="auto"/>
        <w:jc w:val="both"/>
        <w:rPr>
          <w:rFonts w:ascii="Simplified Arabic" w:hAnsi="Simplified Arabic" w:cs="Simplified Arabic"/>
          <w:b/>
          <w:bCs/>
          <w:sz w:val="16"/>
          <w:szCs w:val="16"/>
          <w:shd w:val="clear" w:color="auto" w:fill="FFFFFF"/>
          <w:rtl/>
        </w:rPr>
      </w:pPr>
    </w:p>
    <w:p w14:paraId="5B54BEA3" w14:textId="77777777" w:rsidR="007B7582" w:rsidRPr="001465EE" w:rsidRDefault="007B7582" w:rsidP="00CB7AC1">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 xml:space="preserve">المؤشر </w:t>
      </w:r>
      <w:r w:rsidRPr="001465EE">
        <w:rPr>
          <w:rFonts w:ascii="Simplified Arabic" w:hAnsi="Simplified Arabic" w:cs="Simplified Arabic"/>
          <w:b/>
          <w:bCs/>
          <w:i/>
          <w:iCs/>
          <w:sz w:val="24"/>
          <w:szCs w:val="24"/>
          <w:rtl/>
          <w:lang w:val="en-US"/>
        </w:rPr>
        <w:t>4</w:t>
      </w:r>
      <w:r w:rsidRPr="001465EE">
        <w:rPr>
          <w:rFonts w:ascii="Simplified Arabic" w:hAnsi="Simplified Arabic" w:cs="Simplified Arabic"/>
          <w:b/>
          <w:bCs/>
          <w:i/>
          <w:iCs/>
          <w:sz w:val="24"/>
          <w:szCs w:val="24"/>
          <w:lang w:val="en-US"/>
        </w:rPr>
        <w:t>a.</w:t>
      </w:r>
      <w:r w:rsidRPr="001465EE">
        <w:rPr>
          <w:rFonts w:ascii="Simplified Arabic" w:hAnsi="Simplified Arabic" w:cs="Simplified Arabic"/>
          <w:b/>
          <w:bCs/>
          <w:i/>
          <w:iCs/>
          <w:sz w:val="24"/>
          <w:szCs w:val="24"/>
          <w:rtl/>
          <w:lang w:val="en-US"/>
        </w:rPr>
        <w:t>.1</w:t>
      </w:r>
      <w:r w:rsidRPr="001465EE">
        <w:rPr>
          <w:rFonts w:ascii="Simplified Arabic" w:hAnsi="Simplified Arabic" w:cs="Simplified Arabic" w:hint="cs"/>
          <w:b/>
          <w:bCs/>
          <w:i/>
          <w:iCs/>
          <w:sz w:val="24"/>
          <w:szCs w:val="24"/>
          <w:rtl/>
          <w:lang w:val="en-US"/>
        </w:rPr>
        <w:t>.1</w:t>
      </w:r>
      <w:r w:rsidRPr="001465EE">
        <w:rPr>
          <w:rFonts w:ascii="Simplified Arabic" w:hAnsi="Simplified Arabic" w:cs="Simplified Arabic"/>
          <w:b/>
          <w:bCs/>
          <w:i/>
          <w:iCs/>
          <w:sz w:val="24"/>
          <w:szCs w:val="24"/>
          <w:rtl/>
          <w:lang w:val="en-US"/>
        </w:rPr>
        <w:t xml:space="preserve"> نسبة المدارس المتصلة بالكهرباء</w:t>
      </w:r>
    </w:p>
    <w:p w14:paraId="5D225CCA" w14:textId="77777777" w:rsidR="007B7582" w:rsidRPr="001465EE" w:rsidRDefault="007B7582" w:rsidP="00CB7AC1">
      <w:pPr>
        <w:tabs>
          <w:tab w:val="left" w:pos="6660"/>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منذ العام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حتى الآن، فإن النسبة المئوية للمدارس التي تحصل على الكهرباء بلغت 100%؛ هذا يعني أنه لا توجد </w:t>
      </w:r>
      <w:r w:rsidRPr="001465EE">
        <w:rPr>
          <w:rFonts w:ascii="Simplified Arabic" w:hAnsi="Simplified Arabic" w:cs="Simplified Arabic" w:hint="cs"/>
          <w:sz w:val="24"/>
          <w:szCs w:val="24"/>
          <w:rtl/>
          <w:lang w:val="en-US"/>
        </w:rPr>
        <w:t xml:space="preserve">مدارس </w:t>
      </w:r>
      <w:r w:rsidRPr="001465EE">
        <w:rPr>
          <w:rFonts w:ascii="Simplified Arabic" w:hAnsi="Simplified Arabic" w:cs="Simplified Arabic"/>
          <w:sz w:val="24"/>
          <w:szCs w:val="24"/>
          <w:rtl/>
          <w:lang w:val="en-US"/>
        </w:rPr>
        <w:t xml:space="preserve">في فلسطين </w:t>
      </w:r>
      <w:r w:rsidRPr="001465EE">
        <w:rPr>
          <w:rFonts w:ascii="Simplified Arabic" w:hAnsi="Simplified Arabic" w:cs="Simplified Arabic" w:hint="cs"/>
          <w:sz w:val="24"/>
          <w:szCs w:val="24"/>
          <w:rtl/>
          <w:lang w:val="en-US"/>
        </w:rPr>
        <w:t xml:space="preserve">غير متصلة بشبكة </w:t>
      </w:r>
      <w:r w:rsidRPr="001465EE">
        <w:rPr>
          <w:rFonts w:ascii="Simplified Arabic" w:hAnsi="Simplified Arabic" w:cs="Simplified Arabic"/>
          <w:sz w:val="24"/>
          <w:szCs w:val="24"/>
          <w:rtl/>
          <w:lang w:val="en-US"/>
        </w:rPr>
        <w:t>كهرباء.</w:t>
      </w:r>
      <w:r w:rsidRPr="001465EE">
        <w:rPr>
          <w:rFonts w:ascii="Simplified Arabic" w:hAnsi="Simplified Arabic" w:cs="Simplified Arabic" w:hint="cs"/>
          <w:sz w:val="24"/>
          <w:szCs w:val="24"/>
          <w:rtl/>
          <w:lang w:val="en-US"/>
        </w:rPr>
        <w:t xml:space="preserve"> وهذا لا ينفي امكانية انقطاع التيار الكهربائي رغم حالة الاتصال الشاملة.</w:t>
      </w:r>
    </w:p>
    <w:p w14:paraId="01DB3FE9" w14:textId="0D3F14D1" w:rsidR="007B7582" w:rsidRDefault="007B7582" w:rsidP="007D0D30">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w:t>
      </w:r>
      <w:r w:rsidRPr="001465EE">
        <w:rPr>
          <w:rFonts w:ascii="Simplified Arabic" w:hAnsi="Simplified Arabic" w:cs="Simplified Arabic" w:hint="cs"/>
          <w:b/>
          <w:bCs/>
          <w:rtl/>
          <w:lang w:val="en-US"/>
        </w:rPr>
        <w:t>ا</w:t>
      </w:r>
      <w:r w:rsidRPr="001465EE">
        <w:rPr>
          <w:rFonts w:ascii="Simplified Arabic" w:hAnsi="Simplified Arabic" w:cs="Simplified Arabic"/>
          <w:b/>
          <w:bCs/>
          <w:rtl/>
          <w:lang w:val="en-US"/>
        </w:rPr>
        <w:t xml:space="preserve">لمدارس </w:t>
      </w:r>
      <w:r w:rsidRPr="001465EE">
        <w:rPr>
          <w:rFonts w:ascii="Simplified Arabic" w:hAnsi="Simplified Arabic" w:cs="Simplified Arabic" w:hint="cs"/>
          <w:b/>
          <w:bCs/>
          <w:rtl/>
          <w:lang w:val="en-US"/>
        </w:rPr>
        <w:t>المتصلة ب</w:t>
      </w:r>
      <w:r w:rsidRPr="001465EE">
        <w:rPr>
          <w:rFonts w:ascii="Simplified Arabic" w:hAnsi="Simplified Arabic" w:cs="Simplified Arabic"/>
          <w:b/>
          <w:bCs/>
          <w:rtl/>
          <w:lang w:val="en-US"/>
        </w:rPr>
        <w:t>الكهرباء</w:t>
      </w:r>
      <w:r w:rsidRPr="001465EE">
        <w:rPr>
          <w:rFonts w:ascii="Simplified Arabic" w:hAnsi="Simplified Arabic" w:cs="Simplified Arabic" w:hint="cs"/>
          <w:b/>
          <w:bCs/>
          <w:rtl/>
          <w:lang w:val="en-US"/>
        </w:rPr>
        <w:t>، 2015/2016-2020/2021 (%)</w:t>
      </w:r>
    </w:p>
    <w:tbl>
      <w:tblPr>
        <w:tblStyle w:val="TableGrid"/>
        <w:bidiVisual/>
        <w:tblW w:w="0" w:type="auto"/>
        <w:tblLook w:val="04A0" w:firstRow="1" w:lastRow="0" w:firstColumn="1" w:lastColumn="0" w:noHBand="0" w:noVBand="1"/>
      </w:tblPr>
      <w:tblGrid>
        <w:gridCol w:w="9061"/>
      </w:tblGrid>
      <w:tr w:rsidR="003A743D" w14:paraId="07368CCD" w14:textId="77777777" w:rsidTr="003A743D">
        <w:tc>
          <w:tcPr>
            <w:tcW w:w="9061" w:type="dxa"/>
          </w:tcPr>
          <w:p w14:paraId="69D40E54" w14:textId="77FA897D" w:rsidR="003A743D" w:rsidRDefault="003A743D" w:rsidP="003A743D">
            <w:pPr>
              <w:bidi/>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617970F3" wp14:editId="56C265A9">
                  <wp:extent cx="5416061" cy="1872761"/>
                  <wp:effectExtent l="0" t="0" r="0" b="0"/>
                  <wp:docPr id="4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14:paraId="181A8C53"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قاعدة بيانات مسح التعليم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4D860758" w14:textId="1D9CD707" w:rsidR="007B7582"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السنة 2015 تعني العام الدراسي 2015/2016</w:t>
      </w:r>
    </w:p>
    <w:p w14:paraId="24F1D840" w14:textId="77777777" w:rsidR="007D0D30" w:rsidRPr="003A743D" w:rsidRDefault="007D0D30" w:rsidP="007D0D30">
      <w:pPr>
        <w:bidi/>
        <w:spacing w:after="0" w:line="240" w:lineRule="auto"/>
        <w:rPr>
          <w:rFonts w:ascii="Simplified Arabic" w:hAnsi="Simplified Arabic" w:cs="Simplified Arabic"/>
          <w:sz w:val="16"/>
          <w:szCs w:val="16"/>
          <w:rtl/>
        </w:rPr>
      </w:pPr>
    </w:p>
    <w:p w14:paraId="29D4A7D7" w14:textId="7BD3D348" w:rsidR="007B7582" w:rsidRPr="001465EE" w:rsidRDefault="007B7582" w:rsidP="003A743D">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4</w:t>
      </w:r>
      <w:r w:rsidRPr="001465EE">
        <w:rPr>
          <w:rFonts w:ascii="Simplified Arabic" w:hAnsi="Simplified Arabic" w:cs="Simplified Arabic"/>
          <w:b/>
          <w:bCs/>
          <w:i/>
          <w:iCs/>
          <w:sz w:val="24"/>
          <w:szCs w:val="24"/>
          <w:lang w:val="en-US"/>
        </w:rPr>
        <w:t>a.</w:t>
      </w:r>
      <w:r w:rsidR="007D0D30">
        <w:rPr>
          <w:rFonts w:ascii="Simplified Arabic" w:hAnsi="Simplified Arabic" w:cs="Simplified Arabic" w:hint="cs"/>
          <w:b/>
          <w:bCs/>
          <w:i/>
          <w:iCs/>
          <w:sz w:val="24"/>
          <w:szCs w:val="24"/>
          <w:rtl/>
          <w:lang w:val="en-US"/>
        </w:rPr>
        <w:t xml:space="preserve">.2.1 </w:t>
      </w:r>
      <w:r w:rsidRPr="001465EE">
        <w:rPr>
          <w:rFonts w:ascii="Simplified Arabic" w:hAnsi="Simplified Arabic" w:cs="Simplified Arabic" w:hint="cs"/>
          <w:b/>
          <w:bCs/>
          <w:i/>
          <w:iCs/>
          <w:sz w:val="24"/>
          <w:szCs w:val="24"/>
          <w:rtl/>
          <w:lang w:val="en-US"/>
        </w:rPr>
        <w:t xml:space="preserve"> نسبة</w:t>
      </w:r>
      <w:r w:rsidRPr="001465EE">
        <w:rPr>
          <w:rFonts w:ascii="Simplified Arabic" w:hAnsi="Simplified Arabic" w:cs="Simplified Arabic"/>
          <w:b/>
          <w:bCs/>
          <w:i/>
          <w:iCs/>
          <w:sz w:val="24"/>
          <w:szCs w:val="24"/>
          <w:rtl/>
          <w:lang w:val="en-US"/>
        </w:rPr>
        <w:t xml:space="preserve"> المدارس المتصلة بالانترنت لأغراض تعليمية</w:t>
      </w:r>
    </w:p>
    <w:p w14:paraId="5E37BA05" w14:textId="77777777" w:rsidR="007B7582" w:rsidRPr="001465EE" w:rsidRDefault="007B7582" w:rsidP="003A743D">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ارتفعت نسبة المدارس المتصلة بالانترنت لأغراض تعليمية في فلسطين خلال الفترة من 2015/2016 حتى 2020/2021 من 79.1% الى 97.8%.</w:t>
      </w:r>
    </w:p>
    <w:p w14:paraId="0E3B3B5A" w14:textId="77777777" w:rsidR="000710BB" w:rsidRPr="003A743D" w:rsidRDefault="000710BB" w:rsidP="007B7582">
      <w:pPr>
        <w:bidi/>
        <w:spacing w:after="0" w:line="240" w:lineRule="auto"/>
        <w:jc w:val="center"/>
        <w:rPr>
          <w:rFonts w:ascii="Simplified Arabic" w:hAnsi="Simplified Arabic" w:cs="Simplified Arabic"/>
          <w:b/>
          <w:bCs/>
          <w:sz w:val="16"/>
          <w:szCs w:val="16"/>
          <w:lang w:val="en-US"/>
        </w:rPr>
      </w:pPr>
    </w:p>
    <w:p w14:paraId="5BEA6F25" w14:textId="6ED220A5" w:rsidR="007B7582" w:rsidRPr="001465EE" w:rsidRDefault="007B7582" w:rsidP="000710BB">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w:t>
      </w:r>
      <w:r w:rsidRPr="001465EE">
        <w:rPr>
          <w:rFonts w:ascii="Simplified Arabic" w:hAnsi="Simplified Arabic" w:cs="Simplified Arabic" w:hint="cs"/>
          <w:b/>
          <w:bCs/>
          <w:rtl/>
          <w:lang w:val="en-US"/>
        </w:rPr>
        <w:t>ا</w:t>
      </w:r>
      <w:r w:rsidRPr="001465EE">
        <w:rPr>
          <w:rFonts w:ascii="Simplified Arabic" w:hAnsi="Simplified Arabic" w:cs="Simplified Arabic"/>
          <w:b/>
          <w:bCs/>
          <w:rtl/>
          <w:lang w:val="en-US"/>
        </w:rPr>
        <w:t xml:space="preserve">لمدارس </w:t>
      </w:r>
      <w:r w:rsidRPr="001465EE">
        <w:rPr>
          <w:rFonts w:ascii="Simplified Arabic" w:hAnsi="Simplified Arabic" w:cs="Simplified Arabic" w:hint="cs"/>
          <w:b/>
          <w:bCs/>
          <w:rtl/>
          <w:lang w:val="en-US"/>
        </w:rPr>
        <w:t>المتصلة ب</w:t>
      </w:r>
      <w:r w:rsidRPr="001465EE">
        <w:rPr>
          <w:rFonts w:ascii="Simplified Arabic" w:hAnsi="Simplified Arabic" w:cs="Simplified Arabic"/>
          <w:b/>
          <w:bCs/>
          <w:rtl/>
          <w:lang w:val="en-US"/>
        </w:rPr>
        <w:t xml:space="preserve">الإنترنت </w:t>
      </w:r>
      <w:r w:rsidRPr="001465EE">
        <w:rPr>
          <w:rFonts w:ascii="Simplified Arabic" w:hAnsi="Simplified Arabic" w:cs="Simplified Arabic" w:hint="cs"/>
          <w:b/>
          <w:bCs/>
          <w:rtl/>
          <w:lang w:val="en-US"/>
        </w:rPr>
        <w:t>لأغراض تعليمية، 2015/2016</w:t>
      </w:r>
      <w:r w:rsidRPr="001465EE">
        <w:rPr>
          <w:rFonts w:ascii="Simplified Arabic" w:hAnsi="Simplified Arabic" w:cs="Simplified Arabic"/>
          <w:b/>
          <w:bCs/>
          <w:rtl/>
          <w:lang w:val="en-US"/>
        </w:rPr>
        <w:t>-</w:t>
      </w:r>
      <w:r w:rsidRPr="001465EE">
        <w:rPr>
          <w:rFonts w:ascii="Simplified Arabic" w:hAnsi="Simplified Arabic" w:cs="Simplified Arabic" w:hint="cs"/>
          <w:b/>
          <w:bCs/>
          <w:rtl/>
          <w:lang w:val="en-US"/>
        </w:rPr>
        <w:t>2019/2020 (%)</w:t>
      </w:r>
    </w:p>
    <w:p w14:paraId="4BB6C46B" w14:textId="77777777" w:rsidR="007B7582" w:rsidRPr="001465EE" w:rsidRDefault="007B7582" w:rsidP="007B7582">
      <w:pPr>
        <w:pBdr>
          <w:top w:val="single" w:sz="2" w:space="1" w:color="auto"/>
          <w:left w:val="single" w:sz="2" w:space="4" w:color="auto"/>
          <w:bottom w:val="single" w:sz="2" w:space="1" w:color="auto"/>
          <w:right w:val="single" w:sz="2" w:space="0" w:color="auto"/>
        </w:pBdr>
        <w:tabs>
          <w:tab w:val="left" w:pos="9072"/>
        </w:tabs>
        <w:spacing w:after="0" w:line="240" w:lineRule="auto"/>
        <w:jc w:val="center"/>
        <w:rPr>
          <w:rFonts w:ascii="Arial" w:hAnsi="Arial"/>
          <w:b/>
          <w:bCs/>
        </w:rPr>
      </w:pPr>
      <w:r w:rsidRPr="001465EE">
        <w:rPr>
          <w:rFonts w:ascii="Arial" w:hAnsi="Arial"/>
          <w:b/>
          <w:bCs/>
          <w:noProof/>
          <w:lang w:val="en-US"/>
        </w:rPr>
        <w:drawing>
          <wp:inline distT="0" distB="0" distL="0" distR="0" wp14:anchorId="514C04BC" wp14:editId="399128E4">
            <wp:extent cx="5452570" cy="1734185"/>
            <wp:effectExtent l="0" t="0" r="0" b="0"/>
            <wp:docPr id="139"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D9A1EE1"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قاعدة بيانات مسح التعليم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16</w:t>
      </w:r>
      <w:r w:rsidRPr="001465EE">
        <w:rPr>
          <w:rFonts w:ascii="Simplified Arabic" w:hAnsi="Simplified Arabic" w:cs="Simplified Arabic"/>
          <w:sz w:val="18"/>
          <w:szCs w:val="18"/>
          <w:rtl/>
        </w:rPr>
        <w:t xml:space="preserve"> – 20</w:t>
      </w:r>
      <w:r w:rsidRPr="001465EE">
        <w:rPr>
          <w:rFonts w:ascii="Simplified Arabic" w:hAnsi="Simplified Arabic" w:cs="Simplified Arabic" w:hint="cs"/>
          <w:sz w:val="18"/>
          <w:szCs w:val="18"/>
          <w:rtl/>
        </w:rPr>
        <w:t>19</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5C9F67B1"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السنة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 xml:space="preserve"> تعني العام الدراسي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16</w:t>
      </w:r>
    </w:p>
    <w:p w14:paraId="6A59D5DA" w14:textId="77777777" w:rsidR="007B7582" w:rsidRPr="001465EE" w:rsidRDefault="007B7582" w:rsidP="007B7582">
      <w:pPr>
        <w:bidi/>
        <w:spacing w:after="0" w:line="240" w:lineRule="auto"/>
        <w:jc w:val="lowKashida"/>
        <w:rPr>
          <w:rFonts w:ascii="Simplified Arabic" w:hAnsi="Simplified Arabic" w:cs="Simplified Arabic"/>
          <w:sz w:val="24"/>
          <w:szCs w:val="24"/>
          <w:rtl/>
          <w:lang w:val="en-US"/>
        </w:rPr>
      </w:pPr>
    </w:p>
    <w:p w14:paraId="1EB6F0EF" w14:textId="561C5D03" w:rsidR="007B7582" w:rsidRPr="000E7CF7" w:rsidRDefault="007B7582" w:rsidP="007D0D30">
      <w:pPr>
        <w:bidi/>
        <w:spacing w:after="0" w:line="240" w:lineRule="auto"/>
        <w:jc w:val="lowKashida"/>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lastRenderedPageBreak/>
        <w:t xml:space="preserve">بلغت </w:t>
      </w:r>
      <w:r w:rsidRPr="001465EE">
        <w:rPr>
          <w:rFonts w:ascii="Simplified Arabic" w:hAnsi="Simplified Arabic" w:cs="Simplified Arabic"/>
          <w:sz w:val="24"/>
          <w:szCs w:val="24"/>
          <w:rtl/>
          <w:lang w:val="en-US"/>
        </w:rPr>
        <w:t xml:space="preserve">نسبة المدارس </w:t>
      </w:r>
      <w:r w:rsidRPr="001465EE">
        <w:rPr>
          <w:rFonts w:ascii="Simplified Arabic" w:hAnsi="Simplified Arabic" w:cs="Simplified Arabic" w:hint="cs"/>
          <w:sz w:val="24"/>
          <w:szCs w:val="24"/>
          <w:rtl/>
          <w:lang w:val="en-US"/>
        </w:rPr>
        <w:t>المتصلة ب</w:t>
      </w:r>
      <w:r w:rsidRPr="001465EE">
        <w:rPr>
          <w:rFonts w:ascii="Simplified Arabic" w:hAnsi="Simplified Arabic" w:cs="Simplified Arabic"/>
          <w:sz w:val="24"/>
          <w:szCs w:val="24"/>
          <w:rtl/>
          <w:lang w:val="en-US"/>
        </w:rPr>
        <w:t xml:space="preserve">الإنترنت </w:t>
      </w:r>
      <w:r w:rsidRPr="001465EE">
        <w:rPr>
          <w:rFonts w:ascii="Simplified Arabic" w:hAnsi="Simplified Arabic" w:cs="Simplified Arabic" w:hint="cs"/>
          <w:sz w:val="24"/>
          <w:szCs w:val="24"/>
          <w:rtl/>
          <w:lang w:val="en-US"/>
        </w:rPr>
        <w:t>لأغراض</w:t>
      </w:r>
      <w:r w:rsidRPr="001465EE">
        <w:rPr>
          <w:rFonts w:ascii="Simplified Arabic" w:hAnsi="Simplified Arabic" w:cs="Simplified Arabic"/>
          <w:sz w:val="24"/>
          <w:szCs w:val="24"/>
          <w:rtl/>
          <w:lang w:val="en-US"/>
        </w:rPr>
        <w:t xml:space="preserve"> تعليمية </w:t>
      </w:r>
      <w:r w:rsidRPr="001465EE">
        <w:rPr>
          <w:rFonts w:ascii="Simplified Arabic" w:hAnsi="Simplified Arabic" w:cs="Simplified Arabic" w:hint="cs"/>
          <w:sz w:val="24"/>
          <w:szCs w:val="24"/>
          <w:rtl/>
          <w:lang w:val="en-US"/>
        </w:rPr>
        <w:t>97.</w:t>
      </w:r>
      <w:r w:rsidR="007D0D30">
        <w:rPr>
          <w:rFonts w:ascii="Simplified Arabic" w:hAnsi="Simplified Arabic" w:cs="Simplified Arabic" w:hint="cs"/>
          <w:sz w:val="24"/>
          <w:szCs w:val="24"/>
          <w:rtl/>
          <w:lang w:val="en-US"/>
        </w:rPr>
        <w:t>8</w:t>
      </w:r>
      <w:r w:rsidRPr="001465EE">
        <w:rPr>
          <w:rFonts w:ascii="Simplified Arabic" w:hAnsi="Simplified Arabic" w:cs="Simplified Arabic" w:hint="cs"/>
          <w:sz w:val="24"/>
          <w:szCs w:val="24"/>
          <w:rtl/>
          <w:lang w:val="en-US"/>
        </w:rPr>
        <w:t>% وت</w:t>
      </w:r>
      <w:r w:rsidRPr="001465EE">
        <w:rPr>
          <w:rFonts w:ascii="Simplified Arabic" w:hAnsi="Simplified Arabic" w:cs="Simplified Arabic"/>
          <w:sz w:val="24"/>
          <w:szCs w:val="24"/>
          <w:rtl/>
          <w:lang w:val="en-US"/>
        </w:rPr>
        <w:t xml:space="preserve">ختلف بشكل كبير حسب المرحلة خلال الفترة من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حتى </w:t>
      </w:r>
      <w:r w:rsidRPr="001465EE">
        <w:rPr>
          <w:rFonts w:ascii="Simplified Arabic" w:hAnsi="Simplified Arabic" w:cs="Simplified Arabic" w:hint="cs"/>
          <w:sz w:val="24"/>
          <w:szCs w:val="24"/>
          <w:rtl/>
          <w:lang w:val="en-US"/>
        </w:rPr>
        <w:t>2020/2021</w:t>
      </w:r>
      <w:r w:rsidRPr="001465EE">
        <w:rPr>
          <w:rFonts w:ascii="Simplified Arabic" w:hAnsi="Simplified Arabic" w:cs="Simplified Arabic"/>
          <w:sz w:val="24"/>
          <w:szCs w:val="24"/>
          <w:rtl/>
          <w:lang w:val="en-US"/>
        </w:rPr>
        <w:t xml:space="preserve">، حيث </w:t>
      </w:r>
      <w:r w:rsidRPr="001465EE">
        <w:rPr>
          <w:rFonts w:ascii="Simplified Arabic" w:hAnsi="Simplified Arabic" w:cs="Simplified Arabic" w:hint="cs"/>
          <w:sz w:val="24"/>
          <w:szCs w:val="24"/>
          <w:rtl/>
          <w:lang w:val="en-US"/>
        </w:rPr>
        <w:t xml:space="preserve">كانت </w:t>
      </w:r>
      <w:r w:rsidRPr="001465EE">
        <w:rPr>
          <w:rFonts w:ascii="Simplified Arabic" w:hAnsi="Simplified Arabic" w:cs="Simplified Arabic"/>
          <w:sz w:val="24"/>
          <w:szCs w:val="24"/>
          <w:rtl/>
          <w:lang w:val="en-US"/>
        </w:rPr>
        <w:t xml:space="preserve">النسبة الأعلى في المدارس الثانوية، بينما </w:t>
      </w:r>
      <w:r w:rsidRPr="001465EE">
        <w:rPr>
          <w:rFonts w:ascii="Simplified Arabic" w:hAnsi="Simplified Arabic" w:cs="Simplified Arabic" w:hint="cs"/>
          <w:sz w:val="24"/>
          <w:szCs w:val="24"/>
          <w:rtl/>
          <w:lang w:val="en-US"/>
        </w:rPr>
        <w:t xml:space="preserve">تم تسجيل </w:t>
      </w:r>
      <w:r w:rsidRPr="001465EE">
        <w:rPr>
          <w:rFonts w:ascii="Simplified Arabic" w:hAnsi="Simplified Arabic" w:cs="Simplified Arabic"/>
          <w:sz w:val="24"/>
          <w:szCs w:val="24"/>
          <w:rtl/>
          <w:lang w:val="en-US"/>
        </w:rPr>
        <w:t xml:space="preserve">النسبة الأدنى في المدارس </w:t>
      </w:r>
      <w:r w:rsidRPr="001465EE">
        <w:rPr>
          <w:rFonts w:ascii="Simplified Arabic" w:hAnsi="Simplified Arabic" w:cs="Simplified Arabic" w:hint="cs"/>
          <w:sz w:val="24"/>
          <w:szCs w:val="24"/>
          <w:rtl/>
          <w:lang w:val="en-US"/>
        </w:rPr>
        <w:t>الابتدائية</w:t>
      </w:r>
      <w:r w:rsidRPr="001465EE">
        <w:rPr>
          <w:rFonts w:ascii="Simplified Arabic" w:hAnsi="Simplified Arabic" w:cs="Simplified Arabic"/>
          <w:sz w:val="24"/>
          <w:szCs w:val="24"/>
          <w:rtl/>
          <w:lang w:val="en-US"/>
        </w:rPr>
        <w:t>.</w:t>
      </w:r>
    </w:p>
    <w:p w14:paraId="2D562451" w14:textId="77777777" w:rsidR="007D0D30" w:rsidRPr="003A743D" w:rsidRDefault="007D0D30" w:rsidP="007D0D30">
      <w:pPr>
        <w:tabs>
          <w:tab w:val="left" w:pos="6660"/>
        </w:tabs>
        <w:bidi/>
        <w:spacing w:after="0" w:line="240" w:lineRule="auto"/>
        <w:rPr>
          <w:rFonts w:ascii="Simplified Arabic" w:hAnsi="Simplified Arabic" w:cs="Simplified Arabic"/>
          <w:b/>
          <w:bCs/>
          <w:sz w:val="16"/>
          <w:szCs w:val="16"/>
          <w:rtl/>
        </w:rPr>
      </w:pPr>
    </w:p>
    <w:p w14:paraId="31F5FA78" w14:textId="77777777" w:rsidR="007B7582" w:rsidRPr="001465EE" w:rsidRDefault="007B7582" w:rsidP="007B7582">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w:t>
      </w:r>
      <w:r w:rsidRPr="001465EE">
        <w:rPr>
          <w:rFonts w:ascii="Simplified Arabic" w:hAnsi="Simplified Arabic" w:cs="Simplified Arabic" w:hint="cs"/>
          <w:b/>
          <w:bCs/>
          <w:rtl/>
          <w:lang w:val="en-US"/>
        </w:rPr>
        <w:t>ا</w:t>
      </w:r>
      <w:r w:rsidRPr="001465EE">
        <w:rPr>
          <w:rFonts w:ascii="Simplified Arabic" w:hAnsi="Simplified Arabic" w:cs="Simplified Arabic"/>
          <w:b/>
          <w:bCs/>
          <w:rtl/>
          <w:lang w:val="en-US"/>
        </w:rPr>
        <w:t xml:space="preserve">لمدارس </w:t>
      </w:r>
      <w:r w:rsidRPr="001465EE">
        <w:rPr>
          <w:rFonts w:ascii="Simplified Arabic" w:hAnsi="Simplified Arabic" w:cs="Simplified Arabic" w:hint="cs"/>
          <w:b/>
          <w:bCs/>
          <w:rtl/>
          <w:lang w:val="en-US"/>
        </w:rPr>
        <w:t>المتصلة</w:t>
      </w:r>
      <w:r w:rsidRPr="001465EE">
        <w:rPr>
          <w:rFonts w:ascii="Simplified Arabic" w:hAnsi="Simplified Arabic" w:cs="Simplified Arabic"/>
          <w:b/>
          <w:bCs/>
          <w:rtl/>
          <w:lang w:val="en-US"/>
        </w:rPr>
        <w:t xml:space="preserve"> الإنترنت </w:t>
      </w:r>
      <w:r w:rsidRPr="001465EE">
        <w:rPr>
          <w:rFonts w:ascii="Simplified Arabic" w:hAnsi="Simplified Arabic" w:cs="Simplified Arabic" w:hint="cs"/>
          <w:b/>
          <w:bCs/>
          <w:rtl/>
          <w:lang w:val="en-US"/>
        </w:rPr>
        <w:t>لأغراض</w:t>
      </w:r>
      <w:r w:rsidRPr="001465EE">
        <w:rPr>
          <w:rFonts w:ascii="Simplified Arabic" w:hAnsi="Simplified Arabic" w:cs="Simplified Arabic"/>
          <w:b/>
          <w:bCs/>
          <w:rtl/>
          <w:lang w:val="en-US"/>
        </w:rPr>
        <w:t xml:space="preserve"> تعليمية</w:t>
      </w:r>
      <w:r w:rsidRPr="001465EE">
        <w:rPr>
          <w:rFonts w:ascii="Simplified Arabic" w:hAnsi="Simplified Arabic" w:cs="Simplified Arabic" w:hint="cs"/>
          <w:b/>
          <w:bCs/>
          <w:rtl/>
          <w:lang w:val="en-US"/>
        </w:rPr>
        <w:t xml:space="preserve"> </w:t>
      </w:r>
      <w:r w:rsidRPr="001465EE">
        <w:rPr>
          <w:rFonts w:ascii="Simplified Arabic" w:hAnsi="Simplified Arabic" w:cs="Simplified Arabic"/>
          <w:b/>
          <w:bCs/>
          <w:rtl/>
          <w:lang w:val="en-US"/>
        </w:rPr>
        <w:t xml:space="preserve">حسب المرحلة،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w:t>
      </w:r>
      <w:r w:rsidRPr="001465EE">
        <w:rPr>
          <w:rFonts w:ascii="Simplified Arabic" w:hAnsi="Simplified Arabic" w:cs="Simplified Arabic" w:hint="cs"/>
          <w:b/>
          <w:bCs/>
          <w:rtl/>
          <w:lang w:val="en-US"/>
        </w:rPr>
        <w:t>2020/2021 (%)</w:t>
      </w:r>
    </w:p>
    <w:tbl>
      <w:tblPr>
        <w:bidiVisual/>
        <w:tblW w:w="8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EC7F65" w:rsidRPr="001465EE" w14:paraId="6300FABA" w14:textId="77777777" w:rsidTr="00DA6DDF">
        <w:trPr>
          <w:trHeight w:val="3613"/>
        </w:trPr>
        <w:tc>
          <w:tcPr>
            <w:tcW w:w="8712" w:type="dxa"/>
            <w:shd w:val="clear" w:color="auto" w:fill="auto"/>
          </w:tcPr>
          <w:p w14:paraId="4496A9E8" w14:textId="77777777" w:rsidR="007B7582" w:rsidRPr="001465EE" w:rsidRDefault="007B7582" w:rsidP="0077150E">
            <w:pPr>
              <w:bidi/>
              <w:spacing w:after="0" w:line="240" w:lineRule="auto"/>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7F2A2643" wp14:editId="537DBABC">
                  <wp:extent cx="5671820" cy="2276475"/>
                  <wp:effectExtent l="0" t="0" r="5080" b="0"/>
                  <wp:docPr id="48"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379F9C6B" w14:textId="77777777" w:rsidR="007B7582" w:rsidRPr="001465EE" w:rsidRDefault="007B7582" w:rsidP="007B7582">
      <w:pPr>
        <w:bidi/>
        <w:spacing w:after="0" w:line="240" w:lineRule="auto"/>
        <w:ind w:left="140"/>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قاعدة بيانات مسح التعليم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16</w:t>
      </w:r>
      <w:r w:rsidRPr="001465EE">
        <w:rPr>
          <w:rFonts w:ascii="Simplified Arabic" w:hAnsi="Simplified Arabic" w:cs="Simplified Arabic"/>
          <w:sz w:val="18"/>
          <w:szCs w:val="18"/>
          <w:rtl/>
        </w:rPr>
        <w:t xml:space="preserve"> – 20</w:t>
      </w:r>
      <w:r w:rsidRPr="001465EE">
        <w:rPr>
          <w:rFonts w:ascii="Simplified Arabic" w:hAnsi="Simplified Arabic" w:cs="Simplified Arabic" w:hint="cs"/>
          <w:sz w:val="18"/>
          <w:szCs w:val="18"/>
          <w:rtl/>
        </w:rPr>
        <w:t>20</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01408F77" w14:textId="77777777" w:rsidR="007B7582" w:rsidRPr="001465EE" w:rsidRDefault="007B7582" w:rsidP="007B7582">
      <w:pPr>
        <w:bidi/>
        <w:spacing w:after="0" w:line="240" w:lineRule="auto"/>
        <w:ind w:left="140"/>
        <w:rPr>
          <w:rFonts w:ascii="Simplified Arabic" w:hAnsi="Simplified Arabic" w:cs="Simplified Arabic"/>
          <w:sz w:val="18"/>
          <w:szCs w:val="18"/>
        </w:rPr>
      </w:pPr>
      <w:r w:rsidRPr="001465EE">
        <w:rPr>
          <w:rFonts w:ascii="Simplified Arabic" w:hAnsi="Simplified Arabic" w:cs="Simplified Arabic"/>
          <w:sz w:val="18"/>
          <w:szCs w:val="18"/>
          <w:rtl/>
        </w:rPr>
        <w:t xml:space="preserve"> السنة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 xml:space="preserve"> تعني العام الدراسي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16</w:t>
      </w:r>
    </w:p>
    <w:p w14:paraId="4E7A627E" w14:textId="77777777" w:rsidR="00004A76" w:rsidRPr="003A743D" w:rsidRDefault="00004A76" w:rsidP="00004A76">
      <w:pPr>
        <w:tabs>
          <w:tab w:val="left" w:pos="1920"/>
        </w:tabs>
        <w:bidi/>
        <w:spacing w:after="0" w:line="240" w:lineRule="auto"/>
        <w:jc w:val="lowKashida"/>
        <w:rPr>
          <w:rFonts w:ascii="Simplified Arabic" w:hAnsi="Simplified Arabic" w:cs="Simplified Arabic"/>
          <w:sz w:val="16"/>
          <w:szCs w:val="16"/>
          <w:lang w:val="en-US"/>
        </w:rPr>
      </w:pPr>
    </w:p>
    <w:p w14:paraId="516B1AAE" w14:textId="77777777" w:rsidR="007B7582" w:rsidRPr="001465EE" w:rsidRDefault="007B7582" w:rsidP="003A743D">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4.</w:t>
      </w:r>
      <w:r w:rsidRPr="001465EE">
        <w:rPr>
          <w:rFonts w:ascii="Simplified Arabic" w:hAnsi="Simplified Arabic" w:cs="Simplified Arabic"/>
          <w:b/>
          <w:bCs/>
          <w:i/>
          <w:iCs/>
          <w:sz w:val="24"/>
          <w:szCs w:val="24"/>
          <w:lang w:val="en-US"/>
        </w:rPr>
        <w:t>a</w:t>
      </w:r>
      <w:r w:rsidRPr="001465EE">
        <w:rPr>
          <w:rFonts w:ascii="Simplified Arabic" w:hAnsi="Simplified Arabic" w:cs="Simplified Arabic" w:hint="cs"/>
          <w:b/>
          <w:bCs/>
          <w:i/>
          <w:iCs/>
          <w:sz w:val="24"/>
          <w:szCs w:val="24"/>
          <w:rtl/>
          <w:lang w:val="en-US"/>
        </w:rPr>
        <w:t>.3.1</w:t>
      </w:r>
      <w:r w:rsidRPr="001465EE">
        <w:rPr>
          <w:rFonts w:ascii="Simplified Arabic" w:hAnsi="Simplified Arabic" w:cs="Simplified Arabic"/>
          <w:b/>
          <w:bCs/>
          <w:i/>
          <w:iCs/>
          <w:sz w:val="24"/>
          <w:szCs w:val="24"/>
          <w:rtl/>
          <w:lang w:val="en-US"/>
        </w:rPr>
        <w:t xml:space="preserve"> نسبة المدارس المتصلة بالكمبيوتر لأغراض تعليمية</w:t>
      </w:r>
    </w:p>
    <w:p w14:paraId="14EB62B0" w14:textId="77777777" w:rsidR="007B7582" w:rsidRPr="001465EE" w:rsidRDefault="007B7582" w:rsidP="003A743D">
      <w:pPr>
        <w:tabs>
          <w:tab w:val="left" w:pos="1920"/>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نسبة </w:t>
      </w:r>
      <w:r w:rsidRPr="001465EE">
        <w:rPr>
          <w:rFonts w:ascii="Simplified Arabic" w:hAnsi="Simplified Arabic" w:cs="Simplified Arabic" w:hint="cs"/>
          <w:sz w:val="24"/>
          <w:szCs w:val="24"/>
          <w:rtl/>
          <w:lang w:val="en-US"/>
        </w:rPr>
        <w:t>ال</w:t>
      </w:r>
      <w:r w:rsidRPr="001465EE">
        <w:rPr>
          <w:rFonts w:ascii="Simplified Arabic" w:hAnsi="Simplified Arabic" w:cs="Simplified Arabic"/>
          <w:sz w:val="24"/>
          <w:szCs w:val="24"/>
          <w:rtl/>
          <w:lang w:val="en-US"/>
        </w:rPr>
        <w:t xml:space="preserve">مدارس </w:t>
      </w:r>
      <w:r w:rsidRPr="001465EE">
        <w:rPr>
          <w:rFonts w:ascii="Simplified Arabic" w:hAnsi="Simplified Arabic" w:cs="Simplified Arabic" w:hint="cs"/>
          <w:sz w:val="24"/>
          <w:szCs w:val="24"/>
          <w:rtl/>
          <w:lang w:val="en-US"/>
        </w:rPr>
        <w:t>المتصلة بالكمبيوتر لأغراض تعليمية</w:t>
      </w:r>
      <w:r w:rsidRPr="001465EE">
        <w:rPr>
          <w:rFonts w:ascii="Simplified Arabic" w:hAnsi="Simplified Arabic" w:cs="Simplified Arabic"/>
          <w:sz w:val="24"/>
          <w:szCs w:val="24"/>
          <w:rtl/>
          <w:lang w:val="en-US"/>
        </w:rPr>
        <w:t xml:space="preserve"> في فلسطين </w:t>
      </w:r>
      <w:r w:rsidRPr="001465EE">
        <w:rPr>
          <w:rFonts w:ascii="Simplified Arabic" w:hAnsi="Simplified Arabic" w:cs="Simplified Arabic" w:hint="cs"/>
          <w:sz w:val="24"/>
          <w:szCs w:val="24"/>
          <w:rtl/>
          <w:lang w:val="en-US"/>
        </w:rPr>
        <w:t>بلغت 98.1%</w:t>
      </w:r>
      <w:r w:rsidRPr="001465EE">
        <w:rPr>
          <w:rFonts w:ascii="Simplified Arabic" w:hAnsi="Simplified Arabic" w:cs="Simplified Arabic"/>
          <w:sz w:val="24"/>
          <w:szCs w:val="24"/>
          <w:rtl/>
          <w:lang w:val="en-US"/>
        </w:rPr>
        <w:t xml:space="preserve"> في الفترة من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بينما في</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2020/2021</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 xml:space="preserve">انخفضت الى 95.8% مع وجود تباين في السنوات الوسطى. </w:t>
      </w:r>
    </w:p>
    <w:p w14:paraId="2535B116" w14:textId="77777777" w:rsidR="007B7582" w:rsidRPr="003A743D" w:rsidRDefault="007B7582" w:rsidP="007B7582">
      <w:pPr>
        <w:bidi/>
        <w:spacing w:after="0" w:line="240" w:lineRule="auto"/>
        <w:jc w:val="center"/>
        <w:rPr>
          <w:rFonts w:ascii="Simplified Arabic" w:hAnsi="Simplified Arabic" w:cs="Simplified Arabic"/>
          <w:b/>
          <w:bCs/>
          <w:sz w:val="16"/>
          <w:szCs w:val="16"/>
          <w:rtl/>
          <w:lang w:val="en-US"/>
        </w:rPr>
      </w:pPr>
    </w:p>
    <w:p w14:paraId="17D766D8" w14:textId="77777777" w:rsidR="007B7582" w:rsidRPr="001465EE" w:rsidRDefault="007B7582" w:rsidP="007B7582">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المدارس </w:t>
      </w:r>
      <w:r w:rsidRPr="001465EE">
        <w:rPr>
          <w:rFonts w:ascii="Simplified Arabic" w:hAnsi="Simplified Arabic" w:cs="Simplified Arabic" w:hint="cs"/>
          <w:b/>
          <w:bCs/>
          <w:rtl/>
          <w:lang w:val="en-US"/>
        </w:rPr>
        <w:t>المتصلة بالكمبيوتر لأغراض</w:t>
      </w:r>
      <w:r w:rsidRPr="001465EE">
        <w:rPr>
          <w:rFonts w:ascii="Simplified Arabic" w:hAnsi="Simplified Arabic" w:cs="Simplified Arabic"/>
          <w:b/>
          <w:bCs/>
          <w:rtl/>
          <w:lang w:val="en-US"/>
        </w:rPr>
        <w:t xml:space="preserve"> تعليمية،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 xml:space="preserve"> – </w:t>
      </w:r>
      <w:r w:rsidRPr="001465EE">
        <w:rPr>
          <w:rFonts w:ascii="Simplified Arabic" w:hAnsi="Simplified Arabic" w:cs="Simplified Arabic" w:hint="cs"/>
          <w:b/>
          <w:bCs/>
          <w:rtl/>
          <w:lang w:val="en-US"/>
        </w:rPr>
        <w:t>2020/2021 (%)</w:t>
      </w:r>
    </w:p>
    <w:tbl>
      <w:tblPr>
        <w:bidiVisual/>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9"/>
      </w:tblGrid>
      <w:tr w:rsidR="007B7582" w:rsidRPr="001465EE" w14:paraId="07ADC89C" w14:textId="77777777" w:rsidTr="00DA6DDF">
        <w:trPr>
          <w:trHeight w:val="3046"/>
        </w:trPr>
        <w:tc>
          <w:tcPr>
            <w:tcW w:w="9077" w:type="dxa"/>
            <w:shd w:val="clear" w:color="auto" w:fill="auto"/>
          </w:tcPr>
          <w:p w14:paraId="3D913BBE" w14:textId="77777777" w:rsidR="007B7582" w:rsidRPr="001465EE" w:rsidRDefault="007B7582" w:rsidP="0077150E">
            <w:pPr>
              <w:bidi/>
              <w:spacing w:after="0" w:line="240" w:lineRule="auto"/>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2F589047" wp14:editId="4578143B">
                  <wp:extent cx="5685330" cy="1984375"/>
                  <wp:effectExtent l="0" t="0" r="0" b="0"/>
                  <wp:docPr id="49"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14:paraId="30F5C152"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قاعدة بيانات مسح التعليم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5F06268D"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السنة 2015 تعني العام الدراسي 2015/2016</w:t>
      </w:r>
    </w:p>
    <w:p w14:paraId="79F0A25B" w14:textId="77777777" w:rsidR="004A50D3" w:rsidRPr="003A743D" w:rsidRDefault="004A50D3" w:rsidP="007B7582">
      <w:pPr>
        <w:bidi/>
        <w:spacing w:after="0" w:line="240" w:lineRule="auto"/>
        <w:jc w:val="lowKashida"/>
        <w:rPr>
          <w:rFonts w:ascii="Simplified Arabic" w:hAnsi="Simplified Arabic" w:cs="Simplified Arabic"/>
          <w:sz w:val="16"/>
          <w:szCs w:val="16"/>
          <w:rtl/>
          <w:lang w:val="en-US"/>
        </w:rPr>
      </w:pPr>
    </w:p>
    <w:p w14:paraId="04DB3656" w14:textId="5B62D776" w:rsidR="007B7582" w:rsidRPr="001465EE" w:rsidRDefault="007B7582" w:rsidP="004A50D3">
      <w:pPr>
        <w:bidi/>
        <w:spacing w:after="0" w:line="240" w:lineRule="auto"/>
        <w:jc w:val="lowKashida"/>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النسبة المئوية للمدارس </w:t>
      </w:r>
      <w:r w:rsidRPr="001465EE">
        <w:rPr>
          <w:rFonts w:ascii="Simplified Arabic" w:hAnsi="Simplified Arabic" w:cs="Simplified Arabic" w:hint="cs"/>
          <w:sz w:val="24"/>
          <w:szCs w:val="24"/>
          <w:rtl/>
          <w:lang w:val="en-US"/>
        </w:rPr>
        <w:t>المتصلة بالكمبيوتر لأغراض</w:t>
      </w:r>
      <w:r w:rsidRPr="001465EE">
        <w:rPr>
          <w:rFonts w:ascii="Simplified Arabic" w:hAnsi="Simplified Arabic" w:cs="Simplified Arabic"/>
          <w:sz w:val="24"/>
          <w:szCs w:val="24"/>
          <w:rtl/>
          <w:lang w:val="en-US"/>
        </w:rPr>
        <w:t xml:space="preserve"> تعليمية تختلف بشكل كبير حسب المرحلة في الفترة بين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 </w:t>
      </w:r>
      <w:r w:rsidRPr="001465EE">
        <w:rPr>
          <w:rFonts w:ascii="Simplified Arabic" w:hAnsi="Simplified Arabic" w:cs="Simplified Arabic" w:hint="cs"/>
          <w:sz w:val="24"/>
          <w:szCs w:val="24"/>
          <w:rtl/>
          <w:lang w:val="en-US"/>
        </w:rPr>
        <w:t>2020/2021</w:t>
      </w:r>
      <w:r w:rsidRPr="001465EE">
        <w:rPr>
          <w:rFonts w:ascii="Simplified Arabic" w:hAnsi="Simplified Arabic" w:cs="Simplified Arabic"/>
          <w:sz w:val="24"/>
          <w:szCs w:val="24"/>
          <w:rtl/>
          <w:lang w:val="en-US"/>
        </w:rPr>
        <w:t xml:space="preserve">، حيث تحصل المدارس الثانوية على نسبة أعلى، بينما تتدنى النسبة في المرحلة </w:t>
      </w:r>
      <w:r w:rsidRPr="001465EE">
        <w:rPr>
          <w:rFonts w:ascii="Simplified Arabic" w:hAnsi="Simplified Arabic" w:cs="Simplified Arabic" w:hint="cs"/>
          <w:sz w:val="24"/>
          <w:szCs w:val="24"/>
          <w:rtl/>
          <w:lang w:val="en-US"/>
        </w:rPr>
        <w:t>الابتدائية</w:t>
      </w:r>
      <w:r w:rsidRPr="001465EE">
        <w:rPr>
          <w:rFonts w:ascii="Simplified Arabic" w:hAnsi="Simplified Arabic" w:cs="Simplified Arabic"/>
          <w:sz w:val="24"/>
          <w:szCs w:val="24"/>
          <w:rtl/>
          <w:lang w:val="en-US"/>
        </w:rPr>
        <w:t>.</w:t>
      </w:r>
    </w:p>
    <w:p w14:paraId="68C0402E" w14:textId="77777777" w:rsidR="007B7582" w:rsidRPr="001465EE" w:rsidRDefault="007B7582" w:rsidP="007B7582">
      <w:pPr>
        <w:bidi/>
        <w:spacing w:after="0" w:line="240" w:lineRule="auto"/>
        <w:jc w:val="center"/>
        <w:rPr>
          <w:rFonts w:ascii="Simplified Arabic" w:hAnsi="Simplified Arabic" w:cs="Simplified Arabic"/>
          <w:sz w:val="8"/>
          <w:szCs w:val="8"/>
          <w:rtl/>
          <w:lang w:val="en-US"/>
        </w:rPr>
      </w:pPr>
    </w:p>
    <w:p w14:paraId="6F2C183F" w14:textId="77777777" w:rsidR="004A50D3" w:rsidRDefault="004A50D3" w:rsidP="007B7582">
      <w:pPr>
        <w:bidi/>
        <w:spacing w:after="0" w:line="240" w:lineRule="auto"/>
        <w:jc w:val="center"/>
        <w:rPr>
          <w:rFonts w:ascii="Simplified Arabic" w:hAnsi="Simplified Arabic" w:cs="Simplified Arabic"/>
          <w:b/>
          <w:bCs/>
          <w:rtl/>
          <w:lang w:val="en-US"/>
        </w:rPr>
      </w:pPr>
    </w:p>
    <w:p w14:paraId="326B14BB" w14:textId="3A306F56" w:rsidR="007B7582" w:rsidRPr="001465EE" w:rsidRDefault="007B7582" w:rsidP="004A50D3">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lastRenderedPageBreak/>
        <w:t xml:space="preserve">نسبة المدارس </w:t>
      </w:r>
      <w:r w:rsidRPr="001465EE">
        <w:rPr>
          <w:rFonts w:ascii="Simplified Arabic" w:hAnsi="Simplified Arabic" w:cs="Simplified Arabic" w:hint="cs"/>
          <w:b/>
          <w:bCs/>
          <w:rtl/>
          <w:lang w:val="en-US"/>
        </w:rPr>
        <w:t>المتصلة بالكمبيوتر لأغراض</w:t>
      </w:r>
      <w:r w:rsidRPr="001465EE">
        <w:rPr>
          <w:rFonts w:ascii="Simplified Arabic" w:hAnsi="Simplified Arabic" w:cs="Simplified Arabic"/>
          <w:b/>
          <w:bCs/>
          <w:rtl/>
          <w:lang w:val="en-US"/>
        </w:rPr>
        <w:t xml:space="preserve"> تعليمية حسب المرحلة،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w:t>
      </w:r>
      <w:r w:rsidRPr="001465EE">
        <w:rPr>
          <w:rFonts w:ascii="Simplified Arabic" w:hAnsi="Simplified Arabic" w:cs="Simplified Arabic" w:hint="cs"/>
          <w:b/>
          <w:bCs/>
          <w:rtl/>
          <w:lang w:val="en-US"/>
        </w:rPr>
        <w:t>2020/2021 (%)</w:t>
      </w:r>
    </w:p>
    <w:tbl>
      <w:tblPr>
        <w:bidiVisual/>
        <w:tblW w:w="8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1761F238" w14:textId="77777777" w:rsidTr="00DA6DDF">
        <w:trPr>
          <w:trHeight w:val="3635"/>
        </w:trPr>
        <w:tc>
          <w:tcPr>
            <w:tcW w:w="8898" w:type="dxa"/>
            <w:shd w:val="clear" w:color="auto" w:fill="auto"/>
          </w:tcPr>
          <w:p w14:paraId="5107129D" w14:textId="77777777" w:rsidR="007B7582" w:rsidRPr="001465EE" w:rsidRDefault="007B7582" w:rsidP="0077150E">
            <w:pPr>
              <w:bidi/>
              <w:spacing w:after="0" w:line="240" w:lineRule="auto"/>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6B994E1A" wp14:editId="3989B4D8">
                  <wp:extent cx="5734050" cy="2249214"/>
                  <wp:effectExtent l="0" t="0" r="0" b="0"/>
                  <wp:docPr id="50"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14:paraId="23961860" w14:textId="0A7E47CB"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004A50D3">
        <w:rPr>
          <w:rFonts w:ascii="Simplified Arabic" w:hAnsi="Simplified Arabic" w:cs="Simplified Arabic" w:hint="cs"/>
          <w:b/>
          <w:bCs/>
          <w:sz w:val="18"/>
          <w:szCs w:val="18"/>
          <w:rtl/>
        </w:rPr>
        <w:t>، 2019</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قاعدة بيانات مسح التعليم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/20</w:t>
      </w:r>
      <w:r w:rsidRPr="001465EE">
        <w:rPr>
          <w:rFonts w:ascii="Simplified Arabic" w:hAnsi="Simplified Arabic" w:cs="Simplified Arabic" w:hint="cs"/>
          <w:sz w:val="18"/>
          <w:szCs w:val="18"/>
          <w:rtl/>
        </w:rPr>
        <w:t>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 رام الله- فلسطين.</w:t>
      </w:r>
    </w:p>
    <w:p w14:paraId="5031E008" w14:textId="77777777" w:rsidR="007B7582" w:rsidRPr="001465EE" w:rsidRDefault="007B7582" w:rsidP="007B7582">
      <w:pPr>
        <w:bidi/>
        <w:spacing w:after="0" w:line="240" w:lineRule="auto"/>
        <w:rPr>
          <w:rFonts w:ascii="Simplified Arabic" w:hAnsi="Simplified Arabic" w:cs="Simplified Arabic"/>
          <w:sz w:val="18"/>
          <w:szCs w:val="18"/>
        </w:rPr>
      </w:pPr>
      <w:r w:rsidRPr="001465EE">
        <w:rPr>
          <w:rFonts w:ascii="Simplified Arabic" w:hAnsi="Simplified Arabic" w:cs="Simplified Arabic" w:hint="cs"/>
          <w:sz w:val="18"/>
          <w:szCs w:val="18"/>
          <w:rtl/>
        </w:rPr>
        <w:t>السنة 2015 تعني العام الدراسي 2015/2016</w:t>
      </w:r>
    </w:p>
    <w:p w14:paraId="33F6B569" w14:textId="77777777" w:rsidR="00004A76" w:rsidRPr="003A743D" w:rsidRDefault="00004A76" w:rsidP="00004A76">
      <w:pPr>
        <w:bidi/>
        <w:spacing w:after="0" w:line="240" w:lineRule="auto"/>
        <w:rPr>
          <w:rFonts w:ascii="Simplified Arabic" w:hAnsi="Simplified Arabic" w:cs="Simplified Arabic"/>
          <w:b/>
          <w:bCs/>
          <w:i/>
          <w:iCs/>
          <w:sz w:val="16"/>
          <w:szCs w:val="16"/>
          <w:lang w:val="en-US"/>
        </w:rPr>
      </w:pPr>
    </w:p>
    <w:p w14:paraId="7257A1BB" w14:textId="208F492B" w:rsidR="007B7582" w:rsidRPr="001465EE" w:rsidRDefault="007B7582" w:rsidP="00004A76">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4</w:t>
      </w:r>
      <w:r w:rsidRPr="001465EE">
        <w:rPr>
          <w:rFonts w:ascii="Simplified Arabic" w:hAnsi="Simplified Arabic" w:cs="Simplified Arabic"/>
          <w:b/>
          <w:bCs/>
          <w:i/>
          <w:iCs/>
          <w:sz w:val="24"/>
          <w:szCs w:val="24"/>
          <w:lang w:val="en-US"/>
        </w:rPr>
        <w:t>a.</w:t>
      </w:r>
      <w:r w:rsidRPr="001465EE">
        <w:rPr>
          <w:rFonts w:ascii="Simplified Arabic" w:hAnsi="Simplified Arabic" w:cs="Simplified Arabic" w:hint="cs"/>
          <w:b/>
          <w:bCs/>
          <w:i/>
          <w:iCs/>
          <w:sz w:val="24"/>
          <w:szCs w:val="24"/>
          <w:rtl/>
          <w:lang w:val="en-US"/>
        </w:rPr>
        <w:t>.4.1</w:t>
      </w:r>
      <w:r w:rsidRPr="001465EE">
        <w:rPr>
          <w:rFonts w:ascii="Simplified Arabic" w:hAnsi="Simplified Arabic" w:cs="Simplified Arabic"/>
          <w:b/>
          <w:bCs/>
          <w:i/>
          <w:iCs/>
          <w:sz w:val="24"/>
          <w:szCs w:val="24"/>
          <w:rtl/>
          <w:lang w:val="en-US"/>
        </w:rPr>
        <w:t xml:space="preserve"> نسبة المدارس التي تتوفر فيها بنى تحتية ومواد ملائمة لاحتياجات </w:t>
      </w:r>
      <w:r w:rsidRPr="001465EE">
        <w:rPr>
          <w:rFonts w:ascii="Simplified Arabic" w:hAnsi="Simplified Arabic" w:cs="Simplified Arabic" w:hint="cs"/>
          <w:b/>
          <w:bCs/>
          <w:i/>
          <w:iCs/>
          <w:sz w:val="24"/>
          <w:szCs w:val="24"/>
          <w:rtl/>
          <w:lang w:val="en-US"/>
        </w:rPr>
        <w:t>الطلبة</w:t>
      </w:r>
      <w:r w:rsidRPr="001465EE">
        <w:rPr>
          <w:rFonts w:ascii="Simplified Arabic" w:hAnsi="Simplified Arabic" w:cs="Simplified Arabic"/>
          <w:b/>
          <w:bCs/>
          <w:i/>
          <w:iCs/>
          <w:sz w:val="24"/>
          <w:szCs w:val="24"/>
          <w:rtl/>
          <w:lang w:val="en-US"/>
        </w:rPr>
        <w:t xml:space="preserve"> ذوي الإعاقة</w:t>
      </w:r>
    </w:p>
    <w:p w14:paraId="26E48336" w14:textId="77777777" w:rsidR="007B7582" w:rsidRPr="001465EE" w:rsidRDefault="007B7582" w:rsidP="007B7582">
      <w:pPr>
        <w:tabs>
          <w:tab w:val="left" w:pos="1920"/>
        </w:tabs>
        <w:bidi/>
        <w:spacing w:after="0" w:line="240" w:lineRule="auto"/>
        <w:jc w:val="lowKashida"/>
        <w:rPr>
          <w:rFonts w:ascii="Simplified Arabic" w:hAnsi="Simplified Arabic" w:cs="Simplified Arabic"/>
          <w:sz w:val="25"/>
          <w:szCs w:val="25"/>
          <w:rtl/>
          <w:lang w:val="en-US"/>
        </w:rPr>
      </w:pPr>
      <w:r w:rsidRPr="001465EE">
        <w:rPr>
          <w:rFonts w:ascii="Simplified Arabic" w:hAnsi="Simplified Arabic" w:cs="Simplified Arabic"/>
          <w:sz w:val="24"/>
          <w:szCs w:val="24"/>
          <w:rtl/>
          <w:lang w:val="en-US"/>
        </w:rPr>
        <w:t>نسبة المدارس التي</w:t>
      </w:r>
      <w:r w:rsidRPr="001465EE">
        <w:rPr>
          <w:rFonts w:ascii="Simplified Arabic" w:hAnsi="Simplified Arabic" w:cs="Simplified Arabic"/>
          <w:sz w:val="24"/>
          <w:szCs w:val="24"/>
          <w:shd w:val="clear" w:color="auto" w:fill="FFFFFF"/>
          <w:rtl/>
        </w:rPr>
        <w:t xml:space="preserve"> تتوفر فيها بنى تحتية ومواد ملائمة لاحتياجات </w:t>
      </w:r>
      <w:r w:rsidRPr="001465EE">
        <w:rPr>
          <w:rFonts w:ascii="Simplified Arabic" w:hAnsi="Simplified Arabic" w:cs="Simplified Arabic" w:hint="cs"/>
          <w:sz w:val="24"/>
          <w:szCs w:val="24"/>
          <w:shd w:val="clear" w:color="auto" w:fill="FFFFFF"/>
          <w:rtl/>
        </w:rPr>
        <w:t>الطلبة</w:t>
      </w:r>
      <w:r w:rsidRPr="001465EE">
        <w:rPr>
          <w:rFonts w:ascii="Simplified Arabic" w:hAnsi="Simplified Arabic" w:cs="Simplified Arabic"/>
          <w:sz w:val="24"/>
          <w:szCs w:val="24"/>
          <w:shd w:val="clear" w:color="auto" w:fill="FFFFFF"/>
          <w:rtl/>
        </w:rPr>
        <w:t xml:space="preserve"> ذوي الإعاقة</w:t>
      </w:r>
      <w:r w:rsidRPr="001465EE">
        <w:rPr>
          <w:rFonts w:ascii="Simplified Arabic" w:hAnsi="Simplified Arabic" w:cs="Simplified Arabic"/>
          <w:sz w:val="24"/>
          <w:szCs w:val="24"/>
          <w:rtl/>
          <w:lang w:val="en-US"/>
        </w:rPr>
        <w:t xml:space="preserve"> في فلسطين ارتفعت من </w:t>
      </w:r>
      <w:r w:rsidRPr="001465EE">
        <w:rPr>
          <w:rFonts w:ascii="Simplified Arabic" w:hAnsi="Simplified Arabic" w:cs="Simplified Arabic"/>
          <w:sz w:val="24"/>
          <w:szCs w:val="24"/>
          <w:lang w:val="en-US"/>
        </w:rPr>
        <w:t>65.4</w:t>
      </w:r>
      <w:r w:rsidRPr="001465EE">
        <w:rPr>
          <w:rFonts w:ascii="Simplified Arabic" w:hAnsi="Simplified Arabic" w:cs="Simplified Arabic"/>
          <w:sz w:val="24"/>
          <w:szCs w:val="24"/>
          <w:rtl/>
          <w:lang w:val="en-US"/>
        </w:rPr>
        <w:t>% في</w:t>
      </w:r>
      <w:r w:rsidRPr="001465EE">
        <w:rPr>
          <w:rFonts w:ascii="Simplified Arabic" w:hAnsi="Simplified Arabic" w:cs="Simplified Arabic"/>
          <w:sz w:val="25"/>
          <w:szCs w:val="25"/>
          <w:rtl/>
          <w:lang w:val="en-US"/>
        </w:rPr>
        <w:t xml:space="preserve"> العام </w:t>
      </w:r>
      <w:r w:rsidRPr="001465EE">
        <w:rPr>
          <w:rFonts w:ascii="Simplified Arabic" w:hAnsi="Simplified Arabic" w:cs="Simplified Arabic"/>
          <w:sz w:val="25"/>
          <w:szCs w:val="25"/>
          <w:lang w:val="en-US"/>
        </w:rPr>
        <w:t xml:space="preserve"> 2015 </w:t>
      </w:r>
      <w:r w:rsidRPr="001465EE">
        <w:rPr>
          <w:rFonts w:ascii="Simplified Arabic" w:hAnsi="Simplified Arabic" w:cs="Simplified Arabic"/>
          <w:sz w:val="25"/>
          <w:szCs w:val="25"/>
          <w:rtl/>
          <w:lang w:val="en-US"/>
        </w:rPr>
        <w:t xml:space="preserve">إلى </w:t>
      </w:r>
      <w:r w:rsidRPr="001465EE">
        <w:rPr>
          <w:rFonts w:ascii="Simplified Arabic" w:hAnsi="Simplified Arabic" w:cs="Simplified Arabic" w:hint="cs"/>
          <w:sz w:val="25"/>
          <w:szCs w:val="25"/>
          <w:rtl/>
          <w:lang w:val="en-US"/>
        </w:rPr>
        <w:t>71.5</w:t>
      </w:r>
      <w:r w:rsidRPr="001465EE">
        <w:rPr>
          <w:rFonts w:ascii="Simplified Arabic" w:hAnsi="Simplified Arabic" w:cs="Simplified Arabic"/>
          <w:sz w:val="25"/>
          <w:szCs w:val="25"/>
          <w:rtl/>
          <w:lang w:val="en-US"/>
        </w:rPr>
        <w:t xml:space="preserve">% في العام </w:t>
      </w:r>
      <w:r w:rsidRPr="001465EE">
        <w:rPr>
          <w:rFonts w:ascii="Simplified Arabic" w:hAnsi="Simplified Arabic" w:cs="Simplified Arabic" w:hint="cs"/>
          <w:sz w:val="25"/>
          <w:szCs w:val="25"/>
          <w:rtl/>
          <w:lang w:val="en-US"/>
        </w:rPr>
        <w:t>2016/2017 وثم 70.1% في 2020/2021.</w:t>
      </w:r>
    </w:p>
    <w:p w14:paraId="278A8742" w14:textId="77777777" w:rsidR="008578CD" w:rsidRPr="003A743D" w:rsidRDefault="008578CD" w:rsidP="008578CD">
      <w:pPr>
        <w:tabs>
          <w:tab w:val="left" w:pos="1920"/>
        </w:tabs>
        <w:bidi/>
        <w:spacing w:after="0" w:line="240" w:lineRule="auto"/>
        <w:jc w:val="lowKashida"/>
        <w:rPr>
          <w:rFonts w:ascii="Simplified Arabic" w:hAnsi="Simplified Arabic" w:cs="Simplified Arabic"/>
          <w:sz w:val="16"/>
          <w:szCs w:val="16"/>
          <w:rtl/>
          <w:lang w:val="en-US"/>
        </w:rPr>
      </w:pPr>
    </w:p>
    <w:p w14:paraId="6D20D472" w14:textId="070289BC" w:rsidR="00DA6DDF" w:rsidRDefault="007B7582" w:rsidP="004A50D3">
      <w:pPr>
        <w:tabs>
          <w:tab w:val="left" w:pos="1170"/>
        </w:tabs>
        <w:bidi/>
        <w:spacing w:after="0" w:line="240" w:lineRule="auto"/>
        <w:jc w:val="center"/>
        <w:rPr>
          <w:rFonts w:ascii="Simplified Arabic" w:hAnsi="Simplified Arabic" w:cs="Simplified Arabic"/>
          <w:b/>
          <w:bCs/>
          <w:sz w:val="21"/>
          <w:szCs w:val="21"/>
          <w:rtl/>
        </w:rPr>
      </w:pPr>
      <w:r w:rsidRPr="001465EE">
        <w:rPr>
          <w:rFonts w:ascii="Simplified Arabic" w:hAnsi="Simplified Arabic" w:cs="Simplified Arabic"/>
          <w:b/>
          <w:bCs/>
          <w:sz w:val="21"/>
          <w:szCs w:val="21"/>
          <w:rtl/>
        </w:rPr>
        <w:t xml:space="preserve">نسبة المدارس التي </w:t>
      </w:r>
      <w:r w:rsidRPr="001465EE">
        <w:rPr>
          <w:rFonts w:ascii="Simplified Arabic" w:hAnsi="Simplified Arabic" w:cs="Simplified Arabic"/>
          <w:b/>
          <w:bCs/>
          <w:sz w:val="21"/>
          <w:szCs w:val="21"/>
          <w:shd w:val="clear" w:color="auto" w:fill="FFFFFF"/>
          <w:rtl/>
        </w:rPr>
        <w:t xml:space="preserve">تتوفر فيها بنى تحتية ومواد ملائمة لاحتياجات </w:t>
      </w:r>
      <w:r w:rsidRPr="001465EE">
        <w:rPr>
          <w:rFonts w:ascii="Simplified Arabic" w:hAnsi="Simplified Arabic" w:cs="Simplified Arabic" w:hint="cs"/>
          <w:b/>
          <w:bCs/>
          <w:sz w:val="21"/>
          <w:szCs w:val="21"/>
          <w:shd w:val="clear" w:color="auto" w:fill="FFFFFF"/>
          <w:rtl/>
        </w:rPr>
        <w:t>الطلبة</w:t>
      </w:r>
      <w:r w:rsidRPr="001465EE">
        <w:rPr>
          <w:rFonts w:ascii="Simplified Arabic" w:hAnsi="Simplified Arabic" w:cs="Simplified Arabic"/>
          <w:b/>
          <w:bCs/>
          <w:sz w:val="21"/>
          <w:szCs w:val="21"/>
          <w:shd w:val="clear" w:color="auto" w:fill="FFFFFF"/>
          <w:rtl/>
        </w:rPr>
        <w:t xml:space="preserve"> ذوي الإعاقة</w:t>
      </w:r>
      <w:r w:rsidRPr="001465EE">
        <w:rPr>
          <w:rFonts w:ascii="Simplified Arabic" w:hAnsi="Simplified Arabic" w:cs="Simplified Arabic"/>
          <w:b/>
          <w:bCs/>
          <w:sz w:val="21"/>
          <w:szCs w:val="21"/>
          <w:rtl/>
        </w:rPr>
        <w:t xml:space="preserve">، </w:t>
      </w:r>
      <w:r w:rsidRPr="001465EE">
        <w:rPr>
          <w:rFonts w:ascii="Simplified Arabic" w:hAnsi="Simplified Arabic" w:cs="Simplified Arabic" w:hint="cs"/>
          <w:b/>
          <w:bCs/>
          <w:sz w:val="21"/>
          <w:szCs w:val="21"/>
          <w:rtl/>
        </w:rPr>
        <w:t>2015/2016</w:t>
      </w:r>
      <w:r w:rsidRPr="001465EE">
        <w:rPr>
          <w:rFonts w:ascii="Simplified Arabic" w:hAnsi="Simplified Arabic" w:cs="Simplified Arabic"/>
          <w:b/>
          <w:bCs/>
          <w:sz w:val="21"/>
          <w:szCs w:val="21"/>
          <w:rtl/>
        </w:rPr>
        <w:t>–</w:t>
      </w:r>
      <w:r w:rsidRPr="001465EE">
        <w:rPr>
          <w:rFonts w:ascii="Simplified Arabic" w:hAnsi="Simplified Arabic" w:cs="Simplified Arabic" w:hint="cs"/>
          <w:b/>
          <w:bCs/>
          <w:sz w:val="21"/>
          <w:szCs w:val="21"/>
          <w:rtl/>
        </w:rPr>
        <w:t xml:space="preserve"> 2020/2021 (%)</w:t>
      </w:r>
    </w:p>
    <w:tbl>
      <w:tblPr>
        <w:tblStyle w:val="TableGrid"/>
        <w:bidiVisual/>
        <w:tblW w:w="0" w:type="auto"/>
        <w:tblLook w:val="04A0" w:firstRow="1" w:lastRow="0" w:firstColumn="1" w:lastColumn="0" w:noHBand="0" w:noVBand="1"/>
      </w:tblPr>
      <w:tblGrid>
        <w:gridCol w:w="9061"/>
      </w:tblGrid>
      <w:tr w:rsidR="003A743D" w14:paraId="6ED8E865" w14:textId="77777777" w:rsidTr="0090389B">
        <w:trPr>
          <w:trHeight w:val="2206"/>
        </w:trPr>
        <w:tc>
          <w:tcPr>
            <w:tcW w:w="9061" w:type="dxa"/>
            <w:vAlign w:val="center"/>
          </w:tcPr>
          <w:p w14:paraId="51316412" w14:textId="24AACA7C" w:rsidR="003A743D" w:rsidRDefault="0090389B" w:rsidP="0090389B">
            <w:pPr>
              <w:tabs>
                <w:tab w:val="left" w:pos="1170"/>
              </w:tabs>
              <w:bidi/>
              <w:jc w:val="center"/>
              <w:rPr>
                <w:rFonts w:ascii="Simplified Arabic" w:hAnsi="Simplified Arabic" w:cs="Simplified Arabic"/>
                <w:b/>
                <w:bCs/>
                <w:sz w:val="21"/>
                <w:szCs w:val="21"/>
                <w:rtl/>
              </w:rPr>
            </w:pPr>
            <w:r>
              <w:rPr>
                <w:rFonts w:ascii="Simplified Arabic" w:hAnsi="Simplified Arabic" w:cs="Simplified Arabic"/>
                <w:b/>
                <w:bCs/>
                <w:noProof/>
                <w:sz w:val="21"/>
                <w:szCs w:val="21"/>
                <w:rtl/>
                <w:lang w:val="en-US"/>
              </w:rPr>
              <w:drawing>
                <wp:inline distT="0" distB="0" distL="0" distR="0" wp14:anchorId="4726B1F1" wp14:editId="091CAE47">
                  <wp:extent cx="5486400" cy="1336431"/>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14:paraId="16274AA5" w14:textId="3452021D"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 xml:space="preserve">قاعدة بيانات مسح التعليم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22F406D2" w14:textId="636527FC" w:rsidR="007B7582" w:rsidRPr="00DA6DDF" w:rsidRDefault="007B7582" w:rsidP="00DA6DDF">
      <w:pPr>
        <w:bidi/>
        <w:spacing w:after="0" w:line="240" w:lineRule="auto"/>
        <w:rPr>
          <w:rFonts w:ascii="Simplified Arabic" w:hAnsi="Simplified Arabic" w:cs="Simplified Arabic"/>
          <w:sz w:val="18"/>
          <w:szCs w:val="18"/>
        </w:rPr>
      </w:pPr>
      <w:r w:rsidRPr="001465EE">
        <w:rPr>
          <w:rFonts w:ascii="Simplified Arabic" w:hAnsi="Simplified Arabic" w:cs="Simplified Arabic" w:hint="cs"/>
          <w:sz w:val="18"/>
          <w:szCs w:val="18"/>
          <w:rtl/>
        </w:rPr>
        <w:t>السنة 2015 تعني العام الدراسي 2015/2016</w:t>
      </w:r>
    </w:p>
    <w:p w14:paraId="293CDAF6" w14:textId="6E946A21" w:rsidR="004A50D3" w:rsidRPr="0090389B" w:rsidRDefault="004A50D3" w:rsidP="007B7582">
      <w:pPr>
        <w:tabs>
          <w:tab w:val="left" w:pos="1170"/>
        </w:tabs>
        <w:bidi/>
        <w:spacing w:after="0" w:line="240" w:lineRule="auto"/>
        <w:jc w:val="lowKashida"/>
        <w:rPr>
          <w:rFonts w:ascii="Simplified Arabic" w:hAnsi="Simplified Arabic" w:cs="Simplified Arabic"/>
          <w:sz w:val="16"/>
          <w:szCs w:val="16"/>
          <w:rtl/>
          <w:lang w:val="en-US"/>
        </w:rPr>
      </w:pPr>
    </w:p>
    <w:p w14:paraId="06B6695B" w14:textId="24AA02DF" w:rsidR="007B7582" w:rsidRPr="0090389B" w:rsidRDefault="007B7582" w:rsidP="004A50D3">
      <w:pPr>
        <w:tabs>
          <w:tab w:val="left" w:pos="1170"/>
        </w:tabs>
        <w:bidi/>
        <w:spacing w:after="0" w:line="240" w:lineRule="auto"/>
        <w:jc w:val="lowKashida"/>
        <w:rPr>
          <w:rFonts w:ascii="Simplified Arabic" w:hAnsi="Simplified Arabic" w:cs="Simplified Arabic"/>
          <w:b/>
          <w:bCs/>
          <w:sz w:val="24"/>
          <w:szCs w:val="24"/>
          <w:rtl/>
          <w:lang w:val="en-US"/>
        </w:rPr>
      </w:pPr>
      <w:r w:rsidRPr="001465EE">
        <w:rPr>
          <w:rFonts w:ascii="Simplified Arabic" w:hAnsi="Simplified Arabic" w:cs="Simplified Arabic"/>
          <w:sz w:val="24"/>
          <w:szCs w:val="24"/>
          <w:rtl/>
          <w:lang w:val="en-US"/>
        </w:rPr>
        <w:t xml:space="preserve">النسبة المئوية للمدارس التي </w:t>
      </w:r>
      <w:r w:rsidRPr="001465EE">
        <w:rPr>
          <w:rFonts w:ascii="Simplified Arabic" w:hAnsi="Simplified Arabic" w:cs="Simplified Arabic"/>
          <w:b/>
          <w:sz w:val="24"/>
          <w:szCs w:val="24"/>
          <w:shd w:val="clear" w:color="auto" w:fill="FFFFFF"/>
          <w:rtl/>
        </w:rPr>
        <w:t xml:space="preserve">تتوفر فيها بنى تحتية ومواد ملائمة لاحتياجات </w:t>
      </w:r>
      <w:r w:rsidRPr="001465EE">
        <w:rPr>
          <w:rFonts w:ascii="Simplified Arabic" w:hAnsi="Simplified Arabic" w:cs="Simplified Arabic" w:hint="cs"/>
          <w:b/>
          <w:sz w:val="24"/>
          <w:szCs w:val="24"/>
          <w:shd w:val="clear" w:color="auto" w:fill="FFFFFF"/>
          <w:rtl/>
        </w:rPr>
        <w:t>الطلبة</w:t>
      </w:r>
      <w:r w:rsidRPr="001465EE">
        <w:rPr>
          <w:rFonts w:ascii="Simplified Arabic" w:hAnsi="Simplified Arabic" w:cs="Simplified Arabic"/>
          <w:b/>
          <w:sz w:val="24"/>
          <w:szCs w:val="24"/>
          <w:shd w:val="clear" w:color="auto" w:fill="FFFFFF"/>
          <w:rtl/>
        </w:rPr>
        <w:t xml:space="preserve"> ذوي الإعاقة</w:t>
      </w:r>
      <w:r w:rsidRPr="001465EE">
        <w:rPr>
          <w:rFonts w:ascii="Simplified Arabic" w:hAnsi="Simplified Arabic" w:cs="Simplified Arabic"/>
          <w:sz w:val="24"/>
          <w:szCs w:val="24"/>
          <w:rtl/>
          <w:lang w:val="en-US"/>
        </w:rPr>
        <w:t xml:space="preserve"> تختلف بشكل كبير حسب المرحلة </w:t>
      </w:r>
      <w:r w:rsidRPr="0090389B">
        <w:rPr>
          <w:rFonts w:ascii="Simplified Arabic" w:hAnsi="Simplified Arabic" w:cs="Simplified Arabic"/>
          <w:sz w:val="24"/>
          <w:szCs w:val="24"/>
          <w:rtl/>
          <w:lang w:val="en-US"/>
        </w:rPr>
        <w:t>خلال الفترة 20</w:t>
      </w:r>
      <w:r w:rsidRPr="0090389B">
        <w:rPr>
          <w:rFonts w:ascii="Simplified Arabic" w:hAnsi="Simplified Arabic" w:cs="Simplified Arabic" w:hint="cs"/>
          <w:sz w:val="24"/>
          <w:szCs w:val="24"/>
          <w:rtl/>
          <w:lang w:val="en-US"/>
        </w:rPr>
        <w:t>15</w:t>
      </w:r>
      <w:r w:rsidRPr="0090389B">
        <w:rPr>
          <w:rFonts w:ascii="Simplified Arabic" w:hAnsi="Simplified Arabic" w:cs="Simplified Arabic"/>
          <w:sz w:val="24"/>
          <w:szCs w:val="24"/>
          <w:rtl/>
          <w:lang w:val="en-US"/>
        </w:rPr>
        <w:t>-</w:t>
      </w:r>
      <w:r w:rsidRPr="0090389B">
        <w:rPr>
          <w:rFonts w:ascii="Simplified Arabic" w:hAnsi="Simplified Arabic" w:cs="Simplified Arabic"/>
          <w:sz w:val="24"/>
          <w:szCs w:val="24"/>
          <w:lang w:val="en-US"/>
        </w:rPr>
        <w:t>20</w:t>
      </w:r>
      <w:r w:rsidRPr="0090389B">
        <w:rPr>
          <w:rFonts w:ascii="Simplified Arabic" w:hAnsi="Simplified Arabic" w:cs="Simplified Arabic" w:hint="cs"/>
          <w:sz w:val="24"/>
          <w:szCs w:val="24"/>
          <w:rtl/>
          <w:lang w:val="en-US"/>
        </w:rPr>
        <w:t>20</w:t>
      </w:r>
      <w:r w:rsidRPr="0090389B">
        <w:rPr>
          <w:rFonts w:ascii="Simplified Arabic" w:hAnsi="Simplified Arabic" w:cs="Simplified Arabic"/>
          <w:sz w:val="24"/>
          <w:szCs w:val="24"/>
          <w:rtl/>
          <w:lang w:val="en-US"/>
        </w:rPr>
        <w:t xml:space="preserve">، حيث تزيد النسبة في المدارس الثانوية، وتتدنى في المدارس </w:t>
      </w:r>
      <w:r w:rsidRPr="0090389B">
        <w:rPr>
          <w:rFonts w:ascii="Simplified Arabic" w:hAnsi="Simplified Arabic" w:cs="Simplified Arabic" w:hint="cs"/>
          <w:sz w:val="24"/>
          <w:szCs w:val="24"/>
          <w:rtl/>
          <w:lang w:val="en-US"/>
        </w:rPr>
        <w:t>الابتدائية</w:t>
      </w:r>
      <w:r w:rsidRPr="0090389B">
        <w:rPr>
          <w:rFonts w:ascii="Simplified Arabic" w:hAnsi="Simplified Arabic" w:cs="Simplified Arabic"/>
          <w:sz w:val="24"/>
          <w:szCs w:val="24"/>
          <w:rtl/>
          <w:lang w:val="en-US"/>
        </w:rPr>
        <w:t>.</w:t>
      </w:r>
    </w:p>
    <w:p w14:paraId="162AB6A4" w14:textId="77777777" w:rsidR="0090389B" w:rsidRPr="0090389B" w:rsidRDefault="0090389B" w:rsidP="007B7582">
      <w:pPr>
        <w:tabs>
          <w:tab w:val="left" w:pos="1170"/>
        </w:tabs>
        <w:bidi/>
        <w:spacing w:after="0" w:line="240" w:lineRule="auto"/>
        <w:jc w:val="center"/>
        <w:rPr>
          <w:rFonts w:ascii="Simplified Arabic" w:hAnsi="Simplified Arabic" w:cs="Simplified Arabic"/>
          <w:b/>
          <w:bCs/>
          <w:sz w:val="16"/>
          <w:szCs w:val="16"/>
          <w:rtl/>
          <w:lang w:val="en-US"/>
        </w:rPr>
      </w:pPr>
    </w:p>
    <w:p w14:paraId="12FB755D" w14:textId="77777777" w:rsidR="0090389B" w:rsidRDefault="0090389B" w:rsidP="0090389B">
      <w:pPr>
        <w:tabs>
          <w:tab w:val="left" w:pos="1170"/>
        </w:tabs>
        <w:bidi/>
        <w:spacing w:after="0" w:line="240" w:lineRule="auto"/>
        <w:jc w:val="center"/>
        <w:rPr>
          <w:rFonts w:ascii="Simplified Arabic" w:hAnsi="Simplified Arabic" w:cs="Simplified Arabic"/>
          <w:b/>
          <w:bCs/>
          <w:rtl/>
          <w:lang w:val="en-US"/>
        </w:rPr>
      </w:pPr>
    </w:p>
    <w:p w14:paraId="4D955A60" w14:textId="77777777" w:rsidR="0090389B" w:rsidRDefault="0090389B" w:rsidP="0090389B">
      <w:pPr>
        <w:tabs>
          <w:tab w:val="left" w:pos="1170"/>
        </w:tabs>
        <w:bidi/>
        <w:spacing w:after="0" w:line="240" w:lineRule="auto"/>
        <w:jc w:val="center"/>
        <w:rPr>
          <w:rFonts w:ascii="Simplified Arabic" w:hAnsi="Simplified Arabic" w:cs="Simplified Arabic"/>
          <w:b/>
          <w:bCs/>
          <w:rtl/>
          <w:lang w:val="en-US"/>
        </w:rPr>
      </w:pPr>
    </w:p>
    <w:p w14:paraId="4304C282" w14:textId="77777777" w:rsidR="0090389B" w:rsidRDefault="0090389B" w:rsidP="0090389B">
      <w:pPr>
        <w:tabs>
          <w:tab w:val="left" w:pos="1170"/>
        </w:tabs>
        <w:bidi/>
        <w:spacing w:after="0" w:line="240" w:lineRule="auto"/>
        <w:jc w:val="center"/>
        <w:rPr>
          <w:rFonts w:ascii="Simplified Arabic" w:hAnsi="Simplified Arabic" w:cs="Simplified Arabic"/>
          <w:b/>
          <w:bCs/>
          <w:rtl/>
          <w:lang w:val="en-US"/>
        </w:rPr>
      </w:pPr>
    </w:p>
    <w:p w14:paraId="12D77167" w14:textId="77777777" w:rsidR="0090389B" w:rsidRDefault="0090389B" w:rsidP="0090389B">
      <w:pPr>
        <w:tabs>
          <w:tab w:val="left" w:pos="1170"/>
        </w:tabs>
        <w:bidi/>
        <w:spacing w:after="0" w:line="240" w:lineRule="auto"/>
        <w:jc w:val="center"/>
        <w:rPr>
          <w:rFonts w:ascii="Simplified Arabic" w:hAnsi="Simplified Arabic" w:cs="Simplified Arabic"/>
          <w:b/>
          <w:bCs/>
          <w:rtl/>
          <w:lang w:val="en-US"/>
        </w:rPr>
      </w:pPr>
    </w:p>
    <w:p w14:paraId="3387C135" w14:textId="77777777" w:rsidR="0090389B" w:rsidRDefault="0090389B" w:rsidP="0090389B">
      <w:pPr>
        <w:tabs>
          <w:tab w:val="left" w:pos="1170"/>
        </w:tabs>
        <w:bidi/>
        <w:spacing w:after="0" w:line="240" w:lineRule="auto"/>
        <w:jc w:val="center"/>
        <w:rPr>
          <w:rFonts w:ascii="Simplified Arabic" w:hAnsi="Simplified Arabic" w:cs="Simplified Arabic"/>
          <w:b/>
          <w:bCs/>
          <w:rtl/>
          <w:lang w:val="en-US"/>
        </w:rPr>
      </w:pPr>
    </w:p>
    <w:p w14:paraId="63A62729" w14:textId="77777777" w:rsidR="0090389B" w:rsidRDefault="0090389B" w:rsidP="0090389B">
      <w:pPr>
        <w:tabs>
          <w:tab w:val="left" w:pos="1170"/>
        </w:tabs>
        <w:bidi/>
        <w:spacing w:after="0" w:line="240" w:lineRule="auto"/>
        <w:jc w:val="center"/>
        <w:rPr>
          <w:rFonts w:ascii="Simplified Arabic" w:hAnsi="Simplified Arabic" w:cs="Simplified Arabic"/>
          <w:b/>
          <w:bCs/>
          <w:rtl/>
          <w:lang w:val="en-US"/>
        </w:rPr>
      </w:pPr>
    </w:p>
    <w:p w14:paraId="46639BCD" w14:textId="77777777" w:rsidR="0090389B" w:rsidRDefault="0090389B" w:rsidP="0090389B">
      <w:pPr>
        <w:tabs>
          <w:tab w:val="left" w:pos="1170"/>
        </w:tabs>
        <w:bidi/>
        <w:spacing w:after="0" w:line="240" w:lineRule="auto"/>
        <w:jc w:val="center"/>
        <w:rPr>
          <w:rFonts w:ascii="Simplified Arabic" w:hAnsi="Simplified Arabic" w:cs="Simplified Arabic"/>
          <w:b/>
          <w:bCs/>
          <w:rtl/>
          <w:lang w:val="en-US"/>
        </w:rPr>
      </w:pPr>
    </w:p>
    <w:p w14:paraId="486B469A" w14:textId="6EEE4896" w:rsidR="007B7582" w:rsidRPr="001465EE" w:rsidRDefault="007B7582" w:rsidP="0090389B">
      <w:pPr>
        <w:tabs>
          <w:tab w:val="left" w:pos="1170"/>
        </w:tabs>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lastRenderedPageBreak/>
        <w:t xml:space="preserve">نسبة المدارس </w:t>
      </w:r>
      <w:r w:rsidRPr="001465EE">
        <w:rPr>
          <w:rFonts w:ascii="Simplified Arabic" w:hAnsi="Simplified Arabic" w:cs="Simplified Arabic"/>
          <w:bCs/>
          <w:shd w:val="clear" w:color="auto" w:fill="FFFFFF"/>
          <w:rtl/>
        </w:rPr>
        <w:t xml:space="preserve">التي تتوفر فيها بنى تحتية ومواد ملائمة لاحتياجات </w:t>
      </w:r>
      <w:r w:rsidRPr="001465EE">
        <w:rPr>
          <w:rFonts w:ascii="Simplified Arabic" w:hAnsi="Simplified Arabic" w:cs="Simplified Arabic" w:hint="cs"/>
          <w:bCs/>
          <w:shd w:val="clear" w:color="auto" w:fill="FFFFFF"/>
          <w:rtl/>
        </w:rPr>
        <w:t>الطلبة</w:t>
      </w:r>
      <w:r w:rsidRPr="001465EE">
        <w:rPr>
          <w:rFonts w:ascii="Simplified Arabic" w:hAnsi="Simplified Arabic" w:cs="Simplified Arabic"/>
          <w:bCs/>
          <w:shd w:val="clear" w:color="auto" w:fill="FFFFFF"/>
          <w:rtl/>
        </w:rPr>
        <w:t xml:space="preserve"> ذوي الإعاقة</w:t>
      </w:r>
      <w:r w:rsidRPr="001465EE">
        <w:rPr>
          <w:rFonts w:ascii="Simplified Arabic" w:hAnsi="Simplified Arabic" w:cs="Simplified Arabic"/>
          <w:b/>
          <w:bCs/>
          <w:rtl/>
          <w:lang w:val="en-US"/>
        </w:rPr>
        <w:t xml:space="preserve"> حسب المرحلة،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w:t>
      </w:r>
      <w:r w:rsidRPr="001465EE">
        <w:rPr>
          <w:rFonts w:ascii="Simplified Arabic" w:hAnsi="Simplified Arabic" w:cs="Simplified Arabic" w:hint="cs"/>
          <w:b/>
          <w:bCs/>
          <w:rtl/>
          <w:lang w:val="en-US"/>
        </w:rPr>
        <w:t>2020/2021 (%)</w:t>
      </w:r>
    </w:p>
    <w:tbl>
      <w:tblPr>
        <w:bidiVisual/>
        <w:tblW w:w="8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3"/>
      </w:tblGrid>
      <w:tr w:rsidR="001465EE" w:rsidRPr="001465EE" w14:paraId="18675C00" w14:textId="77777777" w:rsidTr="0090389B">
        <w:trPr>
          <w:trHeight w:val="3085"/>
        </w:trPr>
        <w:tc>
          <w:tcPr>
            <w:tcW w:w="8793" w:type="dxa"/>
            <w:shd w:val="clear" w:color="auto" w:fill="auto"/>
          </w:tcPr>
          <w:p w14:paraId="56807077" w14:textId="77777777" w:rsidR="007B7582" w:rsidRPr="001465EE" w:rsidRDefault="007B7582" w:rsidP="0077150E">
            <w:pPr>
              <w:tabs>
                <w:tab w:val="left" w:pos="1170"/>
              </w:tabs>
              <w:bidi/>
              <w:spacing w:after="0" w:line="240" w:lineRule="auto"/>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0E6E23A0" wp14:editId="47EB7B65">
                  <wp:extent cx="5252085" cy="2000885"/>
                  <wp:effectExtent l="0" t="0" r="5715" b="0"/>
                  <wp:docPr id="52"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14:paraId="50412C83"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 xml:space="preserve">قاعدة بيانات مسح التعليم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6F55867D"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السنة 2015 تعني العام الدراسي 2015/2016</w:t>
      </w:r>
    </w:p>
    <w:p w14:paraId="3F154EA3" w14:textId="77777777" w:rsidR="007B7582" w:rsidRPr="0090389B" w:rsidRDefault="007B7582" w:rsidP="007B7582">
      <w:pPr>
        <w:tabs>
          <w:tab w:val="left" w:pos="1170"/>
        </w:tabs>
        <w:bidi/>
        <w:spacing w:after="0" w:line="240" w:lineRule="auto"/>
        <w:rPr>
          <w:rFonts w:ascii="Simplified Arabic" w:hAnsi="Simplified Arabic" w:cs="Simplified Arabic"/>
          <w:bCs/>
          <w:i/>
          <w:sz w:val="16"/>
          <w:szCs w:val="16"/>
          <w:rtl/>
          <w:lang w:val="en-US"/>
        </w:rPr>
      </w:pPr>
    </w:p>
    <w:p w14:paraId="2F76AC57"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4</w:t>
      </w:r>
      <w:r w:rsidRPr="001465EE">
        <w:rPr>
          <w:rFonts w:ascii="Simplified Arabic" w:hAnsi="Simplified Arabic" w:cs="Simplified Arabic"/>
          <w:b/>
          <w:bCs/>
          <w:i/>
          <w:iCs/>
          <w:sz w:val="24"/>
          <w:szCs w:val="24"/>
          <w:lang w:val="en-US"/>
        </w:rPr>
        <w:t>a.</w:t>
      </w:r>
      <w:r w:rsidRPr="001465EE">
        <w:rPr>
          <w:rFonts w:ascii="Simplified Arabic" w:hAnsi="Simplified Arabic" w:cs="Simplified Arabic" w:hint="cs"/>
          <w:b/>
          <w:bCs/>
          <w:i/>
          <w:iCs/>
          <w:sz w:val="24"/>
          <w:szCs w:val="24"/>
          <w:rtl/>
          <w:lang w:val="en-US"/>
        </w:rPr>
        <w:t xml:space="preserve">.5.1 </w:t>
      </w:r>
      <w:r w:rsidRPr="001465EE">
        <w:rPr>
          <w:rFonts w:ascii="Simplified Arabic" w:hAnsi="Simplified Arabic" w:cs="Simplified Arabic"/>
          <w:b/>
          <w:bCs/>
          <w:i/>
          <w:iCs/>
          <w:sz w:val="24"/>
          <w:szCs w:val="24"/>
          <w:rtl/>
          <w:lang w:val="en-US"/>
        </w:rPr>
        <w:t xml:space="preserve"> نسبة المدارس التي تتوفر فيها مياه الشرب الأساسية</w:t>
      </w:r>
    </w:p>
    <w:p w14:paraId="76BE595F" w14:textId="2ED9FA88" w:rsidR="007B7582" w:rsidRPr="001465EE" w:rsidRDefault="007B7582" w:rsidP="007B7582">
      <w:pPr>
        <w:tabs>
          <w:tab w:val="left" w:pos="6660"/>
        </w:tabs>
        <w:bidi/>
        <w:spacing w:after="0" w:line="240" w:lineRule="auto"/>
        <w:jc w:val="lowKashida"/>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منذ العام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حتى الآن فإن نسبة المدارس التي تحصل على مياه شرب أساسية وصلت </w:t>
      </w:r>
      <w:r w:rsidRPr="001465EE">
        <w:rPr>
          <w:rFonts w:ascii="Simplified Arabic" w:hAnsi="Simplified Arabic" w:cs="Simplified Arabic" w:hint="cs"/>
          <w:sz w:val="24"/>
          <w:szCs w:val="24"/>
          <w:rtl/>
          <w:lang w:val="en-US"/>
        </w:rPr>
        <w:t>99</w:t>
      </w:r>
      <w:r w:rsidR="004A50D3">
        <w:rPr>
          <w:rFonts w:ascii="Simplified Arabic" w:hAnsi="Simplified Arabic" w:cs="Simplified Arabic" w:hint="cs"/>
          <w:sz w:val="24"/>
          <w:szCs w:val="24"/>
          <w:rtl/>
          <w:lang w:val="en-US"/>
        </w:rPr>
        <w:t>.5</w:t>
      </w:r>
      <w:r w:rsidRPr="001465EE">
        <w:rPr>
          <w:rFonts w:ascii="Simplified Arabic" w:hAnsi="Simplified Arabic" w:cs="Simplified Arabic" w:hint="cs"/>
          <w:sz w:val="24"/>
          <w:szCs w:val="24"/>
          <w:rtl/>
          <w:lang w:val="en-US"/>
        </w:rPr>
        <w:t>%.</w:t>
      </w:r>
    </w:p>
    <w:p w14:paraId="5D26A3AA" w14:textId="77777777" w:rsidR="0090389B" w:rsidRPr="0090389B" w:rsidRDefault="0090389B" w:rsidP="00004A76">
      <w:pPr>
        <w:tabs>
          <w:tab w:val="left" w:pos="1170"/>
        </w:tabs>
        <w:bidi/>
        <w:spacing w:after="0" w:line="240" w:lineRule="auto"/>
        <w:jc w:val="center"/>
        <w:rPr>
          <w:rFonts w:ascii="Simplified Arabic" w:hAnsi="Simplified Arabic" w:cs="Simplified Arabic"/>
          <w:b/>
          <w:bCs/>
          <w:sz w:val="16"/>
          <w:szCs w:val="16"/>
          <w:rtl/>
          <w:lang w:val="en-US"/>
        </w:rPr>
      </w:pPr>
    </w:p>
    <w:p w14:paraId="5A49A859" w14:textId="5F47B639" w:rsidR="007B7582" w:rsidRPr="001465EE" w:rsidRDefault="007B7582" w:rsidP="0090389B">
      <w:pPr>
        <w:tabs>
          <w:tab w:val="left" w:pos="1170"/>
        </w:tabs>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المدارس التي تتوفر فيها مياه الشرب الأساسية،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w:t>
      </w:r>
      <w:r w:rsidRPr="001465EE">
        <w:rPr>
          <w:rFonts w:ascii="Simplified Arabic" w:hAnsi="Simplified Arabic" w:cs="Simplified Arabic" w:hint="cs"/>
          <w:b/>
          <w:bCs/>
          <w:rtl/>
          <w:lang w:val="en-US"/>
        </w:rPr>
        <w:t>2020/2021 (%)</w:t>
      </w:r>
    </w:p>
    <w:p w14:paraId="56CC3DA4" w14:textId="77777777" w:rsidR="007B7582" w:rsidRPr="001465EE" w:rsidRDefault="007B7582" w:rsidP="00DA6DDF">
      <w:pPr>
        <w:pBdr>
          <w:top w:val="single" w:sz="2" w:space="1" w:color="auto"/>
          <w:left w:val="single" w:sz="2" w:space="1" w:color="auto"/>
          <w:bottom w:val="single" w:sz="2" w:space="1" w:color="auto"/>
          <w:right w:val="single" w:sz="2" w:space="4" w:color="auto"/>
        </w:pBdr>
        <w:tabs>
          <w:tab w:val="left" w:pos="9072"/>
        </w:tabs>
        <w:spacing w:after="0" w:line="240" w:lineRule="auto"/>
        <w:ind w:left="180"/>
        <w:jc w:val="center"/>
        <w:rPr>
          <w:rFonts w:ascii="Arial" w:hAnsi="Arial"/>
          <w:b/>
          <w:bCs/>
        </w:rPr>
      </w:pPr>
      <w:r w:rsidRPr="001465EE">
        <w:rPr>
          <w:rFonts w:ascii="Arial" w:hAnsi="Arial"/>
          <w:b/>
          <w:bCs/>
          <w:noProof/>
          <w:sz w:val="18"/>
          <w:szCs w:val="18"/>
          <w:lang w:val="en-US"/>
        </w:rPr>
        <w:drawing>
          <wp:inline distT="0" distB="0" distL="0" distR="0" wp14:anchorId="2BA02C2B" wp14:editId="2F4B49B0">
            <wp:extent cx="5502275" cy="1573823"/>
            <wp:effectExtent l="0" t="0" r="3175" b="7620"/>
            <wp:docPr id="141" name="Chart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74659836"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 xml:space="preserve">قاعدة بيانات مسح التعليم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788D5570" w14:textId="77777777" w:rsidR="007B7582" w:rsidRPr="001465EE" w:rsidRDefault="007B7582" w:rsidP="007B7582">
      <w:pPr>
        <w:bidi/>
        <w:spacing w:after="0" w:line="240" w:lineRule="auto"/>
        <w:rPr>
          <w:rFonts w:ascii="Simplified Arabic" w:hAnsi="Simplified Arabic" w:cs="Simplified Arabic"/>
          <w:sz w:val="18"/>
          <w:szCs w:val="18"/>
        </w:rPr>
      </w:pPr>
      <w:r w:rsidRPr="001465EE">
        <w:rPr>
          <w:rFonts w:ascii="Simplified Arabic" w:hAnsi="Simplified Arabic" w:cs="Simplified Arabic" w:hint="cs"/>
          <w:sz w:val="18"/>
          <w:szCs w:val="18"/>
          <w:rtl/>
        </w:rPr>
        <w:t xml:space="preserve"> السنة 2015 تعني العام الدراسي 2015/2016</w:t>
      </w:r>
    </w:p>
    <w:p w14:paraId="61139369" w14:textId="77777777" w:rsidR="007B7582" w:rsidRPr="0090389B" w:rsidRDefault="007B7582" w:rsidP="007B7582">
      <w:pPr>
        <w:tabs>
          <w:tab w:val="left" w:pos="1170"/>
        </w:tabs>
        <w:bidi/>
        <w:spacing w:after="0" w:line="240" w:lineRule="auto"/>
        <w:jc w:val="lowKashida"/>
        <w:rPr>
          <w:rFonts w:ascii="Simplified Arabic" w:hAnsi="Simplified Arabic" w:cs="Simplified Arabic"/>
          <w:sz w:val="16"/>
          <w:szCs w:val="16"/>
          <w:rtl/>
          <w:lang w:val="en-US"/>
        </w:rPr>
      </w:pPr>
    </w:p>
    <w:p w14:paraId="0B3F5002" w14:textId="253A95C2" w:rsidR="006B46C6" w:rsidRDefault="007B7582" w:rsidP="00004A76">
      <w:pPr>
        <w:tabs>
          <w:tab w:val="left" w:pos="1170"/>
        </w:tabs>
        <w:bidi/>
        <w:spacing w:after="0" w:line="240" w:lineRule="auto"/>
        <w:jc w:val="lowKashida"/>
        <w:rPr>
          <w:rFonts w:ascii="Simplified Arabic" w:hAnsi="Simplified Arabic" w:cs="Simplified Arabic"/>
          <w:b/>
          <w:bCs/>
          <w:rtl/>
          <w:lang w:val="en-US"/>
        </w:rPr>
      </w:pPr>
      <w:r w:rsidRPr="001465EE">
        <w:rPr>
          <w:rFonts w:ascii="Simplified Arabic" w:hAnsi="Simplified Arabic" w:cs="Simplified Arabic"/>
          <w:sz w:val="24"/>
          <w:szCs w:val="24"/>
          <w:rtl/>
          <w:lang w:val="en-US"/>
        </w:rPr>
        <w:t xml:space="preserve">لا توجد فجوة واضحة حسب </w:t>
      </w:r>
      <w:r w:rsidRPr="001465EE">
        <w:rPr>
          <w:rFonts w:ascii="Simplified Arabic" w:hAnsi="Simplified Arabic" w:cs="Simplified Arabic" w:hint="cs"/>
          <w:sz w:val="24"/>
          <w:szCs w:val="24"/>
          <w:rtl/>
          <w:lang w:val="en-US"/>
        </w:rPr>
        <w:t>المرحلة</w:t>
      </w:r>
      <w:r w:rsidRPr="001465EE">
        <w:rPr>
          <w:rFonts w:ascii="Simplified Arabic" w:hAnsi="Simplified Arabic" w:cs="Simplified Arabic"/>
          <w:sz w:val="24"/>
          <w:szCs w:val="24"/>
          <w:rtl/>
          <w:lang w:val="en-US"/>
        </w:rPr>
        <w:t xml:space="preserve"> في نسبة المدارس التي </w:t>
      </w:r>
      <w:r w:rsidRPr="001465EE">
        <w:rPr>
          <w:rFonts w:ascii="Simplified Arabic" w:hAnsi="Simplified Arabic" w:cs="Simplified Arabic" w:hint="cs"/>
          <w:sz w:val="24"/>
          <w:szCs w:val="24"/>
          <w:rtl/>
          <w:lang w:val="en-US"/>
        </w:rPr>
        <w:t xml:space="preserve">تتوفر فيها </w:t>
      </w:r>
      <w:r w:rsidRPr="001465EE">
        <w:rPr>
          <w:rFonts w:ascii="Simplified Arabic" w:hAnsi="Simplified Arabic" w:cs="Simplified Arabic"/>
          <w:sz w:val="24"/>
          <w:szCs w:val="24"/>
          <w:rtl/>
          <w:lang w:val="en-US"/>
        </w:rPr>
        <w:t xml:space="preserve">مياه </w:t>
      </w:r>
      <w:r w:rsidRPr="001465EE">
        <w:rPr>
          <w:rFonts w:ascii="Simplified Arabic" w:hAnsi="Simplified Arabic" w:cs="Simplified Arabic" w:hint="cs"/>
          <w:sz w:val="24"/>
          <w:szCs w:val="24"/>
          <w:rtl/>
          <w:lang w:val="en-US"/>
        </w:rPr>
        <w:t>الشرب</w:t>
      </w:r>
      <w:r w:rsidRPr="001465EE">
        <w:rPr>
          <w:rFonts w:ascii="Simplified Arabic" w:hAnsi="Simplified Arabic" w:cs="Simplified Arabic"/>
          <w:sz w:val="24"/>
          <w:szCs w:val="24"/>
          <w:rtl/>
          <w:lang w:val="en-US"/>
        </w:rPr>
        <w:t xml:space="preserve"> الأساسية خلال الفترة من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 </w:t>
      </w:r>
      <w:r w:rsidRPr="001465EE">
        <w:rPr>
          <w:rFonts w:ascii="Simplified Arabic" w:hAnsi="Simplified Arabic" w:cs="Simplified Arabic" w:hint="cs"/>
          <w:sz w:val="24"/>
          <w:szCs w:val="24"/>
          <w:rtl/>
          <w:lang w:val="en-US"/>
        </w:rPr>
        <w:t>2020/2021</w:t>
      </w:r>
      <w:r w:rsidR="00004A76">
        <w:rPr>
          <w:rFonts w:ascii="Simplified Arabic" w:hAnsi="Simplified Arabic" w:cs="Simplified Arabic"/>
          <w:sz w:val="24"/>
          <w:szCs w:val="24"/>
          <w:rtl/>
          <w:lang w:val="en-US"/>
        </w:rPr>
        <w:t>.</w:t>
      </w:r>
    </w:p>
    <w:p w14:paraId="70716A91" w14:textId="324E1071"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77D992AB" w14:textId="58D13649"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6D1C6F2D" w14:textId="35C0A4C2"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3A7D6EDC" w14:textId="10C256CC"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0A887C2C" w14:textId="64C80F22"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69F9729A" w14:textId="775D679E"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555D15C1" w14:textId="5CBBBC7F"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293B4C53" w14:textId="24ED4BFB"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3E8895CE" w14:textId="4FA5CB5F"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2677CA30" w14:textId="04797F32"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441164C0" w14:textId="14E9F1DF"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6DF0AD36" w14:textId="1AABDE9A" w:rsid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4E8781F3" w14:textId="77777777" w:rsidR="0090389B" w:rsidRPr="0090389B"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180CAB58" w14:textId="12C27D4B" w:rsidR="007B7582" w:rsidRDefault="007B7582" w:rsidP="0090389B">
      <w:pPr>
        <w:tabs>
          <w:tab w:val="left" w:pos="1170"/>
        </w:tabs>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lastRenderedPageBreak/>
        <w:t xml:space="preserve">نسبة المدارس </w:t>
      </w:r>
      <w:r w:rsidRPr="001465EE">
        <w:rPr>
          <w:rFonts w:ascii="Simplified Arabic" w:hAnsi="Simplified Arabic" w:cs="Simplified Arabic" w:hint="cs"/>
          <w:b/>
          <w:bCs/>
          <w:rtl/>
          <w:lang w:val="en-US"/>
        </w:rPr>
        <w:t>التي تتوفر فيها</w:t>
      </w:r>
      <w:r w:rsidRPr="001465EE">
        <w:rPr>
          <w:rFonts w:ascii="Simplified Arabic" w:hAnsi="Simplified Arabic" w:cs="Simplified Arabic"/>
          <w:b/>
          <w:bCs/>
          <w:rtl/>
          <w:lang w:val="en-US"/>
        </w:rPr>
        <w:t xml:space="preserve"> مياه </w:t>
      </w:r>
      <w:r w:rsidRPr="001465EE">
        <w:rPr>
          <w:rFonts w:ascii="Simplified Arabic" w:hAnsi="Simplified Arabic" w:cs="Simplified Arabic" w:hint="cs"/>
          <w:b/>
          <w:bCs/>
          <w:rtl/>
          <w:lang w:val="en-US"/>
        </w:rPr>
        <w:t>ال</w:t>
      </w:r>
      <w:r w:rsidRPr="001465EE">
        <w:rPr>
          <w:rFonts w:ascii="Simplified Arabic" w:hAnsi="Simplified Arabic" w:cs="Simplified Arabic"/>
          <w:b/>
          <w:bCs/>
          <w:rtl/>
          <w:lang w:val="en-US"/>
        </w:rPr>
        <w:t xml:space="preserve">شرب </w:t>
      </w:r>
      <w:r w:rsidRPr="001465EE">
        <w:rPr>
          <w:rFonts w:ascii="Simplified Arabic" w:hAnsi="Simplified Arabic" w:cs="Simplified Arabic" w:hint="cs"/>
          <w:b/>
          <w:bCs/>
          <w:rtl/>
          <w:lang w:val="en-US"/>
        </w:rPr>
        <w:t>ال</w:t>
      </w:r>
      <w:r w:rsidRPr="001465EE">
        <w:rPr>
          <w:rFonts w:ascii="Simplified Arabic" w:hAnsi="Simplified Arabic" w:cs="Simplified Arabic"/>
          <w:b/>
          <w:bCs/>
          <w:rtl/>
          <w:lang w:val="en-US"/>
        </w:rPr>
        <w:t xml:space="preserve">أساسية حسب المرحلة،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w:t>
      </w:r>
      <w:r w:rsidRPr="001465EE">
        <w:rPr>
          <w:rFonts w:ascii="Simplified Arabic" w:hAnsi="Simplified Arabic" w:cs="Simplified Arabic" w:hint="cs"/>
          <w:b/>
          <w:bCs/>
          <w:rtl/>
          <w:lang w:val="en-US"/>
        </w:rPr>
        <w:t>2020/2021 (%)</w:t>
      </w:r>
    </w:p>
    <w:tbl>
      <w:tblPr>
        <w:tblStyle w:val="TableGrid"/>
        <w:bidiVisual/>
        <w:tblW w:w="0" w:type="auto"/>
        <w:tblLook w:val="04A0" w:firstRow="1" w:lastRow="0" w:firstColumn="1" w:lastColumn="0" w:noHBand="0" w:noVBand="1"/>
      </w:tblPr>
      <w:tblGrid>
        <w:gridCol w:w="9061"/>
      </w:tblGrid>
      <w:tr w:rsidR="0090389B" w14:paraId="28040EB0" w14:textId="77777777" w:rsidTr="0090389B">
        <w:tc>
          <w:tcPr>
            <w:tcW w:w="9061" w:type="dxa"/>
          </w:tcPr>
          <w:p w14:paraId="766F545B" w14:textId="625FB944" w:rsidR="0090389B" w:rsidRDefault="0090389B" w:rsidP="0090389B">
            <w:pPr>
              <w:tabs>
                <w:tab w:val="left" w:pos="1170"/>
              </w:tabs>
              <w:bidi/>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0D53458A" wp14:editId="012844E8">
                  <wp:extent cx="5572125" cy="1863725"/>
                  <wp:effectExtent l="0" t="0" r="0" b="3175"/>
                  <wp:docPr id="54"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14:paraId="5CB09455"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 xml:space="preserve">قاعدة بيانات مسح التعليم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7D375E63" w14:textId="77777777" w:rsidR="007B7582" w:rsidRPr="001465EE" w:rsidRDefault="007B7582" w:rsidP="007B7582">
      <w:pPr>
        <w:bidi/>
        <w:spacing w:after="0" w:line="240" w:lineRule="auto"/>
        <w:rPr>
          <w:rFonts w:ascii="Simplified Arabic" w:hAnsi="Simplified Arabic" w:cs="Simplified Arabic"/>
          <w:sz w:val="18"/>
          <w:szCs w:val="18"/>
        </w:rPr>
      </w:pPr>
      <w:r w:rsidRPr="001465EE">
        <w:rPr>
          <w:rFonts w:ascii="Simplified Arabic" w:hAnsi="Simplified Arabic" w:cs="Simplified Arabic" w:hint="cs"/>
          <w:sz w:val="18"/>
          <w:szCs w:val="18"/>
          <w:rtl/>
        </w:rPr>
        <w:t>السنة 2015 تعني العام الدراسي 2015/2016</w:t>
      </w:r>
    </w:p>
    <w:p w14:paraId="6706E40F" w14:textId="098C5DCE" w:rsidR="00EC7F65" w:rsidRPr="0090389B" w:rsidRDefault="00EC7F65" w:rsidP="00EC7F65">
      <w:pPr>
        <w:tabs>
          <w:tab w:val="left" w:pos="1170"/>
        </w:tabs>
        <w:bidi/>
        <w:spacing w:after="0" w:line="240" w:lineRule="auto"/>
        <w:rPr>
          <w:rFonts w:ascii="Simplified Arabic" w:hAnsi="Simplified Arabic" w:cs="Simplified Arabic"/>
          <w:b/>
          <w:bCs/>
          <w:sz w:val="16"/>
          <w:szCs w:val="16"/>
          <w:lang w:val="en-US"/>
        </w:rPr>
      </w:pPr>
    </w:p>
    <w:p w14:paraId="0E67FB01"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4.</w:t>
      </w:r>
      <w:r w:rsidRPr="001465EE">
        <w:rPr>
          <w:rFonts w:ascii="Simplified Arabic" w:hAnsi="Simplified Arabic" w:cs="Simplified Arabic"/>
          <w:b/>
          <w:bCs/>
          <w:i/>
          <w:iCs/>
          <w:sz w:val="24"/>
          <w:szCs w:val="24"/>
          <w:lang w:val="en-US"/>
        </w:rPr>
        <w:t>a</w:t>
      </w:r>
      <w:r w:rsidRPr="001465EE">
        <w:rPr>
          <w:rFonts w:ascii="Simplified Arabic" w:hAnsi="Simplified Arabic" w:cs="Simplified Arabic" w:hint="cs"/>
          <w:b/>
          <w:bCs/>
          <w:i/>
          <w:iCs/>
          <w:sz w:val="24"/>
          <w:szCs w:val="24"/>
          <w:rtl/>
          <w:lang w:val="en-US"/>
        </w:rPr>
        <w:t>.6.1</w:t>
      </w:r>
      <w:r w:rsidRPr="001465EE">
        <w:rPr>
          <w:rFonts w:ascii="Simplified Arabic" w:hAnsi="Simplified Arabic" w:cs="Simplified Arabic"/>
          <w:b/>
          <w:bCs/>
          <w:i/>
          <w:iCs/>
          <w:sz w:val="24"/>
          <w:szCs w:val="24"/>
          <w:rtl/>
          <w:lang w:val="en-US"/>
        </w:rPr>
        <w:t xml:space="preserve"> نسبة المدارس التي تتوفر فيها مرافق صحية أساسية غير مختلطة</w:t>
      </w:r>
    </w:p>
    <w:p w14:paraId="461509E3" w14:textId="77777777" w:rsidR="007B7582" w:rsidRPr="001465EE" w:rsidRDefault="007B7582" w:rsidP="007B7582">
      <w:pPr>
        <w:tabs>
          <w:tab w:val="left" w:pos="6660"/>
        </w:tabs>
        <w:bidi/>
        <w:spacing w:after="0" w:line="240" w:lineRule="auto"/>
        <w:jc w:val="lowKashida"/>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منذ العام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حتى </w:t>
      </w:r>
      <w:r w:rsidRPr="001465EE">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 xml:space="preserve"> فإن نسبة المدارس </w:t>
      </w:r>
      <w:r w:rsidRPr="001465EE">
        <w:rPr>
          <w:rFonts w:ascii="Simplified Arabic" w:hAnsi="Simplified Arabic" w:cs="Simplified Arabic"/>
          <w:b/>
          <w:sz w:val="24"/>
          <w:szCs w:val="24"/>
          <w:shd w:val="clear" w:color="auto" w:fill="FFFFFF"/>
          <w:rtl/>
        </w:rPr>
        <w:t>التي تتوفر فيها مرافق صحية أساسية غير مختلطة</w:t>
      </w:r>
      <w:r w:rsidRPr="001465EE">
        <w:rPr>
          <w:rFonts w:ascii="Simplified Arabic" w:hAnsi="Simplified Arabic" w:cs="Simplified Arabic" w:hint="cs"/>
          <w:b/>
          <w:sz w:val="24"/>
          <w:szCs w:val="24"/>
          <w:shd w:val="clear" w:color="auto" w:fill="FFFFFF"/>
          <w:rtl/>
        </w:rPr>
        <w:t xml:space="preserve"> </w:t>
      </w:r>
      <w:r w:rsidRPr="001465EE">
        <w:rPr>
          <w:rFonts w:ascii="Simplified Arabic" w:hAnsi="Simplified Arabic" w:cs="Simplified Arabic"/>
          <w:sz w:val="24"/>
          <w:szCs w:val="24"/>
          <w:rtl/>
          <w:lang w:val="en-US"/>
        </w:rPr>
        <w:t>وصلت</w:t>
      </w:r>
      <w:r w:rsidRPr="001465EE">
        <w:rPr>
          <w:rFonts w:ascii="Simplified Arabic" w:hAnsi="Simplified Arabic" w:cs="Simplified Arabic" w:hint="cs"/>
          <w:sz w:val="24"/>
          <w:szCs w:val="24"/>
          <w:rtl/>
          <w:lang w:val="en-US"/>
        </w:rPr>
        <w:t xml:space="preserve"> 99.6%.</w:t>
      </w:r>
    </w:p>
    <w:p w14:paraId="0141685F" w14:textId="484230DA" w:rsidR="00004A76" w:rsidRPr="0090389B" w:rsidRDefault="00004A76" w:rsidP="00004A76">
      <w:pPr>
        <w:tabs>
          <w:tab w:val="left" w:pos="6660"/>
        </w:tabs>
        <w:bidi/>
        <w:spacing w:after="0" w:line="240" w:lineRule="auto"/>
        <w:jc w:val="lowKashida"/>
        <w:rPr>
          <w:rFonts w:ascii="Simplified Arabic" w:hAnsi="Simplified Arabic" w:cs="Simplified Arabic"/>
          <w:sz w:val="16"/>
          <w:szCs w:val="16"/>
          <w:rtl/>
          <w:lang w:val="en-US"/>
        </w:rPr>
      </w:pPr>
    </w:p>
    <w:p w14:paraId="37220327" w14:textId="77777777" w:rsidR="007B7582" w:rsidRPr="001465EE" w:rsidRDefault="007B7582" w:rsidP="007B7582">
      <w:pPr>
        <w:tabs>
          <w:tab w:val="left" w:pos="1170"/>
        </w:tabs>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المدارس التي تتوفر فيها مرافق صحية أساسية غير مختلطة،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w:t>
      </w:r>
      <w:r w:rsidRPr="001465EE">
        <w:rPr>
          <w:rFonts w:ascii="Simplified Arabic" w:hAnsi="Simplified Arabic" w:cs="Simplified Arabic" w:hint="cs"/>
          <w:b/>
          <w:bCs/>
          <w:rtl/>
          <w:lang w:val="en-US"/>
        </w:rPr>
        <w:t>2020/2021 (%)</w:t>
      </w:r>
    </w:p>
    <w:p w14:paraId="2EDFC2A4" w14:textId="77777777" w:rsidR="007B7582" w:rsidRPr="001465EE" w:rsidRDefault="007B7582" w:rsidP="007B7582">
      <w:pPr>
        <w:pBdr>
          <w:top w:val="single" w:sz="2" w:space="1" w:color="auto"/>
          <w:left w:val="single" w:sz="2" w:space="4" w:color="auto"/>
          <w:bottom w:val="single" w:sz="2" w:space="1" w:color="auto"/>
          <w:right w:val="single" w:sz="2" w:space="4" w:color="auto"/>
        </w:pBdr>
        <w:tabs>
          <w:tab w:val="left" w:pos="9072"/>
        </w:tabs>
        <w:spacing w:after="0" w:line="240" w:lineRule="auto"/>
        <w:jc w:val="center"/>
        <w:rPr>
          <w:rFonts w:ascii="Arial" w:hAnsi="Arial"/>
          <w:b/>
          <w:bCs/>
        </w:rPr>
      </w:pPr>
      <w:r w:rsidRPr="001465EE">
        <w:rPr>
          <w:rFonts w:ascii="Times New Roman" w:hAnsi="Times New Roman" w:cs="Times New Roman"/>
          <w:b/>
          <w:bCs/>
          <w:noProof/>
          <w:sz w:val="18"/>
          <w:szCs w:val="18"/>
          <w:lang w:val="en-US"/>
        </w:rPr>
        <w:drawing>
          <wp:inline distT="0" distB="0" distL="0" distR="0" wp14:anchorId="04365DD9" wp14:editId="41AF47BA">
            <wp:extent cx="5366385" cy="1582615"/>
            <wp:effectExtent l="0" t="0" r="5715" b="0"/>
            <wp:docPr id="142" name="Chart 14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593ACE64"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 xml:space="preserve">قاعدة بيانات مسح التعليم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400CB0BD"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السنة 2015 تعني العام الدراسي 2015/2016</w:t>
      </w:r>
    </w:p>
    <w:p w14:paraId="41E51767" w14:textId="68F76A5F" w:rsidR="007B7582" w:rsidRPr="00BF3798" w:rsidRDefault="007B7582" w:rsidP="007B7582">
      <w:pPr>
        <w:bidi/>
        <w:spacing w:after="0" w:line="240" w:lineRule="auto"/>
        <w:ind w:left="140" w:firstLine="426"/>
        <w:rPr>
          <w:rFonts w:ascii="Simplified Arabic" w:hAnsi="Simplified Arabic" w:cs="Simplified Arabic"/>
          <w:sz w:val="16"/>
          <w:szCs w:val="16"/>
        </w:rPr>
      </w:pPr>
    </w:p>
    <w:p w14:paraId="0CBFB4F8" w14:textId="3BE248B0" w:rsidR="007B7582" w:rsidRPr="001465EE" w:rsidRDefault="007B7582" w:rsidP="007B7582">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4 </w:t>
      </w:r>
      <w:r w:rsidRPr="001465EE">
        <w:rPr>
          <w:rFonts w:ascii="Simplified Arabic" w:hAnsi="Simplified Arabic" w:cs="Simplified Arabic"/>
          <w:b/>
          <w:bCs/>
          <w:i/>
          <w:iCs/>
          <w:sz w:val="24"/>
          <w:szCs w:val="24"/>
          <w:lang w:val="en-US"/>
        </w:rPr>
        <w:t>a.</w:t>
      </w:r>
      <w:r w:rsidRPr="001465EE">
        <w:rPr>
          <w:rFonts w:ascii="Simplified Arabic" w:hAnsi="Simplified Arabic" w:cs="Simplified Arabic" w:hint="cs"/>
          <w:b/>
          <w:bCs/>
          <w:i/>
          <w:iCs/>
          <w:sz w:val="24"/>
          <w:szCs w:val="24"/>
          <w:rtl/>
          <w:lang w:val="en-US"/>
        </w:rPr>
        <w:t>.7.1</w:t>
      </w:r>
      <w:r w:rsidRPr="001465EE">
        <w:rPr>
          <w:rFonts w:ascii="Simplified Arabic" w:hAnsi="Simplified Arabic" w:cs="Simplified Arabic"/>
          <w:b/>
          <w:bCs/>
          <w:i/>
          <w:iCs/>
          <w:sz w:val="24"/>
          <w:szCs w:val="24"/>
          <w:rtl/>
          <w:lang w:val="en-US"/>
        </w:rPr>
        <w:t xml:space="preserve"> نسبة المدارس التي تتوفر فيها مرافق أساسية لغسل الأيدي (وفق التعاريف الواردة في مؤشر توفير المياه وخدمات الصرف الصحي والنظافة الصحية للجميع)</w:t>
      </w:r>
      <w:r w:rsidRPr="001465EE">
        <w:rPr>
          <w:rFonts w:ascii="Simplified Arabic" w:hAnsi="Simplified Arabic" w:cs="Simplified Arabic"/>
          <w:b/>
          <w:bCs/>
          <w:i/>
          <w:iCs/>
          <w:sz w:val="24"/>
          <w:szCs w:val="24"/>
          <w:lang w:val="en-US"/>
        </w:rPr>
        <w:tab/>
      </w:r>
    </w:p>
    <w:p w14:paraId="318E4CCF" w14:textId="02060011" w:rsidR="007B7582" w:rsidRDefault="007B7582" w:rsidP="007B7582">
      <w:pPr>
        <w:tabs>
          <w:tab w:val="left" w:pos="1920"/>
        </w:tabs>
        <w:bidi/>
        <w:spacing w:after="0" w:line="240" w:lineRule="auto"/>
        <w:jc w:val="lowKashida"/>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نسبة المدارس </w:t>
      </w:r>
      <w:r w:rsidRPr="001465EE">
        <w:rPr>
          <w:rFonts w:ascii="Simplified Arabic" w:hAnsi="Simplified Arabic" w:cs="Simplified Arabic"/>
          <w:sz w:val="24"/>
          <w:szCs w:val="24"/>
          <w:shd w:val="clear" w:color="auto" w:fill="FFFFFF"/>
          <w:rtl/>
        </w:rPr>
        <w:t xml:space="preserve">التي تتوفر فيها مرافق أساسية لغسل الأيدي </w:t>
      </w:r>
      <w:r w:rsidRPr="001465EE">
        <w:rPr>
          <w:rFonts w:ascii="Simplified Arabic" w:hAnsi="Simplified Arabic" w:cs="Simplified Arabic"/>
          <w:sz w:val="24"/>
          <w:szCs w:val="24"/>
          <w:rtl/>
          <w:lang w:val="en-US"/>
        </w:rPr>
        <w:t xml:space="preserve">في فلسطين ارتفع في الفترة من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إلى </w:t>
      </w:r>
      <w:r w:rsidRPr="001465EE">
        <w:rPr>
          <w:rFonts w:ascii="Simplified Arabic" w:hAnsi="Simplified Arabic" w:cs="Simplified Arabic" w:hint="cs"/>
          <w:sz w:val="24"/>
          <w:szCs w:val="24"/>
          <w:rtl/>
          <w:lang w:val="en-US"/>
        </w:rPr>
        <w:t>2020/2021</w:t>
      </w:r>
      <w:r w:rsidRPr="001465EE">
        <w:rPr>
          <w:rFonts w:ascii="Simplified Arabic" w:hAnsi="Simplified Arabic" w:cs="Simplified Arabic"/>
          <w:sz w:val="24"/>
          <w:szCs w:val="24"/>
          <w:rtl/>
          <w:lang w:val="en-US"/>
        </w:rPr>
        <w:t xml:space="preserve"> من </w:t>
      </w:r>
      <w:r w:rsidRPr="001465EE">
        <w:rPr>
          <w:rFonts w:ascii="Simplified Arabic" w:hAnsi="Simplified Arabic" w:cs="Simplified Arabic" w:hint="cs"/>
          <w:sz w:val="24"/>
          <w:szCs w:val="24"/>
          <w:rtl/>
          <w:lang w:val="en-US"/>
        </w:rPr>
        <w:t>97.6</w:t>
      </w:r>
      <w:r w:rsidRPr="001465EE">
        <w:rPr>
          <w:rFonts w:ascii="Simplified Arabic" w:hAnsi="Simplified Arabic" w:cs="Simplified Arabic"/>
          <w:sz w:val="24"/>
          <w:szCs w:val="24"/>
          <w:rtl/>
          <w:lang w:val="en-US"/>
        </w:rPr>
        <w:t xml:space="preserve">% إلى </w:t>
      </w:r>
      <w:r w:rsidRPr="001465EE">
        <w:rPr>
          <w:rFonts w:ascii="Simplified Arabic" w:hAnsi="Simplified Arabic" w:cs="Simplified Arabic" w:hint="cs"/>
          <w:sz w:val="24"/>
          <w:szCs w:val="24"/>
          <w:rtl/>
          <w:lang w:val="en-US"/>
        </w:rPr>
        <w:t>99.0</w:t>
      </w:r>
      <w:r w:rsidRPr="001465EE">
        <w:rPr>
          <w:rFonts w:ascii="Simplified Arabic" w:hAnsi="Simplified Arabic" w:cs="Simplified Arabic"/>
          <w:sz w:val="24"/>
          <w:szCs w:val="24"/>
          <w:rtl/>
          <w:lang w:val="en-US"/>
        </w:rPr>
        <w:t>%.</w:t>
      </w:r>
    </w:p>
    <w:p w14:paraId="3B3D2FD8" w14:textId="65C6D507" w:rsidR="00BF3798"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17E76668" w14:textId="52E135FF" w:rsidR="00BF3798"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24E160C3" w14:textId="7479B5C0" w:rsidR="00BF3798"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7C3E8CDE" w14:textId="644EB971" w:rsidR="00BF3798"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3B2D1F75" w14:textId="5863872B" w:rsidR="00BF3798"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7D4558B4" w14:textId="783B7F70" w:rsidR="00BF3798"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1D94DE68" w14:textId="77777777" w:rsidR="00BF3798" w:rsidRPr="001465EE"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3B257C50" w14:textId="77777777" w:rsidR="007B7582" w:rsidRPr="001465EE" w:rsidRDefault="007B7582" w:rsidP="007B7582">
      <w:pPr>
        <w:tabs>
          <w:tab w:val="left" w:pos="1920"/>
        </w:tabs>
        <w:bidi/>
        <w:spacing w:after="0" w:line="240" w:lineRule="auto"/>
        <w:jc w:val="lowKashida"/>
        <w:rPr>
          <w:rFonts w:ascii="Simplified Arabic" w:hAnsi="Simplified Arabic" w:cs="Simplified Arabic"/>
          <w:sz w:val="8"/>
          <w:szCs w:val="8"/>
          <w:lang w:val="en-US"/>
        </w:rPr>
      </w:pPr>
    </w:p>
    <w:p w14:paraId="281EDE1C" w14:textId="77777777" w:rsidR="007B7582" w:rsidRPr="001465EE" w:rsidRDefault="007B7582" w:rsidP="007B7582">
      <w:pPr>
        <w:tabs>
          <w:tab w:val="left" w:pos="1170"/>
        </w:tabs>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lastRenderedPageBreak/>
        <w:t xml:space="preserve">نسبة المدارس التي تتوفر فيها مرافق أساسية لغسل الأيدي، </w:t>
      </w:r>
      <w:r w:rsidRPr="001465EE">
        <w:rPr>
          <w:rFonts w:ascii="Simplified Arabic" w:hAnsi="Simplified Arabic" w:cs="Simplified Arabic" w:hint="cs"/>
          <w:b/>
          <w:bCs/>
          <w:rtl/>
          <w:lang w:val="en-US"/>
        </w:rPr>
        <w:t>2015/2016-2020/2021 (%)</w:t>
      </w:r>
    </w:p>
    <w:p w14:paraId="433B91DE" w14:textId="77777777" w:rsidR="007B7582" w:rsidRPr="001465EE" w:rsidRDefault="007B7582" w:rsidP="007B7582">
      <w:pPr>
        <w:pBdr>
          <w:top w:val="single" w:sz="2" w:space="1" w:color="auto"/>
          <w:left w:val="single" w:sz="2" w:space="4" w:color="auto"/>
          <w:bottom w:val="single" w:sz="2" w:space="1" w:color="auto"/>
          <w:right w:val="single" w:sz="2" w:space="0" w:color="auto"/>
        </w:pBdr>
        <w:tabs>
          <w:tab w:val="left" w:pos="9072"/>
        </w:tabs>
        <w:spacing w:after="0" w:line="240" w:lineRule="auto"/>
        <w:jc w:val="center"/>
        <w:rPr>
          <w:rFonts w:ascii="Arial" w:hAnsi="Arial"/>
        </w:rPr>
      </w:pPr>
      <w:r w:rsidRPr="001465EE">
        <w:rPr>
          <w:rFonts w:ascii="Times New Roman" w:hAnsi="Times New Roman" w:cs="Times New Roman"/>
          <w:b/>
          <w:bCs/>
          <w:noProof/>
          <w:sz w:val="18"/>
          <w:szCs w:val="18"/>
          <w:lang w:val="en-US"/>
        </w:rPr>
        <w:drawing>
          <wp:inline distT="0" distB="0" distL="0" distR="0" wp14:anchorId="06AF340C" wp14:editId="29EEED52">
            <wp:extent cx="5653356" cy="2266950"/>
            <wp:effectExtent l="0" t="0" r="5080" b="0"/>
            <wp:docPr id="143" name="Chart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F57C63E"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i/>
          <w:iCs/>
          <w:sz w:val="18"/>
          <w:szCs w:val="18"/>
          <w:rtl/>
        </w:rPr>
        <w:t xml:space="preserve">قاعدة </w:t>
      </w:r>
      <w:r w:rsidRPr="001465EE">
        <w:rPr>
          <w:rFonts w:ascii="Simplified Arabic" w:hAnsi="Simplified Arabic" w:cs="Simplified Arabic"/>
          <w:sz w:val="18"/>
          <w:szCs w:val="18"/>
          <w:rtl/>
        </w:rPr>
        <w:t xml:space="preserve">بيانات مسح التعليم </w:t>
      </w:r>
      <w:r w:rsidRPr="001465EE">
        <w:rPr>
          <w:rFonts w:ascii="Simplified Arabic" w:hAnsi="Simplified Arabic" w:cs="Simplified Arabic" w:hint="cs"/>
          <w:sz w:val="18"/>
          <w:szCs w:val="18"/>
          <w:rtl/>
        </w:rPr>
        <w:t>2015/2016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الله-فلسطين.</w:t>
      </w:r>
    </w:p>
    <w:p w14:paraId="455D1523"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السنة 2015 تعني العام الدراسي 2015/2016</w:t>
      </w:r>
    </w:p>
    <w:p w14:paraId="1F00A6AD" w14:textId="77777777" w:rsidR="007B7582" w:rsidRPr="00BF3798" w:rsidRDefault="007B7582" w:rsidP="007B7582">
      <w:pPr>
        <w:tabs>
          <w:tab w:val="left" w:pos="1170"/>
        </w:tabs>
        <w:bidi/>
        <w:spacing w:after="0" w:line="240" w:lineRule="auto"/>
        <w:jc w:val="lowKashida"/>
        <w:rPr>
          <w:rFonts w:ascii="Simplified Arabic" w:hAnsi="Simplified Arabic" w:cs="Simplified Arabic"/>
          <w:sz w:val="16"/>
          <w:szCs w:val="16"/>
          <w:rtl/>
        </w:rPr>
      </w:pPr>
    </w:p>
    <w:p w14:paraId="7706EED8" w14:textId="77777777" w:rsidR="007B7582" w:rsidRPr="001465EE" w:rsidRDefault="007B7582" w:rsidP="007B7582">
      <w:pPr>
        <w:tabs>
          <w:tab w:val="left" w:pos="1170"/>
        </w:tabs>
        <w:bidi/>
        <w:spacing w:after="0" w:line="240" w:lineRule="auto"/>
        <w:jc w:val="lowKashida"/>
        <w:rPr>
          <w:rFonts w:ascii="Simplified Arabic" w:hAnsi="Simplified Arabic" w:cs="Simplified Arabic"/>
          <w:b/>
          <w:bCs/>
          <w:rtl/>
          <w:lang w:val="en-US"/>
        </w:rPr>
      </w:pPr>
      <w:r w:rsidRPr="001465EE">
        <w:rPr>
          <w:rFonts w:ascii="Simplified Arabic" w:hAnsi="Simplified Arabic" w:cs="Simplified Arabic"/>
          <w:sz w:val="24"/>
          <w:szCs w:val="24"/>
          <w:rtl/>
          <w:lang w:val="en-US"/>
        </w:rPr>
        <w:t xml:space="preserve">يبين الرسم البياني الآتي وجود فجوة طفيفة </w:t>
      </w:r>
      <w:r w:rsidRPr="001465EE">
        <w:rPr>
          <w:rFonts w:ascii="Simplified Arabic" w:hAnsi="Simplified Arabic" w:cs="Simplified Arabic" w:hint="cs"/>
          <w:sz w:val="24"/>
          <w:szCs w:val="24"/>
          <w:rtl/>
          <w:lang w:val="en-US"/>
        </w:rPr>
        <w:t>حسب المرحلة</w:t>
      </w:r>
      <w:r w:rsidRPr="001465EE">
        <w:rPr>
          <w:rFonts w:ascii="Simplified Arabic" w:hAnsi="Simplified Arabic" w:cs="Simplified Arabic"/>
          <w:sz w:val="24"/>
          <w:szCs w:val="24"/>
          <w:rtl/>
          <w:lang w:val="en-US"/>
        </w:rPr>
        <w:t xml:space="preserve"> في نسبة المدارس </w:t>
      </w:r>
      <w:r w:rsidRPr="001465EE">
        <w:rPr>
          <w:rFonts w:ascii="Simplified Arabic" w:hAnsi="Simplified Arabic" w:cs="Simplified Arabic" w:hint="cs"/>
          <w:sz w:val="24"/>
          <w:szCs w:val="24"/>
          <w:rtl/>
          <w:lang w:val="en-US"/>
        </w:rPr>
        <w:t>التي تتوفر فيها مرافق أساسية لغسل الايدي</w:t>
      </w:r>
      <w:r w:rsidRPr="001465EE">
        <w:rPr>
          <w:rFonts w:ascii="Simplified Arabic" w:hAnsi="Simplified Arabic" w:cs="Simplified Arabic"/>
          <w:sz w:val="24"/>
          <w:szCs w:val="24"/>
          <w:rtl/>
          <w:lang w:val="en-US"/>
        </w:rPr>
        <w:t xml:space="preserve"> في الفترة من </w:t>
      </w:r>
      <w:r w:rsidRPr="001465EE">
        <w:rPr>
          <w:rFonts w:ascii="Simplified Arabic" w:hAnsi="Simplified Arabic" w:cs="Simplified Arabic" w:hint="cs"/>
          <w:rtl/>
          <w:lang w:val="en-US"/>
        </w:rPr>
        <w:t>2015/2016-2020/2021</w:t>
      </w:r>
      <w:r w:rsidRPr="001465EE">
        <w:rPr>
          <w:rFonts w:ascii="Simplified Arabic" w:hAnsi="Simplified Arabic" w:cs="Simplified Arabic" w:hint="cs"/>
          <w:b/>
          <w:bCs/>
          <w:rtl/>
          <w:lang w:val="en-US"/>
        </w:rPr>
        <w:t>.</w:t>
      </w:r>
    </w:p>
    <w:p w14:paraId="6E21A839" w14:textId="77777777" w:rsidR="00BF3798" w:rsidRPr="00BF3798" w:rsidRDefault="00BF3798" w:rsidP="00BF3798">
      <w:pPr>
        <w:tabs>
          <w:tab w:val="left" w:pos="1170"/>
        </w:tabs>
        <w:bidi/>
        <w:spacing w:after="0" w:line="240" w:lineRule="auto"/>
        <w:jc w:val="center"/>
        <w:rPr>
          <w:rFonts w:ascii="Simplified Arabic" w:hAnsi="Simplified Arabic" w:cs="Simplified Arabic"/>
          <w:b/>
          <w:bCs/>
          <w:sz w:val="16"/>
          <w:szCs w:val="16"/>
          <w:rtl/>
          <w:lang w:val="en-US"/>
        </w:rPr>
      </w:pPr>
    </w:p>
    <w:p w14:paraId="5B12D85A" w14:textId="16A02317" w:rsidR="007B7582" w:rsidRDefault="007B7582" w:rsidP="007B7582">
      <w:pPr>
        <w:tabs>
          <w:tab w:val="left" w:pos="1170"/>
        </w:tabs>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نسبة المدارس التي تتوفر لديها مرافق أساسية</w:t>
      </w:r>
      <w:r w:rsidRPr="001465EE">
        <w:rPr>
          <w:rFonts w:ascii="Simplified Arabic" w:hAnsi="Simplified Arabic" w:cs="Simplified Arabic" w:hint="cs"/>
          <w:b/>
          <w:bCs/>
          <w:rtl/>
          <w:lang w:val="en-US"/>
        </w:rPr>
        <w:t xml:space="preserve"> لغسل الأيدي</w:t>
      </w:r>
      <w:r w:rsidRPr="001465EE">
        <w:rPr>
          <w:rFonts w:ascii="Simplified Arabic" w:hAnsi="Simplified Arabic" w:cs="Simplified Arabic"/>
          <w:b/>
          <w:bCs/>
          <w:rtl/>
          <w:lang w:val="en-US"/>
        </w:rPr>
        <w:t xml:space="preserve"> حسب المرحلة</w:t>
      </w:r>
      <w:r w:rsidRPr="001465EE">
        <w:rPr>
          <w:rFonts w:ascii="Simplified Arabic" w:hAnsi="Simplified Arabic" w:cs="Simplified Arabic" w:hint="cs"/>
          <w:b/>
          <w:bCs/>
          <w:rtl/>
          <w:lang w:val="en-US"/>
        </w:rPr>
        <w:t>،2015/2016-2020/2021 (%)</w:t>
      </w:r>
    </w:p>
    <w:tbl>
      <w:tblPr>
        <w:tblStyle w:val="TableGrid"/>
        <w:bidiVisual/>
        <w:tblW w:w="0" w:type="auto"/>
        <w:tblLook w:val="04A0" w:firstRow="1" w:lastRow="0" w:firstColumn="1" w:lastColumn="0" w:noHBand="0" w:noVBand="1"/>
      </w:tblPr>
      <w:tblGrid>
        <w:gridCol w:w="9061"/>
      </w:tblGrid>
      <w:tr w:rsidR="00BF3798" w14:paraId="2F7B28D8" w14:textId="77777777" w:rsidTr="00BF3798">
        <w:tc>
          <w:tcPr>
            <w:tcW w:w="9061" w:type="dxa"/>
          </w:tcPr>
          <w:p w14:paraId="1CD1962E" w14:textId="122ADAAC" w:rsidR="00BF3798" w:rsidRDefault="00BF3798" w:rsidP="00BF3798">
            <w:pPr>
              <w:tabs>
                <w:tab w:val="left" w:pos="1170"/>
              </w:tabs>
              <w:bidi/>
              <w:jc w:val="center"/>
              <w:rPr>
                <w:rFonts w:ascii="Simplified Arabic" w:hAnsi="Simplified Arabic" w:cs="Simplified Arabic"/>
                <w:b/>
                <w:bCs/>
                <w:rtl/>
                <w:lang w:val="en-US"/>
              </w:rPr>
            </w:pPr>
            <w:r w:rsidRPr="001465EE">
              <w:rPr>
                <w:rFonts w:ascii="Arial" w:hAnsi="Arial"/>
                <w:b/>
                <w:bCs/>
                <w:noProof/>
                <w:highlight w:val="black"/>
                <w:lang w:val="en-US"/>
              </w:rPr>
              <w:drawing>
                <wp:inline distT="0" distB="0" distL="0" distR="0" wp14:anchorId="1113B328" wp14:editId="41F0576B">
                  <wp:extent cx="5486400" cy="2389505"/>
                  <wp:effectExtent l="0" t="0" r="0" b="0"/>
                  <wp:docPr id="57"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14:paraId="6F6C92EE"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Pr="001465EE">
        <w:rPr>
          <w:rFonts w:ascii="Simplified Arabic" w:hAnsi="Simplified Arabic" w:cs="Simplified Arabic"/>
          <w:sz w:val="18"/>
          <w:szCs w:val="18"/>
          <w:rtl/>
        </w:rPr>
        <w:t xml:space="preserve">قاعدة بيانات مسح التعليم </w:t>
      </w:r>
      <w:r w:rsidRPr="001465EE">
        <w:rPr>
          <w:rFonts w:ascii="Simplified Arabic" w:hAnsi="Simplified Arabic" w:cs="Simplified Arabic" w:hint="cs"/>
          <w:sz w:val="18"/>
          <w:szCs w:val="18"/>
          <w:rtl/>
        </w:rPr>
        <w:t>2015/2016</w:t>
      </w:r>
      <w:r w:rsidRPr="001465EE">
        <w:rPr>
          <w:rFonts w:ascii="Simplified Arabic" w:hAnsi="Simplified Arabic" w:cs="Simplified Arabic"/>
          <w:sz w:val="18"/>
          <w:szCs w:val="18"/>
          <w:rtl/>
        </w:rPr>
        <w:t xml:space="preserve"> –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334DB078"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السنة 2015 تعني العام الدراسي 2015/2016</w:t>
      </w:r>
    </w:p>
    <w:p w14:paraId="4677B6BF" w14:textId="77777777" w:rsidR="007B7582" w:rsidRPr="00BF3798" w:rsidRDefault="007B7582" w:rsidP="007B7582">
      <w:pPr>
        <w:bidi/>
        <w:spacing w:after="0" w:line="240" w:lineRule="auto"/>
        <w:rPr>
          <w:rFonts w:ascii="Simplified Arabic" w:hAnsi="Simplified Arabic" w:cs="Simplified Arabic"/>
          <w:sz w:val="16"/>
          <w:szCs w:val="16"/>
          <w:rtl/>
        </w:rPr>
      </w:pPr>
    </w:p>
    <w:p w14:paraId="79AA9E57" w14:textId="77777777" w:rsidR="007B7582" w:rsidRPr="001465EE" w:rsidRDefault="007B7582" w:rsidP="00BF3798">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w:t>
      </w:r>
      <w:r w:rsidRPr="001465EE">
        <w:rPr>
          <w:rFonts w:ascii="Simplified Arabic" w:hAnsi="Simplified Arabic" w:cs="Simplified Arabic"/>
          <w:b/>
          <w:bCs/>
          <w:i/>
          <w:iCs/>
          <w:sz w:val="24"/>
          <w:szCs w:val="24"/>
          <w:rtl/>
          <w:lang w:val="en-US"/>
        </w:rPr>
        <w:t>4</w:t>
      </w:r>
      <w:r w:rsidRPr="001465EE">
        <w:rPr>
          <w:rFonts w:ascii="Simplified Arabic" w:hAnsi="Simplified Arabic" w:cs="Simplified Arabic" w:hint="cs"/>
          <w:b/>
          <w:bCs/>
          <w:i/>
          <w:iCs/>
          <w:sz w:val="24"/>
          <w:szCs w:val="24"/>
          <w:rtl/>
          <w:lang w:val="en-US"/>
        </w:rPr>
        <w:t>.</w:t>
      </w:r>
      <w:r w:rsidRPr="001465EE">
        <w:rPr>
          <w:rFonts w:ascii="Simplified Arabic" w:hAnsi="Simplified Arabic" w:cs="Simplified Arabic"/>
          <w:b/>
          <w:bCs/>
          <w:i/>
          <w:iCs/>
          <w:sz w:val="24"/>
          <w:szCs w:val="24"/>
          <w:rtl/>
          <w:lang w:val="en-US"/>
        </w:rPr>
        <w:t>ج</w:t>
      </w:r>
      <w:r w:rsidRPr="001465EE">
        <w:rPr>
          <w:rFonts w:ascii="Simplified Arabic" w:hAnsi="Simplified Arabic" w:cs="Simplified Arabic" w:hint="cs"/>
          <w:b/>
          <w:bCs/>
          <w:i/>
          <w:iCs/>
          <w:sz w:val="24"/>
          <w:szCs w:val="24"/>
          <w:rtl/>
          <w:lang w:val="en-US"/>
        </w:rPr>
        <w:t>.</w:t>
      </w:r>
      <w:r w:rsidRPr="001465EE">
        <w:rPr>
          <w:rFonts w:ascii="Simplified Arabic" w:hAnsi="Simplified Arabic" w:cs="Simplified Arabic"/>
          <w:b/>
          <w:bCs/>
          <w:i/>
          <w:iCs/>
          <w:sz w:val="24"/>
          <w:szCs w:val="24"/>
          <w:rtl/>
          <w:lang w:val="en-US"/>
        </w:rPr>
        <w:t>1  نسبة المعلمين في (أ) مرحلة ما قبل التعليم الابتدائي؛ و (ب) التعليم الابتدائي؛ و (ج) التعليم الإعدادي؛ و (د) التعليم الثانوي، الذين حصلوا على الأقل على الحد الأدنى من التدريب المنظَّم للمعلمين (كالتدريب التربوي)، قبل الخدمة أو في أثناء الخدمة، اللازم للتدريس على المستوى المناسب في بلد معين</w:t>
      </w:r>
    </w:p>
    <w:p w14:paraId="21897175" w14:textId="3CC0FB2E" w:rsidR="007B7582" w:rsidRPr="001465EE" w:rsidRDefault="007B7582" w:rsidP="00BF3798">
      <w:pPr>
        <w:tabs>
          <w:tab w:val="left" w:pos="1170"/>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منذ العام </w:t>
      </w:r>
      <w:r w:rsidRPr="001465EE">
        <w:rPr>
          <w:rFonts w:ascii="Simplified Arabic" w:hAnsi="Simplified Arabic" w:cs="Simplified Arabic"/>
          <w:sz w:val="24"/>
          <w:szCs w:val="24"/>
          <w:lang w:val="en-US"/>
        </w:rPr>
        <w:t>2001/2000</w:t>
      </w:r>
      <w:r w:rsidRPr="001465EE">
        <w:rPr>
          <w:rFonts w:ascii="Simplified Arabic" w:hAnsi="Simplified Arabic" w:cs="Simplified Arabic"/>
          <w:sz w:val="24"/>
          <w:szCs w:val="24"/>
          <w:rtl/>
          <w:lang w:val="en-US"/>
        </w:rPr>
        <w:t xml:space="preserve"> وحتى </w:t>
      </w:r>
      <w:r w:rsidRPr="001465EE">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 xml:space="preserve"> تلقى المعلمون في فلسطين درجة لا تقل عن دبلوم تربية </w:t>
      </w:r>
      <w:r w:rsidR="00D8390D">
        <w:rPr>
          <w:rFonts w:ascii="Simplified Arabic" w:hAnsi="Simplified Arabic" w:cs="Simplified Arabic"/>
          <w:sz w:val="24"/>
          <w:szCs w:val="24"/>
          <w:rtl/>
          <w:lang w:val="en-US"/>
        </w:rPr>
        <w:t>في معهد منظم، وتدريب أثناء ا</w:t>
      </w:r>
      <w:r w:rsidR="00D8390D">
        <w:rPr>
          <w:rFonts w:hint="cs"/>
          <w:rtl/>
          <w:lang w:val="en-US"/>
        </w:rPr>
        <w:t>لعمل</w:t>
      </w:r>
      <w:r w:rsidR="00D8390D" w:rsidRPr="001465EE">
        <w:rPr>
          <w:rStyle w:val="FootnoteReference"/>
          <w:rFonts w:ascii="Simplified Arabic" w:hAnsi="Simplified Arabic"/>
        </w:rPr>
        <w:footnoteReference w:id="4"/>
      </w:r>
      <w:r w:rsidRPr="001465EE">
        <w:rPr>
          <w:rFonts w:ascii="Simplified Arabic" w:hAnsi="Simplified Arabic" w:cs="Simplified Arabic"/>
          <w:sz w:val="24"/>
          <w:szCs w:val="24"/>
          <w:rtl/>
          <w:lang w:val="en-US"/>
        </w:rPr>
        <w:t>، وهو شرط للتدريس في كل المراحل التعليمية</w:t>
      </w:r>
    </w:p>
    <w:p w14:paraId="30D2671A" w14:textId="77777777" w:rsidR="007B7582" w:rsidRPr="001465EE" w:rsidRDefault="007B7582" w:rsidP="00BF3798">
      <w:pPr>
        <w:tabs>
          <w:tab w:val="left" w:pos="6660"/>
        </w:tabs>
        <w:bidi/>
        <w:spacing w:after="0" w:line="240" w:lineRule="auto"/>
        <w:jc w:val="both"/>
        <w:rPr>
          <w:rFonts w:ascii="Simplified Arabic" w:hAnsi="Simplified Arabic" w:cs="Simplified Arabic"/>
          <w:sz w:val="24"/>
          <w:szCs w:val="24"/>
          <w:lang w:val="en-US"/>
        </w:rPr>
      </w:pPr>
    </w:p>
    <w:p w14:paraId="12CA22DF" w14:textId="77777777" w:rsidR="007B7582" w:rsidRPr="001465EE" w:rsidRDefault="007B7582" w:rsidP="00BF37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b/>
          <w:bCs/>
          <w:sz w:val="24"/>
          <w:szCs w:val="24"/>
          <w:rtl/>
        </w:rPr>
        <w:lastRenderedPageBreak/>
        <w:t>الملخص</w:t>
      </w:r>
    </w:p>
    <w:p w14:paraId="6FA870FE" w14:textId="77777777" w:rsidR="007B7582" w:rsidRPr="001465EE" w:rsidRDefault="007B7582" w:rsidP="00BF3798">
      <w:pPr>
        <w:tabs>
          <w:tab w:val="left" w:pos="1170"/>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حققت السنوات العشر الماضية تقدماً واسع النطاق في البنية التحتية </w:t>
      </w:r>
      <w:r w:rsidR="00722711" w:rsidRPr="001465EE">
        <w:rPr>
          <w:rFonts w:ascii="Simplified Arabic" w:hAnsi="Simplified Arabic" w:cs="Simplified Arabic" w:hint="cs"/>
          <w:sz w:val="24"/>
          <w:szCs w:val="24"/>
          <w:rtl/>
          <w:lang w:val="en-US"/>
        </w:rPr>
        <w:t>للمدارس ارتفعت</w:t>
      </w:r>
      <w:r w:rsidRPr="001465EE">
        <w:rPr>
          <w:rFonts w:ascii="Simplified Arabic" w:hAnsi="Simplified Arabic" w:cs="Simplified Arabic"/>
          <w:sz w:val="24"/>
          <w:szCs w:val="24"/>
          <w:rtl/>
          <w:lang w:val="en-US"/>
        </w:rPr>
        <w:t xml:space="preserve"> نسبة المدارس المتصلة </w:t>
      </w:r>
      <w:r w:rsidR="00722711" w:rsidRPr="001465EE">
        <w:rPr>
          <w:rFonts w:ascii="Simplified Arabic" w:hAnsi="Simplified Arabic" w:cs="Simplified Arabic" w:hint="cs"/>
          <w:sz w:val="24"/>
          <w:szCs w:val="24"/>
          <w:rtl/>
          <w:lang w:val="en-US"/>
        </w:rPr>
        <w:t>بالإنترنت</w:t>
      </w:r>
      <w:r w:rsidRPr="001465EE">
        <w:rPr>
          <w:rFonts w:ascii="Simplified Arabic" w:hAnsi="Simplified Arabic" w:cs="Simplified Arabic"/>
          <w:sz w:val="24"/>
          <w:szCs w:val="24"/>
          <w:rtl/>
          <w:lang w:val="en-US"/>
        </w:rPr>
        <w:t xml:space="preserve"> لأغراض تعليمية في فلسطين في الفترة 2009/2010-20</w:t>
      </w:r>
      <w:r w:rsidRPr="001465EE">
        <w:rPr>
          <w:rFonts w:ascii="Simplified Arabic" w:hAnsi="Simplified Arabic" w:cs="Simplified Arabic" w:hint="cs"/>
          <w:sz w:val="24"/>
          <w:szCs w:val="24"/>
          <w:rtl/>
          <w:lang w:val="en-US"/>
        </w:rPr>
        <w:t>20</w:t>
      </w:r>
      <w:r w:rsidRPr="001465EE">
        <w:rPr>
          <w:rFonts w:ascii="Simplified Arabic" w:hAnsi="Simplified Arabic" w:cs="Simplified Arabic"/>
          <w:sz w:val="24"/>
          <w:szCs w:val="24"/>
          <w:rtl/>
          <w:lang w:val="en-US"/>
        </w:rPr>
        <w:t>/20</w:t>
      </w:r>
      <w:r w:rsidRPr="001465EE">
        <w:rPr>
          <w:rFonts w:ascii="Simplified Arabic" w:hAnsi="Simplified Arabic" w:cs="Simplified Arabic" w:hint="cs"/>
          <w:sz w:val="24"/>
          <w:szCs w:val="24"/>
          <w:rtl/>
          <w:lang w:val="en-US"/>
        </w:rPr>
        <w:t>21</w:t>
      </w:r>
      <w:r w:rsidRPr="001465EE">
        <w:rPr>
          <w:rFonts w:ascii="Simplified Arabic" w:hAnsi="Simplified Arabic" w:cs="Simplified Arabic"/>
          <w:sz w:val="24"/>
          <w:szCs w:val="24"/>
          <w:rtl/>
          <w:lang w:val="en-US"/>
        </w:rPr>
        <w:t xml:space="preserve"> من 23.2</w:t>
      </w:r>
      <w:r w:rsidRPr="001465EE">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إلى </w:t>
      </w:r>
      <w:r w:rsidRPr="001465EE">
        <w:rPr>
          <w:rFonts w:ascii="Simplified Arabic" w:hAnsi="Simplified Arabic" w:cs="Simplified Arabic" w:hint="cs"/>
          <w:sz w:val="24"/>
          <w:szCs w:val="24"/>
          <w:rtl/>
          <w:lang w:val="en-US"/>
        </w:rPr>
        <w:t>97.8</w:t>
      </w:r>
      <w:r w:rsidRPr="001465EE">
        <w:rPr>
          <w:rFonts w:ascii="Simplified Arabic" w:hAnsi="Simplified Arabic" w:cs="Simplified Arabic"/>
          <w:sz w:val="24"/>
          <w:szCs w:val="24"/>
          <w:rtl/>
          <w:lang w:val="en-US"/>
        </w:rPr>
        <w:t>%.</w:t>
      </w:r>
      <w:r w:rsidRPr="001465EE">
        <w:rPr>
          <w:rFonts w:ascii="Simplified Arabic" w:hAnsi="Simplified Arabic" w:cs="Simplified Arabic" w:hint="cs"/>
          <w:sz w:val="24"/>
          <w:szCs w:val="24"/>
          <w:rtl/>
          <w:lang w:val="en-US"/>
        </w:rPr>
        <w:t xml:space="preserve"> </w:t>
      </w:r>
      <w:r w:rsidRPr="001465EE">
        <w:rPr>
          <w:rFonts w:ascii="Simplified Arabic" w:hAnsi="Simplified Arabic" w:cs="Simplified Arabic"/>
          <w:sz w:val="24"/>
          <w:szCs w:val="24"/>
          <w:rtl/>
          <w:lang w:val="en-US"/>
        </w:rPr>
        <w:t>ارتفعت نسبة المدارس المتصلة بالكمبيوتر لأغراض تعليمية في فلسطين في الفترة 200</w:t>
      </w:r>
      <w:r w:rsidRPr="001465EE">
        <w:rPr>
          <w:rFonts w:ascii="Simplified Arabic" w:hAnsi="Simplified Arabic" w:cs="Simplified Arabic" w:hint="cs"/>
          <w:sz w:val="24"/>
          <w:szCs w:val="24"/>
          <w:rtl/>
          <w:lang w:val="en-US"/>
        </w:rPr>
        <w:t>9</w:t>
      </w:r>
      <w:r w:rsidRPr="001465EE">
        <w:rPr>
          <w:rFonts w:ascii="Simplified Arabic" w:hAnsi="Simplified Arabic" w:cs="Simplified Arabic"/>
          <w:sz w:val="24"/>
          <w:szCs w:val="24"/>
          <w:rtl/>
          <w:lang w:val="en-US"/>
        </w:rPr>
        <w:t>/20</w:t>
      </w:r>
      <w:r w:rsidRPr="001465EE">
        <w:rPr>
          <w:rFonts w:ascii="Simplified Arabic" w:hAnsi="Simplified Arabic" w:cs="Simplified Arabic" w:hint="cs"/>
          <w:sz w:val="24"/>
          <w:szCs w:val="24"/>
          <w:rtl/>
          <w:lang w:val="en-US"/>
        </w:rPr>
        <w:t>10</w:t>
      </w:r>
      <w:r w:rsidRPr="001465EE">
        <w:rPr>
          <w:rFonts w:ascii="Simplified Arabic" w:hAnsi="Simplified Arabic" w:cs="Simplified Arabic"/>
          <w:sz w:val="24"/>
          <w:szCs w:val="24"/>
          <w:rtl/>
          <w:lang w:val="en-US"/>
        </w:rPr>
        <w:t>-20</w:t>
      </w:r>
      <w:r w:rsidRPr="001465EE">
        <w:rPr>
          <w:rFonts w:ascii="Simplified Arabic" w:hAnsi="Simplified Arabic" w:cs="Simplified Arabic" w:hint="cs"/>
          <w:sz w:val="24"/>
          <w:szCs w:val="24"/>
          <w:rtl/>
          <w:lang w:val="en-US"/>
        </w:rPr>
        <w:t>20</w:t>
      </w:r>
      <w:r w:rsidRPr="001465EE">
        <w:rPr>
          <w:rFonts w:ascii="Simplified Arabic" w:hAnsi="Simplified Arabic" w:cs="Simplified Arabic"/>
          <w:sz w:val="24"/>
          <w:szCs w:val="24"/>
          <w:rtl/>
          <w:lang w:val="en-US"/>
        </w:rPr>
        <w:t>/20</w:t>
      </w:r>
      <w:r w:rsidRPr="001465EE">
        <w:rPr>
          <w:rFonts w:ascii="Simplified Arabic" w:hAnsi="Simplified Arabic" w:cs="Simplified Arabic" w:hint="cs"/>
          <w:sz w:val="24"/>
          <w:szCs w:val="24"/>
          <w:rtl/>
          <w:lang w:val="en-US"/>
        </w:rPr>
        <w:t>21</w:t>
      </w:r>
      <w:r w:rsidRPr="001465EE">
        <w:rPr>
          <w:rFonts w:ascii="Simplified Arabic" w:hAnsi="Simplified Arabic" w:cs="Simplified Arabic"/>
          <w:sz w:val="24"/>
          <w:szCs w:val="24"/>
          <w:rtl/>
          <w:lang w:val="en-US"/>
        </w:rPr>
        <w:t xml:space="preserve"> من </w:t>
      </w:r>
      <w:r w:rsidRPr="001465EE">
        <w:rPr>
          <w:rFonts w:ascii="Simplified Arabic" w:hAnsi="Simplified Arabic" w:cs="Simplified Arabic" w:hint="cs"/>
          <w:sz w:val="24"/>
          <w:szCs w:val="24"/>
          <w:rtl/>
          <w:lang w:val="en-US"/>
        </w:rPr>
        <w:t>94.8%</w:t>
      </w:r>
      <w:r w:rsidRPr="001465EE">
        <w:rPr>
          <w:rFonts w:ascii="Simplified Arabic" w:hAnsi="Simplified Arabic" w:cs="Simplified Arabic"/>
          <w:sz w:val="24"/>
          <w:szCs w:val="24"/>
          <w:rtl/>
          <w:lang w:val="en-US"/>
        </w:rPr>
        <w:t xml:space="preserve"> إلى 95.</w:t>
      </w:r>
      <w:r w:rsidRPr="001465EE">
        <w:rPr>
          <w:rFonts w:ascii="Simplified Arabic" w:hAnsi="Simplified Arabic" w:cs="Simplified Arabic" w:hint="cs"/>
          <w:sz w:val="24"/>
          <w:szCs w:val="24"/>
          <w:rtl/>
          <w:lang w:val="en-US"/>
        </w:rPr>
        <w:t>8%</w:t>
      </w:r>
      <w:r w:rsidRPr="001465EE">
        <w:rPr>
          <w:rFonts w:ascii="Simplified Arabic" w:hAnsi="Simplified Arabic" w:cs="Simplified Arabic"/>
          <w:sz w:val="24"/>
          <w:szCs w:val="24"/>
          <w:lang w:val="en-US"/>
        </w:rPr>
        <w:t>.</w:t>
      </w:r>
    </w:p>
    <w:p w14:paraId="2C03B204" w14:textId="77777777" w:rsidR="007B7582" w:rsidRPr="001465EE" w:rsidRDefault="007B7582" w:rsidP="00BF3798">
      <w:pPr>
        <w:tabs>
          <w:tab w:val="left" w:pos="1170"/>
        </w:tabs>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بلغ معدل مشاركة الشباب والكبار في التعليم الرسمي وغير الرسمي والتدريب </w:t>
      </w:r>
      <w:r w:rsidRPr="001465EE">
        <w:rPr>
          <w:rFonts w:ascii="Simplified Arabic" w:hAnsi="Simplified Arabic" w:cs="Simplified Arabic" w:hint="cs"/>
          <w:sz w:val="24"/>
          <w:szCs w:val="24"/>
          <w:rtl/>
          <w:lang w:val="en-US"/>
        </w:rPr>
        <w:t>18.9%</w:t>
      </w:r>
      <w:r w:rsidRPr="001465EE">
        <w:rPr>
          <w:rFonts w:ascii="Simplified Arabic" w:hAnsi="Simplified Arabic" w:cs="Simplified Arabic"/>
          <w:sz w:val="24"/>
          <w:szCs w:val="24"/>
          <w:rtl/>
          <w:lang w:val="en-US"/>
        </w:rPr>
        <w:t xml:space="preserve"> في عام 20</w:t>
      </w:r>
      <w:r w:rsidRPr="001465EE">
        <w:rPr>
          <w:rFonts w:ascii="Simplified Arabic" w:hAnsi="Simplified Arabic" w:cs="Simplified Arabic" w:hint="cs"/>
          <w:sz w:val="24"/>
          <w:szCs w:val="24"/>
          <w:rtl/>
          <w:lang w:val="en-US"/>
        </w:rPr>
        <w:t>20</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17.0%</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ذكور</w:t>
      </w:r>
      <w:r w:rsidRPr="001465EE">
        <w:rPr>
          <w:rFonts w:ascii="Simplified Arabic" w:hAnsi="Simplified Arabic" w:cs="Simplified Arabic"/>
          <w:sz w:val="24"/>
          <w:szCs w:val="24"/>
          <w:rtl/>
          <w:lang w:val="en-US"/>
        </w:rPr>
        <w:t xml:space="preserve"> و</w:t>
      </w:r>
      <w:r w:rsidRPr="001465EE">
        <w:rPr>
          <w:rFonts w:ascii="Simplified Arabic" w:hAnsi="Simplified Arabic" w:cs="Simplified Arabic" w:hint="cs"/>
          <w:sz w:val="24"/>
          <w:szCs w:val="24"/>
          <w:rtl/>
          <w:lang w:val="en-US"/>
        </w:rPr>
        <w:t>20.9%</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اناث</w:t>
      </w:r>
      <w:r w:rsidRPr="001465EE">
        <w:rPr>
          <w:rFonts w:ascii="Simplified Arabic" w:hAnsi="Simplified Arabic" w:cs="Simplified Arabic"/>
          <w:sz w:val="24"/>
          <w:szCs w:val="24"/>
          <w:lang w:val="en-US"/>
        </w:rPr>
        <w:t>.</w:t>
      </w:r>
    </w:p>
    <w:p w14:paraId="5D31AAA1" w14:textId="7DBA57C7" w:rsidR="009F49AF" w:rsidRDefault="009F49AF"/>
    <w:p w14:paraId="70C67968" w14:textId="2CE04B43" w:rsidR="00004A76" w:rsidRDefault="00004A76"/>
    <w:p w14:paraId="33B419D0" w14:textId="516973D9" w:rsidR="00004A76" w:rsidRDefault="00004A76"/>
    <w:p w14:paraId="558E2C90" w14:textId="5BCD4835" w:rsidR="00BF3798" w:rsidRDefault="00BF3798">
      <w:pPr>
        <w:rPr>
          <w:rtl/>
        </w:rPr>
      </w:pPr>
      <w:r>
        <w:rPr>
          <w:rtl/>
        </w:rPr>
        <w:br w:type="page"/>
      </w:r>
    </w:p>
    <w:tbl>
      <w:tblPr>
        <w:bidiVisual/>
        <w:tblW w:w="9090" w:type="dxa"/>
        <w:tblBorders>
          <w:top w:val="thinThickSmallGap" w:sz="24" w:space="0" w:color="E64531"/>
          <w:left w:val="thinThickSmallGap" w:sz="24" w:space="0" w:color="E64531"/>
          <w:bottom w:val="thinThickSmallGap" w:sz="24" w:space="0" w:color="E64531"/>
          <w:right w:val="thinThickSmallGap" w:sz="24" w:space="0" w:color="E64531"/>
        </w:tblBorders>
        <w:tblLook w:val="04A0" w:firstRow="1" w:lastRow="0" w:firstColumn="1" w:lastColumn="0" w:noHBand="0" w:noVBand="1"/>
      </w:tblPr>
      <w:tblGrid>
        <w:gridCol w:w="2070"/>
        <w:gridCol w:w="7020"/>
      </w:tblGrid>
      <w:tr w:rsidR="00AC7F7F" w:rsidRPr="001465EE" w14:paraId="021D9C2B" w14:textId="77777777" w:rsidTr="00C37F2D">
        <w:tc>
          <w:tcPr>
            <w:tcW w:w="2070" w:type="dxa"/>
            <w:shd w:val="clear" w:color="auto" w:fill="auto"/>
            <w:vAlign w:val="center"/>
          </w:tcPr>
          <w:p w14:paraId="556BCA7D" w14:textId="77777777" w:rsidR="00AC7F7F" w:rsidRPr="001465EE" w:rsidRDefault="00AC7F7F" w:rsidP="00C26196">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5BAB34AE" wp14:editId="5210CD87">
                  <wp:extent cx="1069975" cy="1078230"/>
                  <wp:effectExtent l="19050" t="0" r="0" b="0"/>
                  <wp:docPr id="58" name="Picture 1" descr="Description: Image result for â«Ø§ÙØ¯Ø§Ù Ø§ÙØªÙÙÙØ© Ø§ÙÙØ³ØªØ¯Ø§ÙØ© 5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5â¬â"/>
                          <pic:cNvPicPr>
                            <a:picLocks noChangeAspect="1" noChangeArrowheads="1"/>
                          </pic:cNvPicPr>
                        </pic:nvPicPr>
                        <pic:blipFill>
                          <a:blip r:embed="rId20"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020" w:type="dxa"/>
            <w:shd w:val="clear" w:color="auto" w:fill="auto"/>
            <w:vAlign w:val="center"/>
          </w:tcPr>
          <w:p w14:paraId="2343FBBF" w14:textId="77777777" w:rsidR="00AC7F7F" w:rsidRPr="001465EE" w:rsidRDefault="00AC7F7F" w:rsidP="00C26196">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5- تحقيق المساواة بين الجنسين وتمكين كل النساء والفتيات</w:t>
            </w:r>
          </w:p>
        </w:tc>
      </w:tr>
    </w:tbl>
    <w:p w14:paraId="44FCBF90"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2F4DDC05"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مقدمة حول الهدف:</w:t>
      </w:r>
    </w:p>
    <w:p w14:paraId="58FE7B17"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رغم التقدم المحرز على مستوى المساواة على أساس النوع الاجتماعي، ما زالت النساء والفتيات ضحايا للتمييز والعنف في أنحاء العالم كافة. يسعى الهدف الخامس إلى إلغاء </w:t>
      </w:r>
      <w:r w:rsidRPr="001465EE">
        <w:rPr>
          <w:rFonts w:ascii="Simplified Arabic" w:hAnsi="Simplified Arabic" w:cs="Simplified Arabic" w:hint="cs"/>
          <w:sz w:val="24"/>
          <w:szCs w:val="24"/>
          <w:rtl/>
          <w:lang w:val="en-US"/>
        </w:rPr>
        <w:t>التمييز ضد المرأة و</w:t>
      </w:r>
      <w:r w:rsidRPr="001465EE">
        <w:rPr>
          <w:rFonts w:ascii="Simplified Arabic" w:hAnsi="Simplified Arabic" w:cs="Simplified Arabic"/>
          <w:sz w:val="24"/>
          <w:szCs w:val="24"/>
          <w:rtl/>
          <w:lang w:val="en-US"/>
        </w:rPr>
        <w:t xml:space="preserve">كافة الممارسات </w:t>
      </w:r>
      <w:r w:rsidRPr="001465EE">
        <w:rPr>
          <w:rFonts w:ascii="Simplified Arabic" w:hAnsi="Simplified Arabic" w:cs="Simplified Arabic" w:hint="cs"/>
          <w:sz w:val="24"/>
          <w:szCs w:val="24"/>
          <w:rtl/>
          <w:lang w:val="en-US"/>
        </w:rPr>
        <w:t>الضارة</w:t>
      </w:r>
      <w:r w:rsidRPr="001465EE">
        <w:rPr>
          <w:rFonts w:ascii="Simplified Arabic" w:hAnsi="Simplified Arabic" w:cs="Simplified Arabic"/>
          <w:sz w:val="24"/>
          <w:szCs w:val="24"/>
          <w:rtl/>
          <w:lang w:val="en-US"/>
        </w:rPr>
        <w:t xml:space="preserve">، مثل الأطفال غير المرغوب فيهم، الزواج المبكر أو بالإكراه </w:t>
      </w:r>
      <w:r w:rsidRPr="001465EE">
        <w:rPr>
          <w:rFonts w:ascii="Simplified Arabic" w:hAnsi="Simplified Arabic" w:cs="Simplified Arabic" w:hint="cs"/>
          <w:sz w:val="24"/>
          <w:szCs w:val="24"/>
          <w:rtl/>
          <w:lang w:val="en-US"/>
        </w:rPr>
        <w:t>والختان</w:t>
      </w:r>
      <w:r w:rsidRPr="001465EE">
        <w:rPr>
          <w:rFonts w:ascii="Simplified Arabic" w:hAnsi="Simplified Arabic" w:cs="Simplified Arabic"/>
          <w:sz w:val="24"/>
          <w:szCs w:val="24"/>
          <w:rtl/>
          <w:lang w:val="en-US"/>
        </w:rPr>
        <w:t xml:space="preserve">. يطالب الهدف 5 بحصول النساء والفتيات على حقوق متساوية وعلى إمكانية الوصول للموارد الاقتصادية والطبيعية والتكنولوجية؛ وعلى المشاركة الكاملة والفعالة وتكافؤ الفرص للقيادة وكافة مواقع صنع القرار الاقتصادي والسياسي، وكذلك الاعتراف </w:t>
      </w:r>
      <w:r w:rsidRPr="001465EE">
        <w:rPr>
          <w:rFonts w:ascii="Simplified Arabic" w:hAnsi="Simplified Arabic" w:cs="Simplified Arabic" w:hint="cs"/>
          <w:sz w:val="24"/>
          <w:szCs w:val="24"/>
          <w:rtl/>
          <w:lang w:val="en-US"/>
        </w:rPr>
        <w:t>بأعمال الرعاية والعمل المنزلي غير المدفوع</w:t>
      </w:r>
      <w:r w:rsidRPr="001465EE">
        <w:rPr>
          <w:rFonts w:ascii="Simplified Arabic" w:hAnsi="Simplified Arabic" w:cs="Simplified Arabic"/>
          <w:sz w:val="24"/>
          <w:szCs w:val="24"/>
          <w:rtl/>
          <w:lang w:val="en-US"/>
        </w:rPr>
        <w:t xml:space="preserve"> مثل العناية بالعائلة والأعمال المنزلية. المساواة على أساس النوع الاجتماعي ليست حقا أساسيا من حقوق الإنسان فحسب، بل شرطا حتميا لتحقيق الرخاء والاستدامة والسلام في العالم.</w:t>
      </w:r>
    </w:p>
    <w:p w14:paraId="35C501F0"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61E83332"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الغايات</w:t>
      </w:r>
    </w:p>
    <w:p w14:paraId="2400EB4B"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ينقسم الهدف الخامس إلى تسعة </w:t>
      </w:r>
      <w:r w:rsidRPr="001465EE">
        <w:rPr>
          <w:rFonts w:ascii="Simplified Arabic" w:hAnsi="Simplified Arabic" w:cs="Simplified Arabic" w:hint="cs"/>
          <w:sz w:val="24"/>
          <w:szCs w:val="24"/>
          <w:rtl/>
          <w:lang w:val="en-US"/>
        </w:rPr>
        <w:t>غايات</w:t>
      </w:r>
      <w:r w:rsidRPr="001465EE">
        <w:rPr>
          <w:rFonts w:ascii="Simplified Arabic" w:hAnsi="Simplified Arabic" w:cs="Simplified Arabic"/>
          <w:sz w:val="24"/>
          <w:szCs w:val="24"/>
          <w:rtl/>
          <w:lang w:val="en-US"/>
        </w:rPr>
        <w:t>، تشير الثلاثة الأخيرة منها إلى سبل التنفيذ:</w:t>
      </w:r>
    </w:p>
    <w:p w14:paraId="524F65D3"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1</w:t>
      </w:r>
    </w:p>
    <w:p w14:paraId="4B0237BA"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القضاء على جميع أشكال التمييز ضد </w:t>
      </w:r>
      <w:r w:rsidRPr="001465EE">
        <w:rPr>
          <w:rFonts w:ascii="Simplified Arabic" w:hAnsi="Simplified Arabic" w:cs="Simplified Arabic" w:hint="cs"/>
          <w:sz w:val="24"/>
          <w:szCs w:val="24"/>
          <w:rtl/>
          <w:lang w:val="en-US"/>
        </w:rPr>
        <w:t>جميع النساء والفتيات في كل مكان</w:t>
      </w:r>
    </w:p>
    <w:p w14:paraId="2F20BFE0"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2</w:t>
      </w:r>
    </w:p>
    <w:p w14:paraId="166DBE08"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القضاء على جميع أشكال العنف ضد جميع النساء والفتيات في المجالين العام والخاص، بما في ذلك الاتجار بالبشر والاستغلال الجنسي وغير ذلك من أنواع الاستغلال.</w:t>
      </w:r>
    </w:p>
    <w:p w14:paraId="0B200197"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3</w:t>
      </w:r>
    </w:p>
    <w:p w14:paraId="65E9B8AC"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القضاء على جميع الممارسات الضارة، من قبيل زواج </w:t>
      </w:r>
      <w:r w:rsidRPr="001465EE">
        <w:rPr>
          <w:rFonts w:ascii="Simplified Arabic" w:hAnsi="Simplified Arabic" w:cs="Simplified Arabic" w:hint="cs"/>
          <w:sz w:val="24"/>
          <w:szCs w:val="24"/>
          <w:rtl/>
          <w:lang w:val="en-US"/>
        </w:rPr>
        <w:t>الأطفال،</w:t>
      </w:r>
      <w:r w:rsidRPr="001465EE">
        <w:rPr>
          <w:rFonts w:ascii="Simplified Arabic" w:hAnsi="Simplified Arabic" w:cs="Simplified Arabic"/>
          <w:sz w:val="24"/>
          <w:szCs w:val="24"/>
          <w:rtl/>
          <w:lang w:val="en-US"/>
        </w:rPr>
        <w:t xml:space="preserve"> والزواج المبكر</w:t>
      </w:r>
      <w:r w:rsidRPr="001465EE">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والزواج القسري، وتشويه الأعضاء التناسلية للإناث (ختان الإناث).</w:t>
      </w:r>
      <w:r w:rsidRPr="001465EE">
        <w:rPr>
          <w:rFonts w:ascii="Simplified Arabic" w:hAnsi="Simplified Arabic" w:cs="Simplified Arabic"/>
          <w:sz w:val="24"/>
          <w:szCs w:val="24"/>
          <w:lang w:val="en-US"/>
        </w:rPr>
        <w:t> </w:t>
      </w:r>
    </w:p>
    <w:p w14:paraId="525E8EE0"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4</w:t>
      </w:r>
    </w:p>
    <w:p w14:paraId="109C12E6"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الاعتراف بأعمال الرعاية </w:t>
      </w:r>
      <w:r w:rsidRPr="001465EE">
        <w:rPr>
          <w:rFonts w:ascii="Simplified Arabic" w:hAnsi="Simplified Arabic" w:cs="Simplified Arabic" w:hint="cs"/>
          <w:sz w:val="24"/>
          <w:szCs w:val="24"/>
          <w:rtl/>
          <w:lang w:val="en-US"/>
        </w:rPr>
        <w:t xml:space="preserve">والعمل المنزلي </w:t>
      </w:r>
      <w:r w:rsidRPr="001465EE">
        <w:rPr>
          <w:rFonts w:ascii="Simplified Arabic" w:hAnsi="Simplified Arabic" w:cs="Simplified Arabic"/>
          <w:sz w:val="24"/>
          <w:szCs w:val="24"/>
          <w:rtl/>
          <w:lang w:val="en-US"/>
        </w:rPr>
        <w:t xml:space="preserve">غير </w:t>
      </w:r>
      <w:r w:rsidRPr="001465EE">
        <w:rPr>
          <w:rFonts w:ascii="Simplified Arabic" w:hAnsi="Simplified Arabic" w:cs="Simplified Arabic" w:hint="cs"/>
          <w:sz w:val="24"/>
          <w:szCs w:val="24"/>
          <w:rtl/>
          <w:lang w:val="en-US"/>
        </w:rPr>
        <w:t>ال</w:t>
      </w:r>
      <w:r w:rsidRPr="001465EE">
        <w:rPr>
          <w:rFonts w:ascii="Simplified Arabic" w:hAnsi="Simplified Arabic" w:cs="Simplified Arabic"/>
          <w:sz w:val="24"/>
          <w:szCs w:val="24"/>
          <w:rtl/>
          <w:lang w:val="en-US"/>
        </w:rPr>
        <w:t>مدفوعة الأجر</w:t>
      </w:r>
      <w:r w:rsidRPr="001465EE">
        <w:rPr>
          <w:rFonts w:ascii="Simplified Arabic" w:hAnsi="Simplified Arabic" w:cs="Simplified Arabic" w:hint="cs"/>
          <w:sz w:val="24"/>
          <w:szCs w:val="24"/>
          <w:rtl/>
          <w:lang w:val="en-US"/>
        </w:rPr>
        <w:t xml:space="preserve"> وتقديرهاب</w:t>
      </w:r>
      <w:r w:rsidRPr="001465EE">
        <w:rPr>
          <w:rFonts w:ascii="Simplified Arabic" w:hAnsi="Simplified Arabic" w:cs="Simplified Arabic"/>
          <w:sz w:val="24"/>
          <w:szCs w:val="24"/>
          <w:rtl/>
          <w:lang w:val="en-US"/>
        </w:rPr>
        <w:t xml:space="preserve">توفير الخدمات العامة </w:t>
      </w:r>
      <w:r w:rsidRPr="001465EE">
        <w:rPr>
          <w:rFonts w:ascii="Simplified Arabic" w:hAnsi="Simplified Arabic" w:cs="Simplified Arabic" w:hint="cs"/>
          <w:sz w:val="24"/>
          <w:szCs w:val="24"/>
          <w:rtl/>
          <w:lang w:val="en-US"/>
        </w:rPr>
        <w:t xml:space="preserve">والهياكل الأساسية، </w:t>
      </w:r>
      <w:r w:rsidRPr="001465EE">
        <w:rPr>
          <w:rFonts w:ascii="Simplified Arabic" w:hAnsi="Simplified Arabic" w:cs="Simplified Arabic"/>
          <w:sz w:val="24"/>
          <w:szCs w:val="24"/>
          <w:rtl/>
          <w:lang w:val="en-US"/>
        </w:rPr>
        <w:t>ووضع سياسات الحماية الاجتماعية وتعزيز تقاسم المسؤولية داخل الأسرة المعيشية والعائلة، حسبما يكون ذلك مناسباً على الصعيد الوطني.</w:t>
      </w:r>
    </w:p>
    <w:p w14:paraId="4E8DCE21"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5</w:t>
      </w:r>
    </w:p>
    <w:p w14:paraId="3129BA41"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كفالة </w:t>
      </w:r>
      <w:r w:rsidRPr="001465EE">
        <w:rPr>
          <w:rFonts w:ascii="Simplified Arabic" w:hAnsi="Simplified Arabic" w:cs="Simplified Arabic" w:hint="cs"/>
          <w:sz w:val="24"/>
          <w:szCs w:val="24"/>
          <w:rtl/>
          <w:lang w:val="en-US"/>
        </w:rPr>
        <w:t>ال</w:t>
      </w:r>
      <w:r w:rsidRPr="001465EE">
        <w:rPr>
          <w:rFonts w:ascii="Simplified Arabic" w:hAnsi="Simplified Arabic" w:cs="Simplified Arabic"/>
          <w:sz w:val="24"/>
          <w:szCs w:val="24"/>
          <w:rtl/>
          <w:lang w:val="en-US"/>
        </w:rPr>
        <w:t xml:space="preserve">مشاركة </w:t>
      </w:r>
      <w:r w:rsidRPr="001465EE">
        <w:rPr>
          <w:rFonts w:ascii="Simplified Arabic" w:hAnsi="Simplified Arabic" w:cs="Simplified Arabic" w:hint="cs"/>
          <w:sz w:val="24"/>
          <w:szCs w:val="24"/>
          <w:rtl/>
          <w:lang w:val="en-US"/>
        </w:rPr>
        <w:t>الكاملة والفعالة للمرأة  وفرصها المتساوية مع الرجل في شغل المناصب القيادية على جميع مستويات صنع القرار في الحياة السياسية والاقتصادية والعامة.</w:t>
      </w:r>
    </w:p>
    <w:p w14:paraId="28DB2987"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6</w:t>
      </w:r>
    </w:p>
    <w:p w14:paraId="7AD4F8AE"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كفالة حصول الجميع على خدمات الصحة الجنسية والإنجابية وعلى الحقوق الإنجابية، على النحو المتفق عليه وفقا لبرنامج عمل المؤتمر الدولي للسكان والتنمية ومنهاج عمل بيجين والوثائق الختامية لمؤتمرات استعراضهما.</w:t>
      </w:r>
    </w:p>
    <w:p w14:paraId="78BFFB37"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lastRenderedPageBreak/>
        <w:t>5.أ</w:t>
      </w:r>
    </w:p>
    <w:p w14:paraId="78156982"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hint="cs"/>
          <w:sz w:val="24"/>
          <w:szCs w:val="24"/>
          <w:rtl/>
          <w:lang w:val="en-US"/>
        </w:rPr>
        <w:t>إجراء إصلاحات لمنح المرأة حقوقا متساوية في الموارد الاقتصادية، وكذلك إمكانية حصولها على حق الملكية والسيطرة على الأرض وغيرها من الممتلكات، وعلى الخدمات المالية، والميراث والموارد الطبيعية، وفقا للقوانين الوطنية.</w:t>
      </w:r>
    </w:p>
    <w:p w14:paraId="687D9C3B"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5.ب</w:t>
      </w:r>
    </w:p>
    <w:p w14:paraId="35DF74F3"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تعزيز استخدام التكنولوجيا التمكينية، وبخاصة تكنولوجيا المعلومات والاتصالات، من أجل تعزيز تمكين المرأة.</w:t>
      </w:r>
      <w:r w:rsidRPr="001465EE">
        <w:rPr>
          <w:rFonts w:ascii="Simplified Arabic" w:hAnsi="Simplified Arabic" w:cs="Simplified Arabic"/>
          <w:sz w:val="24"/>
          <w:szCs w:val="24"/>
          <w:lang w:val="en-US"/>
        </w:rPr>
        <w:t> </w:t>
      </w:r>
    </w:p>
    <w:p w14:paraId="58966F3C"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5.ج</w:t>
      </w:r>
    </w:p>
    <w:p w14:paraId="1E362C49"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اعتماد سياسات سليمة وتشريعات قابلة للإنفاذ وتعزيز </w:t>
      </w:r>
      <w:r w:rsidRPr="001465EE">
        <w:rPr>
          <w:rFonts w:ascii="Simplified Arabic" w:hAnsi="Simplified Arabic" w:cs="Simplified Arabic" w:hint="cs"/>
          <w:sz w:val="24"/>
          <w:szCs w:val="24"/>
          <w:rtl/>
          <w:lang w:val="en-US"/>
        </w:rPr>
        <w:t xml:space="preserve">هذه </w:t>
      </w:r>
      <w:r w:rsidRPr="001465EE">
        <w:rPr>
          <w:rFonts w:ascii="Simplified Arabic" w:hAnsi="Simplified Arabic" w:cs="Simplified Arabic"/>
          <w:sz w:val="24"/>
          <w:szCs w:val="24"/>
          <w:rtl/>
          <w:lang w:val="en-US"/>
        </w:rPr>
        <w:t>السياسات والتشريعات للنهوض بالمساواة بين الجنسين وتمكين كل النساء والفتيات على جميع المستويات.</w:t>
      </w:r>
    </w:p>
    <w:p w14:paraId="1F4DBE0B"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4807774" w14:textId="77777777" w:rsidR="00AC7F7F" w:rsidRPr="001465EE" w:rsidRDefault="00FC6CD7" w:rsidP="00C37F2D">
      <w:pPr>
        <w:shd w:val="clear" w:color="auto" w:fill="FFFFFF"/>
        <w:bidi/>
        <w:spacing w:after="0"/>
        <w:ind w:left="45"/>
        <w:jc w:val="both"/>
        <w:textAlignment w:val="center"/>
        <w:rPr>
          <w:rFonts w:ascii="Simplified Arabic" w:hAnsi="Simplified Arabic" w:cs="Simplified Arabic"/>
          <w:b/>
          <w:bCs/>
          <w:rtl/>
          <w:lang w:val="en-US"/>
        </w:rPr>
      </w:pPr>
      <w:r w:rsidRPr="001465EE">
        <w:rPr>
          <w:rFonts w:ascii="Simplified Arabic" w:hAnsi="Simplified Arabic" w:cs="Simplified Arabic" w:hint="cs"/>
          <w:b/>
          <w:bCs/>
          <w:sz w:val="24"/>
          <w:szCs w:val="24"/>
          <w:rtl/>
          <w:lang w:val="en-US" w:bidi="ar-JO"/>
        </w:rPr>
        <w:t>أ.</w:t>
      </w:r>
      <w:r w:rsidRPr="001465EE">
        <w:rPr>
          <w:rFonts w:ascii="Simplified Arabic" w:hAnsi="Simplified Arabic" w:cs="Simplified Arabic"/>
          <w:b/>
          <w:bCs/>
          <w:rtl/>
          <w:lang w:val="en-US"/>
        </w:rPr>
        <w:t xml:space="preserve"> </w:t>
      </w:r>
      <w:r w:rsidR="00AC7F7F" w:rsidRPr="001465EE">
        <w:rPr>
          <w:rFonts w:ascii="Simplified Arabic" w:hAnsi="Simplified Arabic" w:cs="Simplified Arabic"/>
          <w:b/>
          <w:bCs/>
          <w:rtl/>
          <w:lang w:val="en-US"/>
        </w:rPr>
        <w:t xml:space="preserve">المؤشرات </w:t>
      </w:r>
      <w:r w:rsidR="00AC7F7F" w:rsidRPr="001465EE">
        <w:rPr>
          <w:rFonts w:ascii="Simplified Arabic" w:hAnsi="Simplified Arabic" w:cs="Simplified Arabic" w:hint="cs"/>
          <w:b/>
          <w:bCs/>
          <w:rtl/>
          <w:lang w:val="en-US"/>
        </w:rPr>
        <w:t>المرصودة من قبل</w:t>
      </w:r>
      <w:r w:rsidR="00AC7F7F" w:rsidRPr="001465EE">
        <w:rPr>
          <w:rFonts w:ascii="Simplified Arabic" w:hAnsi="Simplified Arabic" w:cs="Simplified Arabic"/>
          <w:b/>
          <w:bCs/>
          <w:rtl/>
          <w:lang w:val="en-US"/>
        </w:rPr>
        <w:t xml:space="preserve"> الجهاز المركزي للإحصاء الفلسطيني</w:t>
      </w:r>
    </w:p>
    <w:p w14:paraId="4F734D3E" w14:textId="77777777" w:rsidR="00AC7F7F" w:rsidRPr="001465EE" w:rsidRDefault="00AC7F7F" w:rsidP="00FC6CD7">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أ</w:t>
      </w:r>
      <w:r w:rsidR="00FC6CD7" w:rsidRPr="001465EE">
        <w:rPr>
          <w:rFonts w:ascii="Simplified Arabic" w:hAnsi="Simplified Arabic" w:cs="Simplified Arabic"/>
          <w:sz w:val="24"/>
          <w:szCs w:val="24"/>
          <w:rtl/>
          <w:lang w:val="en-US"/>
        </w:rPr>
        <w:t>صدر الجهاز بيانات حو</w:t>
      </w:r>
      <w:r w:rsidR="00FC6CD7" w:rsidRPr="001465EE">
        <w:rPr>
          <w:rFonts w:ascii="Simplified Arabic" w:hAnsi="Simplified Arabic" w:cs="Simplified Arabic" w:hint="cs"/>
          <w:sz w:val="24"/>
          <w:szCs w:val="24"/>
          <w:rtl/>
          <w:lang w:val="en-US"/>
        </w:rPr>
        <w:t>ل 8</w:t>
      </w:r>
      <w:r w:rsidRPr="001465EE">
        <w:rPr>
          <w:rFonts w:ascii="Simplified Arabic" w:hAnsi="Simplified Arabic" w:cs="Simplified Arabic"/>
          <w:sz w:val="24"/>
          <w:szCs w:val="24"/>
          <w:rtl/>
          <w:lang w:val="en-US"/>
        </w:rPr>
        <w:t xml:space="preserve"> مؤشر</w:t>
      </w:r>
      <w:r w:rsidRPr="001465EE">
        <w:rPr>
          <w:rFonts w:ascii="Simplified Arabic" w:hAnsi="Simplified Arabic" w:cs="Simplified Arabic" w:hint="cs"/>
          <w:sz w:val="24"/>
          <w:szCs w:val="24"/>
          <w:rtl/>
          <w:lang w:val="en-US"/>
        </w:rPr>
        <w:t>ات</w:t>
      </w:r>
      <w:r w:rsidRPr="001465EE">
        <w:rPr>
          <w:rFonts w:ascii="Simplified Arabic" w:hAnsi="Simplified Arabic" w:cs="Simplified Arabic"/>
          <w:sz w:val="24"/>
          <w:szCs w:val="24"/>
          <w:rtl/>
          <w:lang w:val="en-US"/>
        </w:rPr>
        <w:t xml:space="preserve"> للهدف </w:t>
      </w:r>
      <w:r w:rsidRPr="001465EE">
        <w:rPr>
          <w:rFonts w:ascii="Simplified Arabic" w:hAnsi="Simplified Arabic" w:cs="Simplified Arabic" w:hint="cs"/>
          <w:sz w:val="24"/>
          <w:szCs w:val="24"/>
          <w:rtl/>
          <w:lang w:val="en-US"/>
        </w:rPr>
        <w:t>5</w:t>
      </w:r>
      <w:r w:rsidRPr="001465EE">
        <w:rPr>
          <w:rFonts w:ascii="Simplified Arabic" w:hAnsi="Simplified Arabic" w:cs="Simplified Arabic"/>
          <w:sz w:val="24"/>
          <w:szCs w:val="24"/>
          <w:rtl/>
          <w:lang w:val="en-US"/>
        </w:rPr>
        <w:t xml:space="preserve">، تشكل </w:t>
      </w:r>
      <w:r w:rsidR="00FC6CD7" w:rsidRPr="001465EE">
        <w:rPr>
          <w:rFonts w:ascii="Simplified Arabic" w:hAnsi="Simplified Arabic" w:cs="Simplified Arabic" w:hint="cs"/>
          <w:sz w:val="24"/>
          <w:szCs w:val="24"/>
          <w:rtl/>
          <w:lang w:val="en-US"/>
        </w:rPr>
        <w:t>13</w:t>
      </w:r>
      <w:r w:rsidRPr="001465EE">
        <w:rPr>
          <w:rFonts w:ascii="Simplified Arabic" w:hAnsi="Simplified Arabic" w:cs="Simplified Arabic" w:hint="cs"/>
          <w:sz w:val="24"/>
          <w:szCs w:val="24"/>
          <w:rtl/>
          <w:lang w:val="en-US"/>
        </w:rPr>
        <w:t xml:space="preserve"> نقطة</w:t>
      </w:r>
      <w:r w:rsidRPr="001465EE">
        <w:rPr>
          <w:rFonts w:ascii="Simplified Arabic" w:hAnsi="Simplified Arabic" w:cs="Simplified Arabic"/>
          <w:sz w:val="24"/>
          <w:szCs w:val="24"/>
          <w:rtl/>
          <w:lang w:val="en-US"/>
        </w:rPr>
        <w:t xml:space="preserve"> بيانات، تشير إلى </w:t>
      </w:r>
      <w:r w:rsidR="00FC6CD7" w:rsidRPr="001465EE">
        <w:rPr>
          <w:rFonts w:ascii="Simplified Arabic" w:hAnsi="Simplified Arabic" w:cs="Simplified Arabic" w:hint="cs"/>
          <w:sz w:val="24"/>
          <w:szCs w:val="24"/>
          <w:rtl/>
          <w:lang w:val="en-US"/>
        </w:rPr>
        <w:t>6</w:t>
      </w:r>
      <w:r w:rsidRPr="001465EE">
        <w:rPr>
          <w:rFonts w:ascii="Simplified Arabic" w:hAnsi="Simplified Arabic" w:cs="Simplified Arabic"/>
          <w:sz w:val="24"/>
          <w:szCs w:val="24"/>
          <w:rtl/>
          <w:lang w:val="en-US"/>
        </w:rPr>
        <w:t xml:space="preserve"> غايات من الغايات </w:t>
      </w:r>
      <w:r w:rsidRPr="001465EE">
        <w:rPr>
          <w:rFonts w:ascii="Simplified Arabic" w:hAnsi="Simplified Arabic" w:cs="Simplified Arabic" w:hint="cs"/>
          <w:sz w:val="24"/>
          <w:szCs w:val="24"/>
          <w:rtl/>
          <w:lang w:val="en-US"/>
        </w:rPr>
        <w:t>الـ 9</w:t>
      </w:r>
    </w:p>
    <w:p w14:paraId="156734E5"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3364E1DA" w14:textId="77777777" w:rsidR="00AC7F7F" w:rsidRPr="001465EE" w:rsidRDefault="00AC7F7F" w:rsidP="00AC7F7F">
      <w:pPr>
        <w:shd w:val="clear" w:color="auto" w:fill="FFFFFF"/>
        <w:bidi/>
        <w:spacing w:after="0" w:line="240" w:lineRule="auto"/>
        <w:ind w:left="45"/>
        <w:jc w:val="center"/>
        <w:textAlignment w:val="center"/>
        <w:rPr>
          <w:b/>
          <w:bCs/>
          <w:rtl/>
          <w:lang w:val="en-US"/>
        </w:rPr>
      </w:pPr>
      <w:r w:rsidRPr="001465EE">
        <w:rPr>
          <w:rFonts w:ascii="Simplified Arabic" w:hAnsi="Simplified Arabic" w:cs="Simplified Arabic"/>
          <w:b/>
          <w:bCs/>
          <w:rtl/>
          <w:lang w:val="en-US"/>
        </w:rPr>
        <w:t xml:space="preserve">جدول </w:t>
      </w:r>
      <w:r w:rsidRPr="001465EE">
        <w:rPr>
          <w:rFonts w:ascii="Simplified Arabic" w:hAnsi="Simplified Arabic" w:cs="Simplified Arabic" w:hint="cs"/>
          <w:b/>
          <w:bCs/>
          <w:rtl/>
          <w:lang w:val="en-US"/>
        </w:rPr>
        <w:t>1.5</w:t>
      </w:r>
      <w:r w:rsidRPr="001465EE">
        <w:rPr>
          <w:rFonts w:ascii="Simplified Arabic" w:hAnsi="Simplified Arabic" w:cs="Simplified Arabic"/>
          <w:b/>
          <w:bCs/>
          <w:rtl/>
          <w:lang w:val="en-US"/>
        </w:rPr>
        <w:t>: قائمة مؤشرات التنمية المستدامة المرصودة من قبل الجهاز المركزي للإحصاء الفلسطيني</w:t>
      </w:r>
    </w:p>
    <w:p w14:paraId="40392590" w14:textId="77777777" w:rsidR="00AC7F7F" w:rsidRPr="001465EE" w:rsidRDefault="00AC7F7F" w:rsidP="00AC7F7F">
      <w:pPr>
        <w:shd w:val="clear" w:color="auto" w:fill="FFFFFF"/>
        <w:bidi/>
        <w:spacing w:after="0" w:line="240" w:lineRule="auto"/>
        <w:ind w:left="45"/>
        <w:jc w:val="center"/>
        <w:textAlignment w:val="center"/>
        <w:rPr>
          <w:b/>
          <w:bCs/>
          <w:sz w:val="12"/>
          <w:szCs w:val="12"/>
          <w:lang w:val="en-US"/>
        </w:rPr>
      </w:pPr>
    </w:p>
    <w:tbl>
      <w:tblPr>
        <w:bidiVisual/>
        <w:tblW w:w="50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4"/>
        <w:gridCol w:w="1655"/>
        <w:gridCol w:w="1146"/>
        <w:gridCol w:w="979"/>
        <w:gridCol w:w="1318"/>
      </w:tblGrid>
      <w:tr w:rsidR="00BF3798" w:rsidRPr="009410AB" w14:paraId="423DE0A2" w14:textId="77777777" w:rsidTr="00BF3798">
        <w:trPr>
          <w:trHeight w:val="389"/>
          <w:tblHeader/>
          <w:jc w:val="center"/>
        </w:trPr>
        <w:tc>
          <w:tcPr>
            <w:tcW w:w="4104" w:type="dxa"/>
            <w:tcBorders>
              <w:bottom w:val="single" w:sz="4" w:space="0" w:color="auto"/>
            </w:tcBorders>
            <w:shd w:val="clear" w:color="auto" w:fill="auto"/>
            <w:vAlign w:val="center"/>
          </w:tcPr>
          <w:p w14:paraId="6B62D615" w14:textId="4020D66E"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المؤشر</w:t>
            </w:r>
          </w:p>
        </w:tc>
        <w:tc>
          <w:tcPr>
            <w:tcW w:w="1655" w:type="dxa"/>
            <w:tcBorders>
              <w:bottom w:val="single" w:sz="4" w:space="0" w:color="auto"/>
            </w:tcBorders>
            <w:shd w:val="clear" w:color="auto" w:fill="auto"/>
            <w:vAlign w:val="center"/>
          </w:tcPr>
          <w:p w14:paraId="49BBDC7D" w14:textId="0E26B474"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التطابق مع مؤشر أهداف التنمية المستدامة</w:t>
            </w:r>
          </w:p>
        </w:tc>
        <w:tc>
          <w:tcPr>
            <w:tcW w:w="1146" w:type="dxa"/>
            <w:tcBorders>
              <w:bottom w:val="single" w:sz="4" w:space="0" w:color="auto"/>
            </w:tcBorders>
            <w:vAlign w:val="center"/>
          </w:tcPr>
          <w:p w14:paraId="470680CD" w14:textId="69463F3F"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بيانات متوفرة سابقة</w:t>
            </w:r>
          </w:p>
        </w:tc>
        <w:tc>
          <w:tcPr>
            <w:tcW w:w="979" w:type="dxa"/>
            <w:tcBorders>
              <w:bottom w:val="single" w:sz="4" w:space="0" w:color="auto"/>
            </w:tcBorders>
            <w:vAlign w:val="center"/>
          </w:tcPr>
          <w:p w14:paraId="5F8806B2" w14:textId="4AE75C34"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أحدث بيانات متوفرة</w:t>
            </w:r>
          </w:p>
        </w:tc>
        <w:tc>
          <w:tcPr>
            <w:tcW w:w="1318" w:type="dxa"/>
            <w:tcBorders>
              <w:bottom w:val="single" w:sz="4" w:space="0" w:color="auto"/>
            </w:tcBorders>
            <w:shd w:val="clear" w:color="auto" w:fill="auto"/>
            <w:vAlign w:val="center"/>
          </w:tcPr>
          <w:p w14:paraId="0075CCC9" w14:textId="431DF86B"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المقارنة مع البيانات السابقة</w:t>
            </w:r>
          </w:p>
        </w:tc>
      </w:tr>
      <w:tr w:rsidR="00FC6CD7" w:rsidRPr="009410AB" w14:paraId="15C35D88" w14:textId="77777777" w:rsidTr="00BF3798">
        <w:trPr>
          <w:trHeight w:val="389"/>
          <w:jc w:val="center"/>
        </w:trPr>
        <w:tc>
          <w:tcPr>
            <w:tcW w:w="4104" w:type="dxa"/>
            <w:tcBorders>
              <w:bottom w:val="nil"/>
            </w:tcBorders>
            <w:shd w:val="clear" w:color="auto" w:fill="auto"/>
          </w:tcPr>
          <w:p w14:paraId="5ADF87BC" w14:textId="77777777" w:rsidR="00FC6CD7" w:rsidRPr="009410AB" w:rsidRDefault="00FC6CD7" w:rsidP="00BF3798">
            <w:pPr>
              <w:bidi/>
              <w:spacing w:after="0" w:line="240" w:lineRule="auto"/>
              <w:jc w:val="both"/>
              <w:rPr>
                <w:rFonts w:ascii="Simplified Arabic" w:hAnsi="Simplified Arabic" w:cs="Simplified Arabic"/>
                <w:sz w:val="18"/>
                <w:szCs w:val="18"/>
                <w:rtl/>
                <w:lang w:val="en-US"/>
              </w:rPr>
            </w:pPr>
            <w:r w:rsidRPr="009410AB">
              <w:rPr>
                <w:rFonts w:ascii="Simplified Arabic" w:hAnsi="Simplified Arabic" w:cs="Simplified Arabic"/>
                <w:b/>
                <w:bCs/>
                <w:sz w:val="18"/>
                <w:szCs w:val="18"/>
                <w:rtl/>
                <w:lang w:bidi="ar-JO"/>
              </w:rPr>
              <w:t>المؤشر</w:t>
            </w:r>
            <w:r w:rsidRPr="009410AB">
              <w:rPr>
                <w:rFonts w:ascii="Simplified Arabic" w:hAnsi="Simplified Arabic" w:cs="Simplified Arabic"/>
                <w:b/>
                <w:bCs/>
                <w:sz w:val="18"/>
                <w:szCs w:val="18"/>
                <w:rtl/>
                <w:lang w:val="en-US"/>
              </w:rPr>
              <w:t xml:space="preserve"> 5</w:t>
            </w:r>
            <w:r w:rsidRPr="009410AB">
              <w:rPr>
                <w:rFonts w:ascii="Simplified Arabic" w:hAnsi="Simplified Arabic" w:cs="Simplified Arabic"/>
                <w:b/>
                <w:bCs/>
                <w:sz w:val="18"/>
                <w:szCs w:val="18"/>
                <w:lang w:val="en-US"/>
              </w:rPr>
              <w:t>.</w:t>
            </w:r>
            <w:r w:rsidRPr="009410AB">
              <w:rPr>
                <w:rFonts w:ascii="Simplified Arabic" w:hAnsi="Simplified Arabic" w:cs="Simplified Arabic"/>
                <w:b/>
                <w:bCs/>
                <w:sz w:val="18"/>
                <w:szCs w:val="18"/>
                <w:rtl/>
                <w:lang w:val="en-US"/>
              </w:rPr>
              <w:t>2</w:t>
            </w:r>
            <w:r w:rsidRPr="009410AB">
              <w:rPr>
                <w:rFonts w:ascii="Simplified Arabic" w:hAnsi="Simplified Arabic" w:cs="Simplified Arabic"/>
                <w:b/>
                <w:bCs/>
                <w:sz w:val="18"/>
                <w:szCs w:val="18"/>
                <w:lang w:val="en-US"/>
              </w:rPr>
              <w:t>.</w:t>
            </w:r>
            <w:r w:rsidRPr="009410AB">
              <w:rPr>
                <w:rFonts w:ascii="Simplified Arabic" w:hAnsi="Simplified Arabic" w:cs="Simplified Arabic"/>
                <w:b/>
                <w:bCs/>
                <w:sz w:val="18"/>
                <w:szCs w:val="18"/>
                <w:rtl/>
                <w:lang w:val="en-US"/>
              </w:rPr>
              <w:t>1</w:t>
            </w:r>
            <w:r w:rsidRPr="009410AB">
              <w:rPr>
                <w:rFonts w:ascii="Simplified Arabic" w:hAnsi="Simplified Arabic" w:cs="Simplified Arabic"/>
                <w:sz w:val="18"/>
                <w:szCs w:val="18"/>
                <w:rtl/>
                <w:lang w:val="en-US"/>
              </w:rPr>
              <w:t xml:space="preserve"> نسبة النساء المعاشرات والفتيات في الخامسة عشرة وما فوق اللاتي تعرضن لعنف بدني أو جنسي أو نفسي من عشير حالي أو سابق، خلال الـ 12 شهراً السابقة، مصنفة بحسب شكل العنف والعمر </w:t>
            </w:r>
            <w:r w:rsidRPr="009410AB">
              <w:rPr>
                <w:rFonts w:ascii="Simplified Arabic" w:hAnsi="Simplified Arabic" w:cs="Simplified Arabic"/>
                <w:sz w:val="18"/>
                <w:szCs w:val="18"/>
                <w:rtl/>
                <w:lang w:bidi="ar-JO"/>
              </w:rPr>
              <w:t>(الجهاز المركزي للإحصاء الفلسطيني، 2019، نسبة)</w:t>
            </w:r>
          </w:p>
        </w:tc>
        <w:tc>
          <w:tcPr>
            <w:tcW w:w="1655" w:type="dxa"/>
            <w:tcBorders>
              <w:bottom w:val="nil"/>
            </w:tcBorders>
            <w:shd w:val="clear" w:color="auto" w:fill="auto"/>
          </w:tcPr>
          <w:p w14:paraId="4C671748"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bottom w:val="nil"/>
            </w:tcBorders>
          </w:tcPr>
          <w:p w14:paraId="29F4F2C9"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p>
        </w:tc>
        <w:tc>
          <w:tcPr>
            <w:tcW w:w="979" w:type="dxa"/>
            <w:tcBorders>
              <w:bottom w:val="nil"/>
            </w:tcBorders>
          </w:tcPr>
          <w:p w14:paraId="3512C364"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58.2</w:t>
            </w:r>
          </w:p>
        </w:tc>
        <w:tc>
          <w:tcPr>
            <w:tcW w:w="1318" w:type="dxa"/>
            <w:tcBorders>
              <w:bottom w:val="nil"/>
            </w:tcBorders>
            <w:shd w:val="clear" w:color="auto" w:fill="auto"/>
          </w:tcPr>
          <w:p w14:paraId="2BDE99EA"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p>
        </w:tc>
      </w:tr>
      <w:tr w:rsidR="00C03FA0" w:rsidRPr="009410AB" w14:paraId="4F69508B" w14:textId="77777777" w:rsidTr="00BF3798">
        <w:trPr>
          <w:trHeight w:val="389"/>
          <w:jc w:val="center"/>
        </w:trPr>
        <w:tc>
          <w:tcPr>
            <w:tcW w:w="4104" w:type="dxa"/>
            <w:tcBorders>
              <w:bottom w:val="nil"/>
            </w:tcBorders>
            <w:shd w:val="clear" w:color="auto" w:fill="auto"/>
          </w:tcPr>
          <w:p w14:paraId="02E7F4BD" w14:textId="77777777" w:rsidR="00C03FA0" w:rsidRPr="009410AB" w:rsidRDefault="00C03FA0" w:rsidP="00BF3798">
            <w:pPr>
              <w:bidi/>
              <w:spacing w:after="0" w:line="240" w:lineRule="auto"/>
              <w:jc w:val="both"/>
              <w:rPr>
                <w:rFonts w:ascii="Simplified Arabic" w:hAnsi="Simplified Arabic" w:cs="Simplified Arabic"/>
                <w:sz w:val="18"/>
                <w:szCs w:val="18"/>
                <w:rtl/>
              </w:rPr>
            </w:pPr>
            <w:r w:rsidRPr="009410AB">
              <w:rPr>
                <w:rFonts w:ascii="Simplified Arabic" w:hAnsi="Simplified Arabic" w:cs="Simplified Arabic"/>
                <w:b/>
                <w:bCs/>
                <w:sz w:val="18"/>
                <w:szCs w:val="18"/>
                <w:rtl/>
                <w:lang w:bidi="ar-JO"/>
              </w:rPr>
              <w:t>المؤشر 2.2.5</w:t>
            </w:r>
            <w:r w:rsidRPr="009410AB">
              <w:rPr>
                <w:rFonts w:ascii="Simplified Arabic" w:hAnsi="Simplified Arabic" w:cs="Simplified Arabic"/>
                <w:sz w:val="18"/>
                <w:szCs w:val="18"/>
                <w:rtl/>
                <w:lang w:bidi="ar-JO"/>
              </w:rPr>
              <w:t xml:space="preserve"> نسبة النساء والفتيات في الخامسة عشرة وما فوق اللاتي تعرضن للعنف الجنسي من أشخاص غير العشير، خلال ألاثني عشر شهراً السابقة، بحسب العمر ومكان حدوث العنف</w:t>
            </w:r>
          </w:p>
        </w:tc>
        <w:tc>
          <w:tcPr>
            <w:tcW w:w="1655" w:type="dxa"/>
            <w:tcBorders>
              <w:bottom w:val="nil"/>
            </w:tcBorders>
            <w:shd w:val="clear" w:color="auto" w:fill="auto"/>
          </w:tcPr>
          <w:p w14:paraId="17A4B155" w14:textId="77777777" w:rsidR="00C03FA0" w:rsidRPr="009410AB" w:rsidRDefault="00C03FA0" w:rsidP="00C26196">
            <w:pPr>
              <w:bidi/>
              <w:spacing w:after="0" w:line="240" w:lineRule="auto"/>
              <w:rPr>
                <w:rFonts w:ascii="Simplified Arabic" w:hAnsi="Simplified Arabic" w:cs="Simplified Arabic"/>
                <w:sz w:val="18"/>
                <w:szCs w:val="18"/>
                <w:rtl/>
                <w:lang w:bidi="ar-JO"/>
              </w:rPr>
            </w:pPr>
          </w:p>
        </w:tc>
        <w:tc>
          <w:tcPr>
            <w:tcW w:w="1146" w:type="dxa"/>
            <w:tcBorders>
              <w:bottom w:val="nil"/>
            </w:tcBorders>
          </w:tcPr>
          <w:p w14:paraId="2433C5FA"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979" w:type="dxa"/>
            <w:tcBorders>
              <w:bottom w:val="nil"/>
            </w:tcBorders>
          </w:tcPr>
          <w:p w14:paraId="713EC5DC"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318" w:type="dxa"/>
            <w:tcBorders>
              <w:bottom w:val="nil"/>
            </w:tcBorders>
            <w:shd w:val="clear" w:color="auto" w:fill="auto"/>
          </w:tcPr>
          <w:p w14:paraId="1039720D"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p w14:paraId="06D90A35"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r>
      <w:tr w:rsidR="00C03FA0" w:rsidRPr="009410AB" w14:paraId="355834D1" w14:textId="77777777" w:rsidTr="00BF3798">
        <w:trPr>
          <w:trHeight w:val="389"/>
          <w:jc w:val="center"/>
        </w:trPr>
        <w:tc>
          <w:tcPr>
            <w:tcW w:w="4104" w:type="dxa"/>
            <w:tcBorders>
              <w:top w:val="nil"/>
              <w:bottom w:val="single" w:sz="4" w:space="0" w:color="auto"/>
            </w:tcBorders>
            <w:shd w:val="clear" w:color="auto" w:fill="auto"/>
          </w:tcPr>
          <w:p w14:paraId="1643D4AB" w14:textId="77777777" w:rsidR="00C03FA0" w:rsidRPr="009410AB" w:rsidRDefault="00C03FA0" w:rsidP="00BF3798">
            <w:pPr>
              <w:bidi/>
              <w:spacing w:after="0" w:line="240" w:lineRule="auto"/>
              <w:ind w:left="274"/>
              <w:jc w:val="both"/>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 xml:space="preserve">نسبة النساء اللواتي لم </w:t>
            </w:r>
            <w:r w:rsidRPr="009410AB">
              <w:rPr>
                <w:rFonts w:ascii="Simplified Arabic" w:hAnsi="Simplified Arabic" w:cs="Simplified Arabic"/>
                <w:sz w:val="18"/>
                <w:szCs w:val="18"/>
                <w:shd w:val="clear" w:color="auto" w:fill="FFFFFF"/>
                <w:rtl/>
              </w:rPr>
              <w:t>يسبق</w:t>
            </w:r>
            <w:r w:rsidRPr="009410AB">
              <w:rPr>
                <w:rFonts w:ascii="Simplified Arabic" w:hAnsi="Simplified Arabic" w:cs="Simplified Arabic"/>
                <w:sz w:val="18"/>
                <w:szCs w:val="18"/>
                <w:rtl/>
                <w:lang w:bidi="ar-JO"/>
              </w:rPr>
              <w:t xml:space="preserve"> لهن الزواج (18-64) سنة وتعرضن للعنف الجنسي من قبل أشخاص آخرين خلال 12 شهرا الماضية. (الجهاز المركزي للإحصاء الفلسطيني، 2019، نسبة)</w:t>
            </w:r>
          </w:p>
        </w:tc>
        <w:tc>
          <w:tcPr>
            <w:tcW w:w="1655" w:type="dxa"/>
            <w:tcBorders>
              <w:top w:val="nil"/>
              <w:bottom w:val="single" w:sz="4" w:space="0" w:color="auto"/>
            </w:tcBorders>
            <w:shd w:val="clear" w:color="auto" w:fill="auto"/>
          </w:tcPr>
          <w:p w14:paraId="43425460"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val="en-US"/>
              </w:rPr>
              <w:t xml:space="preserve">مطابق </w:t>
            </w:r>
            <w:r w:rsidRPr="009410AB">
              <w:rPr>
                <w:rFonts w:ascii="Simplified Arabic" w:hAnsi="Simplified Arabic" w:cs="Simplified Arabic"/>
                <w:sz w:val="18"/>
                <w:szCs w:val="18"/>
                <w:rtl/>
                <w:lang w:bidi="ar-JO"/>
              </w:rPr>
              <w:t>جزئياً</w:t>
            </w:r>
          </w:p>
        </w:tc>
        <w:tc>
          <w:tcPr>
            <w:tcW w:w="1146" w:type="dxa"/>
            <w:tcBorders>
              <w:top w:val="nil"/>
              <w:bottom w:val="single" w:sz="4" w:space="0" w:color="auto"/>
            </w:tcBorders>
          </w:tcPr>
          <w:p w14:paraId="62ABBFD0"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979" w:type="dxa"/>
            <w:tcBorders>
              <w:top w:val="nil"/>
              <w:bottom w:val="single" w:sz="4" w:space="0" w:color="auto"/>
            </w:tcBorders>
          </w:tcPr>
          <w:p w14:paraId="71EA7FB4"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3.7</w:t>
            </w:r>
          </w:p>
        </w:tc>
        <w:tc>
          <w:tcPr>
            <w:tcW w:w="1318" w:type="dxa"/>
            <w:tcBorders>
              <w:top w:val="nil"/>
              <w:bottom w:val="single" w:sz="4" w:space="0" w:color="auto"/>
            </w:tcBorders>
            <w:shd w:val="clear" w:color="auto" w:fill="auto"/>
          </w:tcPr>
          <w:p w14:paraId="4C3200DE"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r>
      <w:tr w:rsidR="00C03FA0" w:rsidRPr="009410AB" w14:paraId="6CC7E8CA" w14:textId="77777777" w:rsidTr="00BF3798">
        <w:trPr>
          <w:trHeight w:val="389"/>
          <w:jc w:val="center"/>
        </w:trPr>
        <w:tc>
          <w:tcPr>
            <w:tcW w:w="4104" w:type="dxa"/>
            <w:tcBorders>
              <w:bottom w:val="nil"/>
            </w:tcBorders>
            <w:shd w:val="clear" w:color="auto" w:fill="auto"/>
          </w:tcPr>
          <w:p w14:paraId="13EF0C8C" w14:textId="77777777" w:rsidR="00C03FA0" w:rsidRPr="009410AB" w:rsidRDefault="00C03FA0" w:rsidP="00BF3798">
            <w:pPr>
              <w:bidi/>
              <w:spacing w:after="0" w:line="240" w:lineRule="auto"/>
              <w:jc w:val="both"/>
              <w:rPr>
                <w:rFonts w:ascii="Simplified Arabic" w:hAnsi="Simplified Arabic" w:cs="Simplified Arabic"/>
                <w:sz w:val="18"/>
                <w:szCs w:val="18"/>
                <w:rtl/>
              </w:rPr>
            </w:pPr>
            <w:r w:rsidRPr="009410AB">
              <w:rPr>
                <w:rFonts w:ascii="Simplified Arabic" w:hAnsi="Simplified Arabic" w:cs="Simplified Arabic"/>
                <w:b/>
                <w:bCs/>
                <w:sz w:val="18"/>
                <w:szCs w:val="18"/>
                <w:rtl/>
                <w:lang w:bidi="ar-JO"/>
              </w:rPr>
              <w:t>المؤشر 3.5</w:t>
            </w:r>
            <w:r w:rsidRPr="009410AB">
              <w:rPr>
                <w:rFonts w:ascii="Simplified Arabic" w:hAnsi="Simplified Arabic" w:cs="Simplified Arabic"/>
                <w:b/>
                <w:bCs/>
                <w:sz w:val="18"/>
                <w:szCs w:val="18"/>
                <w:lang w:bidi="ar-JO"/>
              </w:rPr>
              <w:t>.</w:t>
            </w:r>
            <w:r w:rsidRPr="009410AB">
              <w:rPr>
                <w:rFonts w:ascii="Simplified Arabic" w:hAnsi="Simplified Arabic" w:cs="Simplified Arabic"/>
                <w:b/>
                <w:bCs/>
                <w:sz w:val="18"/>
                <w:szCs w:val="18"/>
                <w:rtl/>
                <w:lang w:bidi="ar-JO"/>
              </w:rPr>
              <w:t>1</w:t>
            </w:r>
            <w:r w:rsidRPr="009410AB">
              <w:rPr>
                <w:rFonts w:ascii="Simplified Arabic" w:hAnsi="Simplified Arabic" w:cs="Simplified Arabic"/>
                <w:sz w:val="18"/>
                <w:szCs w:val="18"/>
                <w:rtl/>
                <w:lang w:bidi="ar-JO"/>
              </w:rPr>
              <w:t xml:space="preserve"> نسبة النساء اللاتي تتراوح أعمارهن بين 20 و24 سنة واللاتي تزوجن أو ارتبطن بقرين قبل بلوغ سن الخامسة عشرة وقبل بلوغ سن الثامنة عشرة</w:t>
            </w:r>
          </w:p>
        </w:tc>
        <w:tc>
          <w:tcPr>
            <w:tcW w:w="1655" w:type="dxa"/>
            <w:tcBorders>
              <w:bottom w:val="nil"/>
            </w:tcBorders>
            <w:shd w:val="clear" w:color="auto" w:fill="auto"/>
          </w:tcPr>
          <w:p w14:paraId="54C1096F" w14:textId="77777777" w:rsidR="00C03FA0" w:rsidRPr="009410AB" w:rsidRDefault="00C03FA0" w:rsidP="00C26196">
            <w:pPr>
              <w:bidi/>
              <w:spacing w:after="0" w:line="240" w:lineRule="auto"/>
              <w:jc w:val="center"/>
              <w:rPr>
                <w:rFonts w:ascii="Simplified Arabic" w:hAnsi="Simplified Arabic" w:cs="Simplified Arabic"/>
                <w:sz w:val="18"/>
                <w:szCs w:val="18"/>
                <w:rtl/>
              </w:rPr>
            </w:pPr>
          </w:p>
          <w:p w14:paraId="0C93D878"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146" w:type="dxa"/>
            <w:tcBorders>
              <w:bottom w:val="nil"/>
            </w:tcBorders>
          </w:tcPr>
          <w:p w14:paraId="1EE431B6"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979" w:type="dxa"/>
            <w:tcBorders>
              <w:bottom w:val="nil"/>
            </w:tcBorders>
          </w:tcPr>
          <w:p w14:paraId="3353DCD9"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318" w:type="dxa"/>
            <w:tcBorders>
              <w:bottom w:val="nil"/>
            </w:tcBorders>
            <w:shd w:val="clear" w:color="auto" w:fill="auto"/>
          </w:tcPr>
          <w:p w14:paraId="334C407B"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p w14:paraId="0F528BBF"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r>
      <w:tr w:rsidR="00FC6CD7" w:rsidRPr="009410AB" w14:paraId="02ECEA6A" w14:textId="77777777" w:rsidTr="00BF3798">
        <w:trPr>
          <w:trHeight w:val="389"/>
          <w:jc w:val="center"/>
        </w:trPr>
        <w:tc>
          <w:tcPr>
            <w:tcW w:w="4104" w:type="dxa"/>
            <w:tcBorders>
              <w:top w:val="nil"/>
              <w:bottom w:val="single" w:sz="4" w:space="0" w:color="auto"/>
            </w:tcBorders>
            <w:shd w:val="clear" w:color="auto" w:fill="auto"/>
          </w:tcPr>
          <w:p w14:paraId="4C3A7562" w14:textId="77777777" w:rsidR="00FC6CD7" w:rsidRPr="009410AB" w:rsidRDefault="00FC6CD7" w:rsidP="00BF3798">
            <w:pPr>
              <w:bidi/>
              <w:spacing w:after="0" w:line="240" w:lineRule="auto"/>
              <w:ind w:left="274"/>
              <w:jc w:val="both"/>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نسبة النساء في العمر 20-24 سنة وتزوجن قبل بلوغهن سن 15 سنة (الجهاز المركزي للإحصاء الفلسطيني، 2019، نسبة)</w:t>
            </w:r>
          </w:p>
        </w:tc>
        <w:tc>
          <w:tcPr>
            <w:tcW w:w="1655" w:type="dxa"/>
            <w:tcBorders>
              <w:top w:val="nil"/>
              <w:bottom w:val="single" w:sz="4" w:space="0" w:color="auto"/>
            </w:tcBorders>
            <w:shd w:val="clear" w:color="auto" w:fill="auto"/>
          </w:tcPr>
          <w:p w14:paraId="79B60EEF"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p w14:paraId="5867DAF6"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p>
        </w:tc>
        <w:tc>
          <w:tcPr>
            <w:tcW w:w="1146" w:type="dxa"/>
            <w:tcBorders>
              <w:top w:val="nil"/>
              <w:bottom w:val="single" w:sz="4" w:space="0" w:color="auto"/>
            </w:tcBorders>
          </w:tcPr>
          <w:p w14:paraId="0E75EFF9" w14:textId="77777777" w:rsidR="009410AB" w:rsidRDefault="00FC6CD7" w:rsidP="00FC6CD7">
            <w:pPr>
              <w:tabs>
                <w:tab w:val="left" w:pos="9072"/>
              </w:tabs>
              <w:spacing w:after="0" w:line="240" w:lineRule="auto"/>
              <w:ind w:right="57"/>
              <w:jc w:val="center"/>
              <w:rPr>
                <w:rFonts w:ascii="Simplified Arabic" w:hAnsi="Simplified Arabic" w:cs="Simplified Arabic"/>
                <w:sz w:val="18"/>
                <w:szCs w:val="18"/>
                <w:rtl/>
              </w:rPr>
            </w:pPr>
            <w:r w:rsidRPr="009410AB">
              <w:rPr>
                <w:rFonts w:ascii="Simplified Arabic" w:hAnsi="Simplified Arabic" w:cs="Simplified Arabic"/>
                <w:sz w:val="18"/>
                <w:szCs w:val="18"/>
              </w:rPr>
              <w:t xml:space="preserve">1.0 </w:t>
            </w:r>
          </w:p>
          <w:p w14:paraId="2347FE30" w14:textId="2E55038C"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Pr>
            </w:pPr>
            <w:r w:rsidRPr="009410AB">
              <w:rPr>
                <w:rFonts w:ascii="Simplified Arabic" w:hAnsi="Simplified Arabic" w:cs="Simplified Arabic"/>
                <w:sz w:val="18"/>
                <w:szCs w:val="18"/>
              </w:rPr>
              <w:t>(2014)</w:t>
            </w:r>
          </w:p>
        </w:tc>
        <w:tc>
          <w:tcPr>
            <w:tcW w:w="979" w:type="dxa"/>
            <w:tcBorders>
              <w:top w:val="nil"/>
              <w:bottom w:val="single" w:sz="4" w:space="0" w:color="auto"/>
            </w:tcBorders>
          </w:tcPr>
          <w:p w14:paraId="1BEF43B8"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0.7</w:t>
            </w:r>
          </w:p>
        </w:tc>
        <w:tc>
          <w:tcPr>
            <w:tcW w:w="1318" w:type="dxa"/>
            <w:tcBorders>
              <w:top w:val="nil"/>
              <w:bottom w:val="single" w:sz="4" w:space="0" w:color="auto"/>
            </w:tcBorders>
            <w:shd w:val="clear" w:color="auto" w:fill="auto"/>
          </w:tcPr>
          <w:p w14:paraId="450599DF"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tl/>
              </w:rPr>
            </w:pPr>
            <w:r w:rsidRPr="009410AB">
              <w:rPr>
                <w:rFonts w:ascii="Simplified Arabic" w:hAnsi="Simplified Arabic" w:cs="Simplified Arabic"/>
                <w:sz w:val="18"/>
                <w:szCs w:val="18"/>
                <w:rtl/>
              </w:rPr>
              <w:t>تحسن</w:t>
            </w:r>
          </w:p>
        </w:tc>
      </w:tr>
      <w:tr w:rsidR="00FC6CD7" w:rsidRPr="009410AB" w14:paraId="01A57EEC" w14:textId="77777777" w:rsidTr="00BF3798">
        <w:trPr>
          <w:trHeight w:val="389"/>
          <w:jc w:val="center"/>
        </w:trPr>
        <w:tc>
          <w:tcPr>
            <w:tcW w:w="4104" w:type="dxa"/>
            <w:tcBorders>
              <w:top w:val="single" w:sz="4" w:space="0" w:color="auto"/>
              <w:bottom w:val="single" w:sz="4" w:space="0" w:color="auto"/>
            </w:tcBorders>
            <w:shd w:val="clear" w:color="auto" w:fill="auto"/>
          </w:tcPr>
          <w:p w14:paraId="55E99549" w14:textId="77777777" w:rsidR="00FC6CD7" w:rsidRPr="009410AB" w:rsidRDefault="00FC6CD7" w:rsidP="00BF3798">
            <w:pPr>
              <w:bidi/>
              <w:spacing w:after="0" w:line="240" w:lineRule="auto"/>
              <w:ind w:left="274"/>
              <w:jc w:val="both"/>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نسبة النساء في العمر 20-24 سنة وتزوجن قبل بلوغهن سن 18 سنة (الجهاز المركزي للإحصاء الفلسطيني، 2019، نسبة)</w:t>
            </w:r>
          </w:p>
        </w:tc>
        <w:tc>
          <w:tcPr>
            <w:tcW w:w="1655" w:type="dxa"/>
            <w:tcBorders>
              <w:top w:val="single" w:sz="4" w:space="0" w:color="auto"/>
              <w:bottom w:val="single" w:sz="4" w:space="0" w:color="auto"/>
            </w:tcBorders>
            <w:shd w:val="clear" w:color="auto" w:fill="auto"/>
          </w:tcPr>
          <w:p w14:paraId="7D10F4E0"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single" w:sz="4" w:space="0" w:color="auto"/>
              <w:bottom w:val="single" w:sz="4" w:space="0" w:color="auto"/>
            </w:tcBorders>
          </w:tcPr>
          <w:p w14:paraId="0E8F20AD"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tl/>
              </w:rPr>
            </w:pPr>
            <w:r w:rsidRPr="009410AB">
              <w:rPr>
                <w:rFonts w:ascii="Simplified Arabic" w:hAnsi="Simplified Arabic" w:cs="Simplified Arabic"/>
                <w:sz w:val="18"/>
                <w:szCs w:val="18"/>
                <w:rtl/>
              </w:rPr>
              <w:t>15.3 (2014)</w:t>
            </w:r>
          </w:p>
        </w:tc>
        <w:tc>
          <w:tcPr>
            <w:tcW w:w="979" w:type="dxa"/>
            <w:tcBorders>
              <w:top w:val="single" w:sz="4" w:space="0" w:color="auto"/>
              <w:bottom w:val="single" w:sz="4" w:space="0" w:color="auto"/>
            </w:tcBorders>
          </w:tcPr>
          <w:p w14:paraId="23E54485"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13.4</w:t>
            </w:r>
          </w:p>
        </w:tc>
        <w:tc>
          <w:tcPr>
            <w:tcW w:w="1318" w:type="dxa"/>
            <w:tcBorders>
              <w:top w:val="single" w:sz="4" w:space="0" w:color="auto"/>
              <w:bottom w:val="single" w:sz="4" w:space="0" w:color="auto"/>
            </w:tcBorders>
            <w:shd w:val="clear" w:color="auto" w:fill="auto"/>
          </w:tcPr>
          <w:p w14:paraId="2D827A95"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Pr>
            </w:pPr>
            <w:r w:rsidRPr="009410AB">
              <w:rPr>
                <w:rFonts w:ascii="Simplified Arabic" w:hAnsi="Simplified Arabic" w:cs="Simplified Arabic"/>
                <w:sz w:val="18"/>
                <w:szCs w:val="18"/>
                <w:rtl/>
              </w:rPr>
              <w:t>تحسن</w:t>
            </w:r>
          </w:p>
        </w:tc>
      </w:tr>
      <w:tr w:rsidR="00C03FA0" w:rsidRPr="009410AB" w14:paraId="26477467" w14:textId="77777777" w:rsidTr="00BF3798">
        <w:trPr>
          <w:trHeight w:val="389"/>
          <w:jc w:val="center"/>
        </w:trPr>
        <w:tc>
          <w:tcPr>
            <w:tcW w:w="4104" w:type="dxa"/>
            <w:tcBorders>
              <w:bottom w:val="nil"/>
            </w:tcBorders>
            <w:shd w:val="clear" w:color="auto" w:fill="auto"/>
          </w:tcPr>
          <w:p w14:paraId="4502E093" w14:textId="77777777" w:rsidR="00C03FA0" w:rsidRPr="009410AB" w:rsidRDefault="00C03FA0" w:rsidP="00BF3798">
            <w:pPr>
              <w:bidi/>
              <w:spacing w:after="0" w:line="240" w:lineRule="auto"/>
              <w:jc w:val="both"/>
              <w:rPr>
                <w:rFonts w:ascii="Simplified Arabic" w:hAnsi="Simplified Arabic" w:cs="Simplified Arabic"/>
                <w:sz w:val="18"/>
                <w:szCs w:val="18"/>
                <w:rtl/>
              </w:rPr>
            </w:pPr>
            <w:r w:rsidRPr="009410AB">
              <w:rPr>
                <w:rFonts w:ascii="Simplified Arabic" w:hAnsi="Simplified Arabic" w:cs="Simplified Arabic"/>
                <w:b/>
                <w:bCs/>
                <w:sz w:val="18"/>
                <w:szCs w:val="18"/>
                <w:rtl/>
                <w:lang w:bidi="ar-JO"/>
              </w:rPr>
              <w:t>المؤشر 5</w:t>
            </w:r>
            <w:r w:rsidRPr="009410AB">
              <w:rPr>
                <w:rFonts w:ascii="Simplified Arabic" w:hAnsi="Simplified Arabic" w:cs="Simplified Arabic"/>
                <w:b/>
                <w:bCs/>
                <w:sz w:val="18"/>
                <w:szCs w:val="18"/>
                <w:lang w:bidi="ar-JO"/>
              </w:rPr>
              <w:t>.</w:t>
            </w:r>
            <w:r w:rsidRPr="009410AB">
              <w:rPr>
                <w:rFonts w:ascii="Simplified Arabic" w:hAnsi="Simplified Arabic" w:cs="Simplified Arabic"/>
                <w:b/>
                <w:bCs/>
                <w:sz w:val="18"/>
                <w:szCs w:val="18"/>
                <w:rtl/>
                <w:lang w:bidi="ar-JO"/>
              </w:rPr>
              <w:t>4</w:t>
            </w:r>
            <w:r w:rsidRPr="009410AB">
              <w:rPr>
                <w:rFonts w:ascii="Simplified Arabic" w:hAnsi="Simplified Arabic" w:cs="Simplified Arabic"/>
                <w:b/>
                <w:bCs/>
                <w:sz w:val="18"/>
                <w:szCs w:val="18"/>
                <w:lang w:bidi="ar-JO"/>
              </w:rPr>
              <w:t>.</w:t>
            </w:r>
            <w:r w:rsidRPr="009410AB">
              <w:rPr>
                <w:rFonts w:ascii="Simplified Arabic" w:hAnsi="Simplified Arabic" w:cs="Simplified Arabic"/>
                <w:b/>
                <w:bCs/>
                <w:sz w:val="18"/>
                <w:szCs w:val="18"/>
                <w:rtl/>
                <w:lang w:bidi="ar-JO"/>
              </w:rPr>
              <w:t>1</w:t>
            </w:r>
            <w:r w:rsidRPr="009410AB">
              <w:rPr>
                <w:rFonts w:ascii="Simplified Arabic" w:hAnsi="Simplified Arabic" w:cs="Simplified Arabic"/>
                <w:sz w:val="18"/>
                <w:szCs w:val="18"/>
                <w:rtl/>
                <w:lang w:bidi="ar-JO"/>
              </w:rPr>
              <w:t xml:space="preserve"> نسبة الوقت المخصص للأعمال المنزلية وأعمال الرعاية غير مدفوعة الأجر، بحسب الجنس والعمر والمكان</w:t>
            </w:r>
          </w:p>
        </w:tc>
        <w:tc>
          <w:tcPr>
            <w:tcW w:w="1655" w:type="dxa"/>
            <w:tcBorders>
              <w:bottom w:val="nil"/>
            </w:tcBorders>
            <w:shd w:val="clear" w:color="auto" w:fill="auto"/>
          </w:tcPr>
          <w:p w14:paraId="1A6E5421"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146" w:type="dxa"/>
            <w:tcBorders>
              <w:bottom w:val="nil"/>
            </w:tcBorders>
          </w:tcPr>
          <w:p w14:paraId="159E2412" w14:textId="77777777" w:rsidR="00C03FA0" w:rsidRPr="009410AB" w:rsidRDefault="00C03FA0" w:rsidP="00C26196">
            <w:pPr>
              <w:bidi/>
              <w:spacing w:after="0" w:line="240" w:lineRule="auto"/>
              <w:jc w:val="center"/>
              <w:rPr>
                <w:rFonts w:ascii="Simplified Arabic" w:hAnsi="Simplified Arabic" w:cs="Simplified Arabic"/>
                <w:sz w:val="18"/>
                <w:szCs w:val="18"/>
                <w:lang w:bidi="ar-JO"/>
              </w:rPr>
            </w:pPr>
          </w:p>
        </w:tc>
        <w:tc>
          <w:tcPr>
            <w:tcW w:w="979" w:type="dxa"/>
            <w:tcBorders>
              <w:bottom w:val="nil"/>
            </w:tcBorders>
          </w:tcPr>
          <w:p w14:paraId="6EDA9536" w14:textId="77777777" w:rsidR="00C03FA0" w:rsidRPr="009410AB" w:rsidRDefault="00C03FA0" w:rsidP="00C26196">
            <w:pPr>
              <w:bidi/>
              <w:spacing w:after="0" w:line="240" w:lineRule="auto"/>
              <w:jc w:val="center"/>
              <w:rPr>
                <w:rFonts w:ascii="Simplified Arabic" w:hAnsi="Simplified Arabic" w:cs="Simplified Arabic"/>
                <w:sz w:val="18"/>
                <w:szCs w:val="18"/>
                <w:lang w:bidi="ar-JO"/>
              </w:rPr>
            </w:pPr>
          </w:p>
        </w:tc>
        <w:tc>
          <w:tcPr>
            <w:tcW w:w="1318" w:type="dxa"/>
            <w:tcBorders>
              <w:bottom w:val="nil"/>
            </w:tcBorders>
            <w:shd w:val="clear" w:color="auto" w:fill="auto"/>
          </w:tcPr>
          <w:p w14:paraId="529B2E2E" w14:textId="77777777" w:rsidR="00C03FA0" w:rsidRPr="009410AB" w:rsidRDefault="00C03FA0" w:rsidP="00C26196">
            <w:pPr>
              <w:bidi/>
              <w:spacing w:after="0" w:line="240" w:lineRule="auto"/>
              <w:jc w:val="center"/>
              <w:rPr>
                <w:rFonts w:ascii="Simplified Arabic" w:hAnsi="Simplified Arabic" w:cs="Simplified Arabic"/>
                <w:sz w:val="18"/>
                <w:szCs w:val="18"/>
                <w:lang w:bidi="ar-JO"/>
              </w:rPr>
            </w:pPr>
          </w:p>
        </w:tc>
      </w:tr>
      <w:tr w:rsidR="00FC6CD7" w:rsidRPr="009410AB" w14:paraId="47244D7D" w14:textId="77777777" w:rsidTr="00BF3798">
        <w:trPr>
          <w:trHeight w:val="389"/>
          <w:jc w:val="center"/>
        </w:trPr>
        <w:tc>
          <w:tcPr>
            <w:tcW w:w="4104" w:type="dxa"/>
            <w:tcBorders>
              <w:top w:val="nil"/>
              <w:bottom w:val="nil"/>
            </w:tcBorders>
            <w:shd w:val="clear" w:color="auto" w:fill="auto"/>
          </w:tcPr>
          <w:p w14:paraId="1E495728" w14:textId="77777777" w:rsidR="00FC6CD7" w:rsidRPr="009410AB" w:rsidRDefault="00FC6CD7" w:rsidP="00BF3798">
            <w:pPr>
              <w:bidi/>
              <w:spacing w:after="0" w:line="240" w:lineRule="auto"/>
              <w:ind w:left="274"/>
              <w:jc w:val="both"/>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 xml:space="preserve">نسبة الوقت </w:t>
            </w:r>
            <w:r w:rsidRPr="009410AB">
              <w:rPr>
                <w:rFonts w:ascii="Simplified Arabic" w:hAnsi="Simplified Arabic" w:cs="Simplified Arabic"/>
                <w:sz w:val="18"/>
                <w:szCs w:val="18"/>
                <w:shd w:val="clear" w:color="auto" w:fill="FFFFFF"/>
                <w:rtl/>
              </w:rPr>
              <w:t>المخصص</w:t>
            </w:r>
            <w:r w:rsidRPr="009410AB">
              <w:rPr>
                <w:rFonts w:ascii="Simplified Arabic" w:hAnsi="Simplified Arabic" w:cs="Simplified Arabic"/>
                <w:sz w:val="18"/>
                <w:szCs w:val="18"/>
                <w:rtl/>
                <w:lang w:bidi="ar-JO"/>
              </w:rPr>
              <w:t xml:space="preserve"> للأعمال المنزلية وأعمال الرعاية غير مدفوعة  الأجر، للإناث (الجهاز المركزي للإحصاء الفلسطيني، 2013، نسبة)</w:t>
            </w:r>
          </w:p>
        </w:tc>
        <w:tc>
          <w:tcPr>
            <w:tcW w:w="1655" w:type="dxa"/>
            <w:tcBorders>
              <w:top w:val="nil"/>
              <w:bottom w:val="nil"/>
            </w:tcBorders>
            <w:shd w:val="clear" w:color="auto" w:fill="auto"/>
          </w:tcPr>
          <w:p w14:paraId="7EA154CC"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nil"/>
            </w:tcBorders>
          </w:tcPr>
          <w:p w14:paraId="0E3F09F4" w14:textId="38312FB8" w:rsidR="00FC6CD7" w:rsidRPr="009410AB" w:rsidRDefault="00FC6CD7" w:rsidP="009410AB">
            <w:pPr>
              <w:bidi/>
              <w:spacing w:after="0" w:line="240" w:lineRule="auto"/>
              <w:jc w:val="center"/>
              <w:rPr>
                <w:rFonts w:ascii="Simplified Arabic" w:hAnsi="Simplified Arabic" w:cs="Simplified Arabic"/>
                <w:sz w:val="18"/>
                <w:szCs w:val="18"/>
                <w:rtl/>
                <w:lang w:val="en-US"/>
              </w:rPr>
            </w:pPr>
            <w:r w:rsidRPr="009410AB">
              <w:rPr>
                <w:rFonts w:ascii="Simplified Arabic" w:hAnsi="Simplified Arabic" w:cs="Simplified Arabic"/>
                <w:sz w:val="18"/>
                <w:szCs w:val="18"/>
                <w:rtl/>
                <w:lang w:bidi="ar-JO"/>
              </w:rPr>
              <w:t xml:space="preserve">20.2 </w:t>
            </w:r>
            <w:r w:rsidRPr="009410AB">
              <w:rPr>
                <w:rFonts w:ascii="Simplified Arabic" w:hAnsi="Simplified Arabic" w:cs="Simplified Arabic"/>
                <w:sz w:val="18"/>
                <w:szCs w:val="18"/>
                <w:lang w:val="en-US" w:bidi="ar-JO"/>
              </w:rPr>
              <w:t>(</w:t>
            </w:r>
            <w:r w:rsidR="009410AB">
              <w:rPr>
                <w:rFonts w:ascii="Simplified Arabic" w:hAnsi="Simplified Arabic" w:cs="Simplified Arabic"/>
                <w:sz w:val="18"/>
                <w:szCs w:val="18"/>
                <w:lang w:val="en-US"/>
              </w:rPr>
              <w:t>1999/2000</w:t>
            </w:r>
            <w:r w:rsidRPr="009410AB">
              <w:rPr>
                <w:rFonts w:ascii="Simplified Arabic" w:hAnsi="Simplified Arabic" w:cs="Simplified Arabic"/>
                <w:sz w:val="18"/>
                <w:szCs w:val="18"/>
                <w:lang w:val="en-US" w:bidi="ar-JO"/>
              </w:rPr>
              <w:t>)</w:t>
            </w:r>
          </w:p>
        </w:tc>
        <w:tc>
          <w:tcPr>
            <w:tcW w:w="979" w:type="dxa"/>
            <w:tcBorders>
              <w:top w:val="nil"/>
              <w:bottom w:val="nil"/>
            </w:tcBorders>
          </w:tcPr>
          <w:p w14:paraId="236D823A"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17.8</w:t>
            </w:r>
          </w:p>
        </w:tc>
        <w:tc>
          <w:tcPr>
            <w:tcW w:w="1318" w:type="dxa"/>
            <w:tcBorders>
              <w:top w:val="nil"/>
              <w:bottom w:val="nil"/>
            </w:tcBorders>
            <w:shd w:val="clear" w:color="auto" w:fill="auto"/>
          </w:tcPr>
          <w:p w14:paraId="3B29A178" w14:textId="77777777" w:rsidR="00FC6CD7" w:rsidRPr="009410AB" w:rsidRDefault="00FC6CD7" w:rsidP="00FC6CD7">
            <w:pPr>
              <w:spacing w:after="0" w:line="240" w:lineRule="auto"/>
              <w:jc w:val="center"/>
              <w:rPr>
                <w:rFonts w:ascii="Simplified Arabic" w:hAnsi="Simplified Arabic" w:cs="Simplified Arabic"/>
                <w:sz w:val="18"/>
                <w:szCs w:val="18"/>
              </w:rPr>
            </w:pPr>
            <w:r w:rsidRPr="009410AB">
              <w:rPr>
                <w:rFonts w:ascii="Simplified Arabic" w:hAnsi="Simplified Arabic" w:cs="Simplified Arabic"/>
                <w:sz w:val="18"/>
                <w:szCs w:val="18"/>
                <w:rtl/>
              </w:rPr>
              <w:t>تراجع</w:t>
            </w:r>
          </w:p>
        </w:tc>
      </w:tr>
      <w:tr w:rsidR="00FC6CD7" w:rsidRPr="009410AB" w14:paraId="2DAABAE5" w14:textId="77777777" w:rsidTr="00BF3798">
        <w:trPr>
          <w:trHeight w:val="389"/>
          <w:jc w:val="center"/>
        </w:trPr>
        <w:tc>
          <w:tcPr>
            <w:tcW w:w="4104" w:type="dxa"/>
            <w:tcBorders>
              <w:top w:val="nil"/>
              <w:bottom w:val="nil"/>
            </w:tcBorders>
            <w:shd w:val="clear" w:color="auto" w:fill="auto"/>
          </w:tcPr>
          <w:p w14:paraId="56BD8688" w14:textId="77777777" w:rsidR="00FC6CD7" w:rsidRPr="009410AB" w:rsidRDefault="00FC6CD7" w:rsidP="00BF3798">
            <w:pPr>
              <w:bidi/>
              <w:spacing w:after="0" w:line="240" w:lineRule="auto"/>
              <w:ind w:left="274"/>
              <w:jc w:val="both"/>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نسبة الوقت المنقضي في أعمال الرعاية غير مدفوعة الأجر، للإناث (الجهاز المركزي للإحصاء الفلسطيني، 2013، نسبة)</w:t>
            </w:r>
          </w:p>
        </w:tc>
        <w:tc>
          <w:tcPr>
            <w:tcW w:w="1655" w:type="dxa"/>
            <w:tcBorders>
              <w:top w:val="nil"/>
              <w:bottom w:val="nil"/>
            </w:tcBorders>
            <w:shd w:val="clear" w:color="auto" w:fill="auto"/>
          </w:tcPr>
          <w:p w14:paraId="3FDEEC3E"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nil"/>
            </w:tcBorders>
          </w:tcPr>
          <w:p w14:paraId="4BDD4C0D" w14:textId="77777777" w:rsidR="009410AB" w:rsidRDefault="00FC6CD7" w:rsidP="009410AB">
            <w:pPr>
              <w:bidi/>
              <w:spacing w:after="0" w:line="240" w:lineRule="auto"/>
              <w:jc w:val="center"/>
              <w:rPr>
                <w:rFonts w:ascii="Simplified Arabic" w:hAnsi="Simplified Arabic" w:cs="Simplified Arabic"/>
                <w:sz w:val="18"/>
                <w:szCs w:val="18"/>
              </w:rPr>
            </w:pPr>
            <w:r w:rsidRPr="009410AB">
              <w:rPr>
                <w:rFonts w:ascii="Simplified Arabic" w:hAnsi="Simplified Arabic" w:cs="Simplified Arabic"/>
                <w:sz w:val="18"/>
                <w:szCs w:val="18"/>
                <w:rtl/>
                <w:lang w:bidi="ar-JO"/>
              </w:rPr>
              <w:t>4.7</w:t>
            </w:r>
            <w:r w:rsidRPr="009410AB">
              <w:rPr>
                <w:rFonts w:ascii="Simplified Arabic" w:hAnsi="Simplified Arabic" w:cs="Simplified Arabic"/>
                <w:sz w:val="18"/>
                <w:szCs w:val="18"/>
                <w:rtl/>
              </w:rPr>
              <w:t xml:space="preserve"> </w:t>
            </w:r>
          </w:p>
          <w:p w14:paraId="6619E262" w14:textId="6F845697" w:rsidR="00FC6CD7" w:rsidRPr="009410AB" w:rsidRDefault="009410AB" w:rsidP="009410AB">
            <w:pPr>
              <w:bidi/>
              <w:spacing w:after="0" w:line="240" w:lineRule="auto"/>
              <w:rPr>
                <w:rFonts w:ascii="Simplified Arabic" w:hAnsi="Simplified Arabic" w:cs="Simplified Arabic"/>
                <w:sz w:val="18"/>
                <w:szCs w:val="18"/>
                <w:rtl/>
              </w:rPr>
            </w:pPr>
            <w:r>
              <w:rPr>
                <w:rFonts w:ascii="Simplified Arabic" w:hAnsi="Simplified Arabic" w:cs="Simplified Arabic"/>
                <w:sz w:val="18"/>
                <w:szCs w:val="18"/>
              </w:rPr>
              <w:t>(1999/2000)</w:t>
            </w:r>
          </w:p>
        </w:tc>
        <w:tc>
          <w:tcPr>
            <w:tcW w:w="979" w:type="dxa"/>
            <w:tcBorders>
              <w:top w:val="nil"/>
              <w:bottom w:val="nil"/>
            </w:tcBorders>
          </w:tcPr>
          <w:p w14:paraId="0A0EBDF8"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3.8</w:t>
            </w:r>
          </w:p>
        </w:tc>
        <w:tc>
          <w:tcPr>
            <w:tcW w:w="1318" w:type="dxa"/>
            <w:tcBorders>
              <w:top w:val="nil"/>
              <w:bottom w:val="nil"/>
            </w:tcBorders>
            <w:shd w:val="clear" w:color="auto" w:fill="auto"/>
          </w:tcPr>
          <w:p w14:paraId="729A89F0" w14:textId="77777777" w:rsidR="00FC6CD7" w:rsidRPr="009410AB" w:rsidRDefault="00FC6CD7" w:rsidP="00FC6CD7">
            <w:pPr>
              <w:spacing w:after="0" w:line="240" w:lineRule="auto"/>
              <w:jc w:val="center"/>
              <w:rPr>
                <w:rFonts w:ascii="Simplified Arabic" w:hAnsi="Simplified Arabic" w:cs="Simplified Arabic"/>
                <w:sz w:val="18"/>
                <w:szCs w:val="18"/>
                <w:rtl/>
              </w:rPr>
            </w:pPr>
            <w:r w:rsidRPr="009410AB">
              <w:rPr>
                <w:rFonts w:ascii="Simplified Arabic" w:hAnsi="Simplified Arabic" w:cs="Simplified Arabic"/>
                <w:sz w:val="18"/>
                <w:szCs w:val="18"/>
                <w:rtl/>
              </w:rPr>
              <w:t>تراجع</w:t>
            </w:r>
          </w:p>
        </w:tc>
      </w:tr>
      <w:tr w:rsidR="00FC6CD7" w:rsidRPr="009410AB" w14:paraId="154BEDD5" w14:textId="77777777" w:rsidTr="00BF3798">
        <w:trPr>
          <w:trHeight w:val="389"/>
          <w:jc w:val="center"/>
        </w:trPr>
        <w:tc>
          <w:tcPr>
            <w:tcW w:w="4104" w:type="dxa"/>
            <w:tcBorders>
              <w:top w:val="nil"/>
              <w:bottom w:val="single" w:sz="4" w:space="0" w:color="auto"/>
            </w:tcBorders>
            <w:shd w:val="clear" w:color="auto" w:fill="auto"/>
          </w:tcPr>
          <w:p w14:paraId="09D09CAA" w14:textId="77777777" w:rsidR="00FC6CD7" w:rsidRPr="009410AB" w:rsidRDefault="00FC6CD7" w:rsidP="00BF3798">
            <w:pPr>
              <w:bidi/>
              <w:spacing w:after="0" w:line="240" w:lineRule="auto"/>
              <w:ind w:left="274"/>
              <w:jc w:val="both"/>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 xml:space="preserve">نسبة </w:t>
            </w:r>
            <w:r w:rsidRPr="009410AB">
              <w:rPr>
                <w:rFonts w:ascii="Simplified Arabic" w:hAnsi="Simplified Arabic" w:cs="Simplified Arabic"/>
                <w:sz w:val="18"/>
                <w:szCs w:val="18"/>
                <w:shd w:val="clear" w:color="auto" w:fill="FFFFFF"/>
                <w:rtl/>
              </w:rPr>
              <w:t>الوقت المنقضي في الأعمال المنزلية غير مدفوعة الأجر</w:t>
            </w:r>
            <w:r w:rsidRPr="009410AB">
              <w:rPr>
                <w:rFonts w:ascii="Simplified Arabic" w:hAnsi="Simplified Arabic" w:cs="Simplified Arabic"/>
                <w:sz w:val="18"/>
                <w:szCs w:val="18"/>
                <w:rtl/>
                <w:lang w:bidi="ar-JO"/>
              </w:rPr>
              <w:t>، للإناث (الجهاز المركزي للإحصاء الفلسطيني، 2013، نسبة)</w:t>
            </w:r>
          </w:p>
        </w:tc>
        <w:tc>
          <w:tcPr>
            <w:tcW w:w="1655" w:type="dxa"/>
            <w:tcBorders>
              <w:top w:val="nil"/>
              <w:bottom w:val="single" w:sz="4" w:space="0" w:color="auto"/>
            </w:tcBorders>
            <w:shd w:val="clear" w:color="auto" w:fill="auto"/>
          </w:tcPr>
          <w:p w14:paraId="2316E573"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single" w:sz="4" w:space="0" w:color="auto"/>
            </w:tcBorders>
          </w:tcPr>
          <w:p w14:paraId="5F70BF64" w14:textId="77777777" w:rsidR="009410AB" w:rsidRDefault="00FC6CD7" w:rsidP="009410AB">
            <w:pPr>
              <w:bidi/>
              <w:spacing w:after="0" w:line="240" w:lineRule="auto"/>
              <w:jc w:val="center"/>
              <w:rPr>
                <w:rFonts w:ascii="Simplified Arabic" w:hAnsi="Simplified Arabic" w:cs="Simplified Arabic"/>
                <w:sz w:val="18"/>
                <w:szCs w:val="18"/>
                <w:lang w:bidi="ar-JO"/>
              </w:rPr>
            </w:pPr>
            <w:r w:rsidRPr="009410AB">
              <w:rPr>
                <w:rFonts w:ascii="Simplified Arabic" w:hAnsi="Simplified Arabic" w:cs="Simplified Arabic"/>
                <w:sz w:val="18"/>
                <w:szCs w:val="18"/>
                <w:rtl/>
                <w:lang w:bidi="ar-JO"/>
              </w:rPr>
              <w:t xml:space="preserve">15.6 </w:t>
            </w:r>
          </w:p>
          <w:p w14:paraId="406D2F64" w14:textId="7EFD1EA0" w:rsidR="00FC6CD7" w:rsidRPr="009410AB" w:rsidRDefault="00FC6CD7" w:rsidP="009410AB">
            <w:pPr>
              <w:bidi/>
              <w:spacing w:after="0" w:line="240" w:lineRule="auto"/>
              <w:jc w:val="center"/>
              <w:rPr>
                <w:rFonts w:ascii="Simplified Arabic" w:hAnsi="Simplified Arabic" w:cs="Simplified Arabic"/>
                <w:sz w:val="18"/>
                <w:szCs w:val="18"/>
                <w:rtl/>
                <w:lang w:val="en-US"/>
              </w:rPr>
            </w:pPr>
            <w:r w:rsidRPr="009410AB">
              <w:rPr>
                <w:rFonts w:ascii="Simplified Arabic" w:hAnsi="Simplified Arabic" w:cs="Simplified Arabic"/>
                <w:sz w:val="18"/>
                <w:szCs w:val="18"/>
                <w:rtl/>
                <w:lang w:bidi="ar-JO"/>
              </w:rPr>
              <w:t>(</w:t>
            </w:r>
            <w:r w:rsidR="009410AB">
              <w:rPr>
                <w:rFonts w:ascii="Simplified Arabic" w:hAnsi="Simplified Arabic" w:cs="Simplified Arabic"/>
                <w:sz w:val="18"/>
                <w:szCs w:val="18"/>
                <w:lang w:bidi="ar-JO"/>
              </w:rPr>
              <w:t>1999/2000</w:t>
            </w:r>
            <w:r w:rsidRPr="009410AB">
              <w:rPr>
                <w:rFonts w:ascii="Simplified Arabic" w:hAnsi="Simplified Arabic" w:cs="Simplified Arabic"/>
                <w:sz w:val="18"/>
                <w:szCs w:val="18"/>
                <w:rtl/>
                <w:lang w:bidi="ar-JO"/>
              </w:rPr>
              <w:t>)</w:t>
            </w:r>
          </w:p>
        </w:tc>
        <w:tc>
          <w:tcPr>
            <w:tcW w:w="979" w:type="dxa"/>
            <w:tcBorders>
              <w:top w:val="nil"/>
              <w:bottom w:val="single" w:sz="4" w:space="0" w:color="auto"/>
            </w:tcBorders>
          </w:tcPr>
          <w:p w14:paraId="37BFD52A"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14.0</w:t>
            </w:r>
          </w:p>
        </w:tc>
        <w:tc>
          <w:tcPr>
            <w:tcW w:w="1318" w:type="dxa"/>
            <w:tcBorders>
              <w:top w:val="nil"/>
              <w:bottom w:val="single" w:sz="4" w:space="0" w:color="auto"/>
            </w:tcBorders>
            <w:shd w:val="clear" w:color="auto" w:fill="auto"/>
          </w:tcPr>
          <w:p w14:paraId="55616AD2" w14:textId="77777777" w:rsidR="00FC6CD7" w:rsidRPr="009410AB" w:rsidRDefault="00FC6CD7" w:rsidP="00FC6CD7">
            <w:pPr>
              <w:spacing w:after="0" w:line="240" w:lineRule="auto"/>
              <w:jc w:val="center"/>
              <w:rPr>
                <w:rFonts w:ascii="Simplified Arabic" w:hAnsi="Simplified Arabic" w:cs="Simplified Arabic"/>
                <w:sz w:val="18"/>
                <w:szCs w:val="18"/>
                <w:rtl/>
              </w:rPr>
            </w:pPr>
            <w:r w:rsidRPr="009410AB">
              <w:rPr>
                <w:rFonts w:ascii="Simplified Arabic" w:hAnsi="Simplified Arabic" w:cs="Simplified Arabic"/>
                <w:sz w:val="18"/>
                <w:szCs w:val="18"/>
                <w:rtl/>
              </w:rPr>
              <w:t>تراجع</w:t>
            </w:r>
          </w:p>
        </w:tc>
      </w:tr>
      <w:tr w:rsidR="00C03FA0" w:rsidRPr="009410AB" w14:paraId="46880472" w14:textId="77777777" w:rsidTr="00BF3798">
        <w:trPr>
          <w:trHeight w:val="389"/>
          <w:jc w:val="center"/>
        </w:trPr>
        <w:tc>
          <w:tcPr>
            <w:tcW w:w="4104" w:type="dxa"/>
            <w:tcBorders>
              <w:bottom w:val="nil"/>
            </w:tcBorders>
            <w:shd w:val="clear" w:color="auto" w:fill="auto"/>
          </w:tcPr>
          <w:p w14:paraId="1CEFBB4E" w14:textId="77777777" w:rsidR="00C03FA0" w:rsidRPr="009410AB" w:rsidRDefault="00C03FA0" w:rsidP="00BF3798">
            <w:pPr>
              <w:bidi/>
              <w:spacing w:after="0" w:line="240" w:lineRule="auto"/>
              <w:jc w:val="both"/>
              <w:rPr>
                <w:rFonts w:ascii="Simplified Arabic" w:hAnsi="Simplified Arabic" w:cs="Simplified Arabic"/>
                <w:sz w:val="18"/>
                <w:szCs w:val="18"/>
                <w:rtl/>
                <w:lang w:bidi="ar-JO"/>
              </w:rPr>
            </w:pPr>
            <w:r w:rsidRPr="009410AB">
              <w:rPr>
                <w:rFonts w:ascii="Simplified Arabic" w:hAnsi="Simplified Arabic" w:cs="Simplified Arabic"/>
                <w:b/>
                <w:bCs/>
                <w:sz w:val="18"/>
                <w:szCs w:val="18"/>
                <w:rtl/>
                <w:lang w:bidi="ar-JO"/>
              </w:rPr>
              <w:lastRenderedPageBreak/>
              <w:t>المؤشر5</w:t>
            </w:r>
            <w:r w:rsidRPr="009410AB">
              <w:rPr>
                <w:rFonts w:ascii="Simplified Arabic" w:hAnsi="Simplified Arabic" w:cs="Simplified Arabic"/>
                <w:b/>
                <w:bCs/>
                <w:sz w:val="18"/>
                <w:szCs w:val="18"/>
                <w:lang w:bidi="ar-JO"/>
              </w:rPr>
              <w:t>.</w:t>
            </w:r>
            <w:r w:rsidRPr="009410AB">
              <w:rPr>
                <w:rFonts w:ascii="Simplified Arabic" w:hAnsi="Simplified Arabic" w:cs="Simplified Arabic"/>
                <w:b/>
                <w:bCs/>
                <w:sz w:val="18"/>
                <w:szCs w:val="18"/>
                <w:rtl/>
                <w:lang w:bidi="ar-JO"/>
              </w:rPr>
              <w:t>1.5</w:t>
            </w:r>
            <w:r w:rsidRPr="009410AB">
              <w:rPr>
                <w:rFonts w:ascii="Simplified Arabic" w:hAnsi="Simplified Arabic" w:cs="Simplified Arabic"/>
                <w:sz w:val="18"/>
                <w:szCs w:val="18"/>
                <w:rtl/>
                <w:lang w:bidi="ar-JO"/>
              </w:rPr>
              <w:t xml:space="preserve"> نسبة المقاعد التي تشغلها النساء في (أ) البرلمانات الوطنية، و(ب) الحكومات المحلية</w:t>
            </w:r>
          </w:p>
        </w:tc>
        <w:tc>
          <w:tcPr>
            <w:tcW w:w="1655" w:type="dxa"/>
            <w:tcBorders>
              <w:bottom w:val="nil"/>
            </w:tcBorders>
            <w:shd w:val="clear" w:color="auto" w:fill="auto"/>
          </w:tcPr>
          <w:p w14:paraId="33F15848"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146" w:type="dxa"/>
            <w:tcBorders>
              <w:bottom w:val="nil"/>
            </w:tcBorders>
          </w:tcPr>
          <w:p w14:paraId="4CD49DCB"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979" w:type="dxa"/>
            <w:tcBorders>
              <w:bottom w:val="nil"/>
            </w:tcBorders>
          </w:tcPr>
          <w:p w14:paraId="13B65435"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318" w:type="dxa"/>
            <w:tcBorders>
              <w:bottom w:val="nil"/>
            </w:tcBorders>
            <w:shd w:val="clear" w:color="auto" w:fill="auto"/>
          </w:tcPr>
          <w:p w14:paraId="54C93877"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r>
      <w:tr w:rsidR="00FC6CD7" w:rsidRPr="009410AB" w14:paraId="4BF6B401" w14:textId="77777777" w:rsidTr="00BF3798">
        <w:trPr>
          <w:trHeight w:val="389"/>
          <w:jc w:val="center"/>
        </w:trPr>
        <w:tc>
          <w:tcPr>
            <w:tcW w:w="4104" w:type="dxa"/>
            <w:tcBorders>
              <w:top w:val="nil"/>
              <w:bottom w:val="nil"/>
            </w:tcBorders>
            <w:shd w:val="clear" w:color="auto" w:fill="auto"/>
          </w:tcPr>
          <w:p w14:paraId="6B1F73BC" w14:textId="77777777" w:rsidR="00FC6CD7" w:rsidRPr="009410AB" w:rsidRDefault="00FC6CD7" w:rsidP="00BF3798">
            <w:pPr>
              <w:bidi/>
              <w:spacing w:after="0" w:line="240" w:lineRule="auto"/>
              <w:ind w:left="274"/>
              <w:jc w:val="both"/>
              <w:rPr>
                <w:rFonts w:ascii="Simplified Arabic" w:hAnsi="Simplified Arabic" w:cs="Simplified Arabic"/>
                <w:sz w:val="18"/>
                <w:szCs w:val="18"/>
                <w:shd w:val="clear" w:color="auto" w:fill="FFFFFF"/>
                <w:rtl/>
              </w:rPr>
            </w:pPr>
            <w:r w:rsidRPr="009410AB">
              <w:rPr>
                <w:rFonts w:ascii="Simplified Arabic" w:hAnsi="Simplified Arabic" w:cs="Simplified Arabic"/>
                <w:sz w:val="18"/>
                <w:szCs w:val="18"/>
                <w:shd w:val="clear" w:color="auto" w:fill="FFFFFF"/>
                <w:rtl/>
              </w:rPr>
              <w:t>نسبة المقاعد التي تشغلها النساء في البرلمانات الوطنية (الجهاز المركزي للإحصاء الفلسطيني، 2018، نسبة)</w:t>
            </w:r>
          </w:p>
        </w:tc>
        <w:tc>
          <w:tcPr>
            <w:tcW w:w="1655" w:type="dxa"/>
            <w:tcBorders>
              <w:top w:val="nil"/>
              <w:bottom w:val="nil"/>
            </w:tcBorders>
            <w:shd w:val="clear" w:color="auto" w:fill="auto"/>
          </w:tcPr>
          <w:p w14:paraId="30A7E9D6"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nil"/>
            </w:tcBorders>
          </w:tcPr>
          <w:p w14:paraId="34C27801"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11.3 (2017)</w:t>
            </w:r>
          </w:p>
        </w:tc>
        <w:tc>
          <w:tcPr>
            <w:tcW w:w="979" w:type="dxa"/>
            <w:tcBorders>
              <w:top w:val="nil"/>
              <w:bottom w:val="nil"/>
            </w:tcBorders>
          </w:tcPr>
          <w:p w14:paraId="2382A039"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11.3</w:t>
            </w:r>
          </w:p>
        </w:tc>
        <w:tc>
          <w:tcPr>
            <w:tcW w:w="1318" w:type="dxa"/>
            <w:tcBorders>
              <w:top w:val="nil"/>
              <w:bottom w:val="nil"/>
            </w:tcBorders>
            <w:shd w:val="clear" w:color="auto" w:fill="auto"/>
          </w:tcPr>
          <w:p w14:paraId="654966B9" w14:textId="77777777" w:rsidR="00FC6CD7" w:rsidRPr="009410AB" w:rsidRDefault="00FC6CD7" w:rsidP="00FC6CD7">
            <w:pPr>
              <w:spacing w:after="0" w:line="240" w:lineRule="auto"/>
              <w:jc w:val="center"/>
              <w:rPr>
                <w:rFonts w:ascii="Simplified Arabic" w:hAnsi="Simplified Arabic" w:cs="Simplified Arabic"/>
                <w:sz w:val="18"/>
                <w:szCs w:val="18"/>
                <w:rtl/>
              </w:rPr>
            </w:pPr>
            <w:r w:rsidRPr="009410AB">
              <w:rPr>
                <w:rFonts w:ascii="Simplified Arabic" w:hAnsi="Simplified Arabic" w:cs="Simplified Arabic"/>
                <w:sz w:val="18"/>
                <w:szCs w:val="18"/>
                <w:rtl/>
              </w:rPr>
              <w:t>لا تغير</w:t>
            </w:r>
          </w:p>
        </w:tc>
      </w:tr>
      <w:tr w:rsidR="00FC6CD7" w:rsidRPr="009410AB" w14:paraId="46C6D363" w14:textId="77777777" w:rsidTr="00BF3798">
        <w:trPr>
          <w:trHeight w:val="389"/>
          <w:jc w:val="center"/>
        </w:trPr>
        <w:tc>
          <w:tcPr>
            <w:tcW w:w="4104" w:type="dxa"/>
            <w:tcBorders>
              <w:top w:val="nil"/>
              <w:bottom w:val="nil"/>
            </w:tcBorders>
            <w:shd w:val="clear" w:color="auto" w:fill="auto"/>
          </w:tcPr>
          <w:p w14:paraId="52645A50" w14:textId="77777777" w:rsidR="00FC6CD7" w:rsidRPr="009410AB" w:rsidRDefault="00FC6CD7" w:rsidP="00BF3798">
            <w:pPr>
              <w:bidi/>
              <w:spacing w:after="0" w:line="240" w:lineRule="auto"/>
              <w:ind w:left="274"/>
              <w:jc w:val="both"/>
              <w:rPr>
                <w:rFonts w:ascii="Simplified Arabic" w:hAnsi="Simplified Arabic" w:cs="Simplified Arabic"/>
                <w:sz w:val="18"/>
                <w:szCs w:val="18"/>
                <w:shd w:val="clear" w:color="auto" w:fill="FFFFFF"/>
                <w:rtl/>
              </w:rPr>
            </w:pPr>
            <w:r w:rsidRPr="009410AB">
              <w:rPr>
                <w:rFonts w:ascii="Simplified Arabic" w:hAnsi="Simplified Arabic" w:cs="Simplified Arabic"/>
                <w:sz w:val="18"/>
                <w:szCs w:val="18"/>
                <w:shd w:val="clear" w:color="auto" w:fill="FFFFFF"/>
                <w:rtl/>
              </w:rPr>
              <w:t>نسبة المقاعد التي تشغلها النساء في الحكومات المحلية (المجالس المحلية) (وزارة الحكم المحلي، 2020، نسبة)</w:t>
            </w:r>
          </w:p>
        </w:tc>
        <w:tc>
          <w:tcPr>
            <w:tcW w:w="1655" w:type="dxa"/>
            <w:tcBorders>
              <w:top w:val="nil"/>
              <w:bottom w:val="nil"/>
            </w:tcBorders>
            <w:shd w:val="clear" w:color="auto" w:fill="auto"/>
          </w:tcPr>
          <w:p w14:paraId="6EE981A2"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nil"/>
            </w:tcBorders>
          </w:tcPr>
          <w:p w14:paraId="0F1F0423"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20.1 (2019)</w:t>
            </w:r>
          </w:p>
        </w:tc>
        <w:tc>
          <w:tcPr>
            <w:tcW w:w="979" w:type="dxa"/>
            <w:tcBorders>
              <w:top w:val="nil"/>
              <w:bottom w:val="nil"/>
            </w:tcBorders>
          </w:tcPr>
          <w:p w14:paraId="33EE75ED"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20.0</w:t>
            </w:r>
          </w:p>
        </w:tc>
        <w:tc>
          <w:tcPr>
            <w:tcW w:w="1318" w:type="dxa"/>
            <w:tcBorders>
              <w:top w:val="nil"/>
              <w:bottom w:val="nil"/>
            </w:tcBorders>
            <w:shd w:val="clear" w:color="auto" w:fill="auto"/>
          </w:tcPr>
          <w:p w14:paraId="5E2EDC50"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rPr>
              <w:t>تراجع</w:t>
            </w:r>
          </w:p>
        </w:tc>
      </w:tr>
      <w:tr w:rsidR="00FC6CD7" w:rsidRPr="009410AB" w14:paraId="2F6FE2C9" w14:textId="77777777" w:rsidTr="00BF3798">
        <w:trPr>
          <w:trHeight w:val="389"/>
          <w:jc w:val="center"/>
        </w:trPr>
        <w:tc>
          <w:tcPr>
            <w:tcW w:w="4104" w:type="dxa"/>
            <w:tcBorders>
              <w:top w:val="nil"/>
              <w:bottom w:val="single" w:sz="4" w:space="0" w:color="auto"/>
            </w:tcBorders>
            <w:shd w:val="clear" w:color="auto" w:fill="auto"/>
          </w:tcPr>
          <w:p w14:paraId="54A84D23" w14:textId="77777777" w:rsidR="00FC6CD7" w:rsidRPr="009410AB" w:rsidRDefault="00FC6CD7" w:rsidP="00BF3798">
            <w:pPr>
              <w:bidi/>
              <w:spacing w:after="0" w:line="240" w:lineRule="auto"/>
              <w:ind w:left="274"/>
              <w:jc w:val="both"/>
              <w:rPr>
                <w:rFonts w:ascii="Simplified Arabic" w:hAnsi="Simplified Arabic" w:cs="Simplified Arabic"/>
                <w:sz w:val="18"/>
                <w:szCs w:val="18"/>
                <w:shd w:val="clear" w:color="auto" w:fill="FFFFFF"/>
                <w:rtl/>
              </w:rPr>
            </w:pPr>
            <w:r w:rsidRPr="009410AB">
              <w:rPr>
                <w:rFonts w:ascii="Simplified Arabic" w:hAnsi="Simplified Arabic" w:cs="Simplified Arabic"/>
                <w:sz w:val="18"/>
                <w:szCs w:val="18"/>
                <w:shd w:val="clear" w:color="auto" w:fill="FFFFFF"/>
                <w:rtl/>
              </w:rPr>
              <w:t xml:space="preserve">نسبة المقاعد المنتخبة التي تشغلها النساء في الهيئات المحلية ( المجالس البلدية والمجالس المحلية) (لجنة الانتخابات المركزية، </w:t>
            </w:r>
            <w:r w:rsidR="006333C6" w:rsidRPr="009410AB">
              <w:rPr>
                <w:rFonts w:ascii="Simplified Arabic" w:hAnsi="Simplified Arabic" w:cs="Simplified Arabic"/>
                <w:sz w:val="18"/>
                <w:szCs w:val="18"/>
                <w:shd w:val="clear" w:color="auto" w:fill="FFFFFF"/>
                <w:rtl/>
              </w:rPr>
              <w:t>2021</w:t>
            </w:r>
            <w:r w:rsidRPr="009410AB">
              <w:rPr>
                <w:rFonts w:ascii="Simplified Arabic" w:hAnsi="Simplified Arabic" w:cs="Simplified Arabic"/>
                <w:sz w:val="18"/>
                <w:szCs w:val="18"/>
                <w:shd w:val="clear" w:color="auto" w:fill="FFFFFF"/>
                <w:rtl/>
              </w:rPr>
              <w:t>، نسبة)</w:t>
            </w:r>
          </w:p>
        </w:tc>
        <w:tc>
          <w:tcPr>
            <w:tcW w:w="1655" w:type="dxa"/>
            <w:tcBorders>
              <w:top w:val="nil"/>
              <w:bottom w:val="single" w:sz="4" w:space="0" w:color="auto"/>
            </w:tcBorders>
            <w:shd w:val="clear" w:color="auto" w:fill="auto"/>
          </w:tcPr>
          <w:p w14:paraId="57A41F31"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single" w:sz="4" w:space="0" w:color="auto"/>
            </w:tcBorders>
          </w:tcPr>
          <w:p w14:paraId="4E4D6EB8" w14:textId="77777777" w:rsidR="00FC6CD7" w:rsidRPr="009410AB" w:rsidRDefault="00FC6CD7" w:rsidP="006333C6">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21.2 (201</w:t>
            </w:r>
            <w:r w:rsidR="006333C6" w:rsidRPr="009410AB">
              <w:rPr>
                <w:rFonts w:ascii="Simplified Arabic" w:hAnsi="Simplified Arabic" w:cs="Simplified Arabic"/>
                <w:sz w:val="18"/>
                <w:szCs w:val="18"/>
                <w:rtl/>
                <w:lang w:bidi="ar-JO"/>
              </w:rPr>
              <w:t>9</w:t>
            </w:r>
            <w:r w:rsidRPr="009410AB">
              <w:rPr>
                <w:rFonts w:ascii="Simplified Arabic" w:hAnsi="Simplified Arabic" w:cs="Simplified Arabic"/>
                <w:sz w:val="18"/>
                <w:szCs w:val="18"/>
                <w:rtl/>
                <w:lang w:bidi="ar-JO"/>
              </w:rPr>
              <w:t>)</w:t>
            </w:r>
          </w:p>
        </w:tc>
        <w:tc>
          <w:tcPr>
            <w:tcW w:w="979" w:type="dxa"/>
            <w:tcBorders>
              <w:top w:val="nil"/>
              <w:bottom w:val="single" w:sz="4" w:space="0" w:color="auto"/>
            </w:tcBorders>
          </w:tcPr>
          <w:p w14:paraId="0B9D7378" w14:textId="77777777" w:rsidR="00FC6CD7" w:rsidRPr="009410AB" w:rsidRDefault="006333C6"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21.8</w:t>
            </w:r>
          </w:p>
        </w:tc>
        <w:tc>
          <w:tcPr>
            <w:tcW w:w="1318" w:type="dxa"/>
            <w:tcBorders>
              <w:top w:val="nil"/>
              <w:bottom w:val="single" w:sz="4" w:space="0" w:color="auto"/>
            </w:tcBorders>
            <w:shd w:val="clear" w:color="auto" w:fill="auto"/>
          </w:tcPr>
          <w:p w14:paraId="32638847" w14:textId="77777777" w:rsidR="00FC6CD7" w:rsidRPr="009410AB" w:rsidRDefault="006333C6" w:rsidP="00FC6CD7">
            <w:pPr>
              <w:tabs>
                <w:tab w:val="left" w:pos="9072"/>
              </w:tabs>
              <w:spacing w:after="0" w:line="240" w:lineRule="auto"/>
              <w:ind w:right="57"/>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rPr>
              <w:t>تحسن</w:t>
            </w:r>
          </w:p>
        </w:tc>
      </w:tr>
      <w:tr w:rsidR="008D4169" w:rsidRPr="009410AB" w14:paraId="5BB5DF66" w14:textId="77777777" w:rsidTr="00BF3798">
        <w:trPr>
          <w:trHeight w:val="389"/>
          <w:jc w:val="center"/>
        </w:trPr>
        <w:tc>
          <w:tcPr>
            <w:tcW w:w="4104" w:type="dxa"/>
            <w:tcBorders>
              <w:bottom w:val="single" w:sz="4" w:space="0" w:color="auto"/>
            </w:tcBorders>
            <w:shd w:val="clear" w:color="auto" w:fill="auto"/>
          </w:tcPr>
          <w:p w14:paraId="725C0E6F" w14:textId="77777777" w:rsidR="008D4169" w:rsidRPr="009410AB" w:rsidRDefault="008D4169" w:rsidP="00BF3798">
            <w:pPr>
              <w:bidi/>
              <w:spacing w:after="0" w:line="240" w:lineRule="auto"/>
              <w:jc w:val="both"/>
              <w:rPr>
                <w:rFonts w:ascii="Simplified Arabic" w:hAnsi="Simplified Arabic" w:cs="Simplified Arabic"/>
                <w:sz w:val="18"/>
                <w:szCs w:val="18"/>
                <w:rtl/>
                <w:lang w:bidi="ar-JO"/>
              </w:rPr>
            </w:pPr>
            <w:r w:rsidRPr="009410AB">
              <w:rPr>
                <w:rFonts w:ascii="Simplified Arabic" w:hAnsi="Simplified Arabic" w:cs="Simplified Arabic"/>
                <w:b/>
                <w:bCs/>
                <w:sz w:val="18"/>
                <w:szCs w:val="18"/>
                <w:rtl/>
                <w:lang w:bidi="ar-JO"/>
              </w:rPr>
              <w:t xml:space="preserve">المؤشر 2.5.5 </w:t>
            </w:r>
            <w:r w:rsidRPr="009410AB">
              <w:rPr>
                <w:rFonts w:ascii="Simplified Arabic" w:hAnsi="Simplified Arabic" w:cs="Simplified Arabic"/>
                <w:sz w:val="18"/>
                <w:szCs w:val="18"/>
                <w:rtl/>
                <w:lang w:bidi="ar-JO"/>
              </w:rPr>
              <w:t>نسبة النساء في المناصب الادارية (الجهاز المركزي للإحصاء الفلسطيني، 2021، نسبة)</w:t>
            </w:r>
          </w:p>
        </w:tc>
        <w:tc>
          <w:tcPr>
            <w:tcW w:w="1655" w:type="dxa"/>
            <w:tcBorders>
              <w:bottom w:val="single" w:sz="4" w:space="0" w:color="auto"/>
            </w:tcBorders>
            <w:shd w:val="clear" w:color="auto" w:fill="auto"/>
          </w:tcPr>
          <w:p w14:paraId="50A2BB39" w14:textId="77777777" w:rsidR="008D4169" w:rsidRPr="009410AB" w:rsidRDefault="008D4169" w:rsidP="008D4169">
            <w:pPr>
              <w:keepNext/>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bottom w:val="single" w:sz="4" w:space="0" w:color="auto"/>
            </w:tcBorders>
          </w:tcPr>
          <w:p w14:paraId="0DF56023" w14:textId="77777777" w:rsidR="008D4169" w:rsidRPr="009410AB" w:rsidRDefault="008D4169" w:rsidP="008D4169">
            <w:pPr>
              <w:keepNext/>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22.2 (2020)</w:t>
            </w:r>
          </w:p>
        </w:tc>
        <w:tc>
          <w:tcPr>
            <w:tcW w:w="979" w:type="dxa"/>
            <w:tcBorders>
              <w:bottom w:val="single" w:sz="4" w:space="0" w:color="auto"/>
            </w:tcBorders>
          </w:tcPr>
          <w:p w14:paraId="1975DDCF" w14:textId="77777777" w:rsidR="008D4169" w:rsidRPr="009410AB" w:rsidRDefault="008D4169" w:rsidP="008D4169">
            <w:pPr>
              <w:keepNext/>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21.4</w:t>
            </w:r>
          </w:p>
        </w:tc>
        <w:tc>
          <w:tcPr>
            <w:tcW w:w="1318" w:type="dxa"/>
            <w:tcBorders>
              <w:bottom w:val="single" w:sz="4" w:space="0" w:color="auto"/>
            </w:tcBorders>
            <w:shd w:val="clear" w:color="auto" w:fill="auto"/>
          </w:tcPr>
          <w:p w14:paraId="59CAFF6D" w14:textId="77777777" w:rsidR="008D4169" w:rsidRPr="009410AB" w:rsidRDefault="008D4169" w:rsidP="008D4169">
            <w:pPr>
              <w:tabs>
                <w:tab w:val="left" w:pos="9072"/>
              </w:tabs>
              <w:spacing w:after="0" w:line="240" w:lineRule="auto"/>
              <w:ind w:right="57"/>
              <w:jc w:val="center"/>
              <w:rPr>
                <w:rFonts w:ascii="Simplified Arabic" w:hAnsi="Simplified Arabic" w:cs="Simplified Arabic"/>
                <w:sz w:val="18"/>
                <w:szCs w:val="18"/>
                <w:rtl/>
              </w:rPr>
            </w:pPr>
            <w:r w:rsidRPr="009410AB">
              <w:rPr>
                <w:rFonts w:ascii="Simplified Arabic" w:hAnsi="Simplified Arabic" w:cs="Simplified Arabic"/>
                <w:sz w:val="18"/>
                <w:szCs w:val="18"/>
                <w:rtl/>
              </w:rPr>
              <w:t>تراجع</w:t>
            </w:r>
          </w:p>
        </w:tc>
      </w:tr>
      <w:tr w:rsidR="008D4169" w:rsidRPr="009410AB" w14:paraId="235E1050" w14:textId="77777777" w:rsidTr="00BF3798">
        <w:trPr>
          <w:trHeight w:val="389"/>
          <w:jc w:val="center"/>
        </w:trPr>
        <w:tc>
          <w:tcPr>
            <w:tcW w:w="4104" w:type="dxa"/>
            <w:tcBorders>
              <w:bottom w:val="single" w:sz="4" w:space="0" w:color="auto"/>
            </w:tcBorders>
            <w:shd w:val="clear" w:color="auto" w:fill="auto"/>
          </w:tcPr>
          <w:p w14:paraId="6B482DFC" w14:textId="77777777" w:rsidR="008D4169" w:rsidRPr="009410AB" w:rsidRDefault="008D4169" w:rsidP="00BF3798">
            <w:pPr>
              <w:bidi/>
              <w:spacing w:after="0" w:line="240" w:lineRule="auto"/>
              <w:jc w:val="both"/>
              <w:rPr>
                <w:rFonts w:ascii="Simplified Arabic" w:hAnsi="Simplified Arabic" w:cs="Simplified Arabic"/>
                <w:sz w:val="18"/>
                <w:szCs w:val="18"/>
                <w:rtl/>
                <w:lang w:bidi="ar-JO"/>
              </w:rPr>
            </w:pPr>
            <w:r w:rsidRPr="009410AB">
              <w:rPr>
                <w:rFonts w:ascii="Simplified Arabic" w:hAnsi="Simplified Arabic" w:cs="Simplified Arabic"/>
                <w:b/>
                <w:bCs/>
                <w:sz w:val="18"/>
                <w:szCs w:val="18"/>
                <w:rtl/>
                <w:lang w:bidi="ar-JO"/>
              </w:rPr>
              <w:t>المؤشر 5.ب.1</w:t>
            </w:r>
            <w:r w:rsidRPr="009410AB">
              <w:rPr>
                <w:rFonts w:ascii="Simplified Arabic" w:hAnsi="Simplified Arabic" w:cs="Simplified Arabic"/>
                <w:sz w:val="18"/>
                <w:szCs w:val="18"/>
                <w:rtl/>
                <w:lang w:bidi="ar-JO"/>
              </w:rPr>
              <w:t xml:space="preserve"> نسبة الأفراد الذين يملكون هواتف نقالة/خلوية، حسب الجنس (الجهاز المركزي للإحصاء الفلسطيني، 202</w:t>
            </w:r>
            <w:r w:rsidR="00297B82" w:rsidRPr="009410AB">
              <w:rPr>
                <w:rFonts w:ascii="Simplified Arabic" w:hAnsi="Simplified Arabic" w:cs="Simplified Arabic"/>
                <w:sz w:val="18"/>
                <w:szCs w:val="18"/>
                <w:rtl/>
                <w:lang w:bidi="ar-JO"/>
              </w:rPr>
              <w:t>2</w:t>
            </w:r>
            <w:r w:rsidRPr="009410AB">
              <w:rPr>
                <w:rFonts w:ascii="Simplified Arabic" w:hAnsi="Simplified Arabic" w:cs="Simplified Arabic"/>
                <w:sz w:val="18"/>
                <w:szCs w:val="18"/>
                <w:rtl/>
                <w:lang w:bidi="ar-JO"/>
              </w:rPr>
              <w:t>، نسبة)</w:t>
            </w:r>
          </w:p>
        </w:tc>
        <w:tc>
          <w:tcPr>
            <w:tcW w:w="1655" w:type="dxa"/>
            <w:tcBorders>
              <w:bottom w:val="single" w:sz="4" w:space="0" w:color="auto"/>
            </w:tcBorders>
            <w:shd w:val="clear" w:color="auto" w:fill="auto"/>
          </w:tcPr>
          <w:p w14:paraId="4B1905E5" w14:textId="77777777" w:rsidR="008D4169" w:rsidRPr="009410AB" w:rsidRDefault="008D4169" w:rsidP="008D4169">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bottom w:val="single" w:sz="4" w:space="0" w:color="auto"/>
            </w:tcBorders>
          </w:tcPr>
          <w:p w14:paraId="1A040B05" w14:textId="77777777" w:rsidR="008D4169" w:rsidRPr="009410AB" w:rsidRDefault="0056578A" w:rsidP="008D4169">
            <w:pPr>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74.9 (2019)</w:t>
            </w:r>
          </w:p>
        </w:tc>
        <w:tc>
          <w:tcPr>
            <w:tcW w:w="979" w:type="dxa"/>
            <w:tcBorders>
              <w:bottom w:val="single" w:sz="4" w:space="0" w:color="auto"/>
            </w:tcBorders>
          </w:tcPr>
          <w:p w14:paraId="282776B7" w14:textId="77777777" w:rsidR="008D4169" w:rsidRPr="009410AB" w:rsidRDefault="0056578A" w:rsidP="008D4169">
            <w:pPr>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78.4</w:t>
            </w:r>
          </w:p>
        </w:tc>
        <w:tc>
          <w:tcPr>
            <w:tcW w:w="1318" w:type="dxa"/>
            <w:tcBorders>
              <w:bottom w:val="single" w:sz="4" w:space="0" w:color="auto"/>
            </w:tcBorders>
            <w:shd w:val="clear" w:color="auto" w:fill="auto"/>
          </w:tcPr>
          <w:p w14:paraId="0D02114B" w14:textId="77777777" w:rsidR="008D4169" w:rsidRPr="009410AB" w:rsidRDefault="008D4169" w:rsidP="008D4169">
            <w:pPr>
              <w:tabs>
                <w:tab w:val="left" w:pos="9072"/>
              </w:tabs>
              <w:spacing w:after="0" w:line="240" w:lineRule="auto"/>
              <w:ind w:right="57"/>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rPr>
              <w:t>تحسن</w:t>
            </w:r>
          </w:p>
        </w:tc>
      </w:tr>
      <w:tr w:rsidR="00DA0E91" w:rsidRPr="009410AB" w14:paraId="65C4E3AA" w14:textId="77777777" w:rsidTr="00BF3798">
        <w:trPr>
          <w:trHeight w:val="389"/>
          <w:jc w:val="center"/>
        </w:trPr>
        <w:tc>
          <w:tcPr>
            <w:tcW w:w="4104" w:type="dxa"/>
            <w:tcBorders>
              <w:top w:val="single" w:sz="4" w:space="0" w:color="auto"/>
              <w:bottom w:val="single" w:sz="4" w:space="0" w:color="auto"/>
            </w:tcBorders>
            <w:shd w:val="clear" w:color="auto" w:fill="auto"/>
            <w:vAlign w:val="center"/>
          </w:tcPr>
          <w:p w14:paraId="6AA48B07" w14:textId="77777777" w:rsidR="00DA0E91" w:rsidRPr="009410AB" w:rsidRDefault="00DA0E91" w:rsidP="00BF3798">
            <w:pPr>
              <w:tabs>
                <w:tab w:val="left" w:pos="9072"/>
              </w:tabs>
              <w:bidi/>
              <w:spacing w:after="0" w:line="240" w:lineRule="auto"/>
              <w:jc w:val="both"/>
              <w:rPr>
                <w:rFonts w:ascii="Simplified Arabic" w:hAnsi="Simplified Arabic" w:cs="Simplified Arabic"/>
                <w:b/>
                <w:bCs/>
                <w:sz w:val="18"/>
                <w:szCs w:val="18"/>
                <w:lang w:bidi="ar-JO"/>
              </w:rPr>
            </w:pPr>
            <w:r w:rsidRPr="009410AB">
              <w:rPr>
                <w:rFonts w:ascii="Simplified Arabic" w:hAnsi="Simplified Arabic" w:cs="Simplified Arabic"/>
                <w:b/>
                <w:bCs/>
                <w:sz w:val="18"/>
                <w:szCs w:val="18"/>
                <w:rtl/>
                <w:lang w:bidi="ar-JO"/>
              </w:rPr>
              <w:t xml:space="preserve">المؤشر 5.ج.1 </w:t>
            </w:r>
            <w:r w:rsidRPr="009410AB">
              <w:rPr>
                <w:rFonts w:ascii="Simplified Arabic" w:hAnsi="Simplified Arabic" w:cs="Simplified Arabic"/>
                <w:sz w:val="18"/>
                <w:szCs w:val="18"/>
                <w:rtl/>
                <w:lang w:bidi="ar-JO"/>
              </w:rPr>
              <w:t>:  نسبة البلدان التي لديها نظم لتخصيص وتتبع المخصصات العامة المرصودة للمساواة بين الجنسين وتمكين المرأة (وزارة المالية، 2020، 0: لا تفي بالمتطلبات / 1: متطلبات النهج / 2: تلبي المتطلبات بالكامل)</w:t>
            </w:r>
          </w:p>
        </w:tc>
        <w:tc>
          <w:tcPr>
            <w:tcW w:w="1655" w:type="dxa"/>
            <w:tcBorders>
              <w:top w:val="single" w:sz="4" w:space="0" w:color="auto"/>
              <w:bottom w:val="single" w:sz="4" w:space="0" w:color="auto"/>
            </w:tcBorders>
            <w:shd w:val="clear" w:color="auto" w:fill="auto"/>
          </w:tcPr>
          <w:p w14:paraId="45766DB3" w14:textId="77777777" w:rsidR="00DA0E91" w:rsidRPr="009410AB" w:rsidRDefault="00DA0E91" w:rsidP="00DA0E91">
            <w:pPr>
              <w:tabs>
                <w:tab w:val="left" w:pos="9072"/>
              </w:tabs>
              <w:spacing w:after="0" w:line="240" w:lineRule="auto"/>
              <w:jc w:val="center"/>
              <w:rPr>
                <w:rFonts w:ascii="Simplified Arabic" w:hAnsi="Simplified Arabic" w:cs="Simplified Arabic"/>
                <w:sz w:val="18"/>
                <w:szCs w:val="18"/>
              </w:rPr>
            </w:pPr>
            <w:r w:rsidRPr="009410AB">
              <w:rPr>
                <w:rFonts w:ascii="Simplified Arabic" w:hAnsi="Simplified Arabic" w:cs="Simplified Arabic"/>
                <w:sz w:val="18"/>
                <w:szCs w:val="18"/>
                <w:rtl/>
              </w:rPr>
              <w:t>مطابق</w:t>
            </w:r>
          </w:p>
        </w:tc>
        <w:tc>
          <w:tcPr>
            <w:tcW w:w="1146" w:type="dxa"/>
            <w:tcBorders>
              <w:top w:val="single" w:sz="4" w:space="0" w:color="auto"/>
              <w:bottom w:val="single" w:sz="4" w:space="0" w:color="auto"/>
            </w:tcBorders>
          </w:tcPr>
          <w:p w14:paraId="6B5B43EA" w14:textId="77777777" w:rsidR="00DA0E91" w:rsidRPr="009410AB" w:rsidRDefault="00DA0E91" w:rsidP="00DA0E91">
            <w:pPr>
              <w:tabs>
                <w:tab w:val="left" w:pos="9072"/>
              </w:tabs>
              <w:spacing w:after="0" w:line="240" w:lineRule="auto"/>
              <w:ind w:right="57"/>
              <w:jc w:val="center"/>
              <w:rPr>
                <w:rFonts w:ascii="Simplified Arabic" w:hAnsi="Simplified Arabic" w:cs="Simplified Arabic"/>
                <w:sz w:val="18"/>
                <w:szCs w:val="18"/>
              </w:rPr>
            </w:pPr>
          </w:p>
        </w:tc>
        <w:tc>
          <w:tcPr>
            <w:tcW w:w="979" w:type="dxa"/>
            <w:tcBorders>
              <w:top w:val="single" w:sz="4" w:space="0" w:color="auto"/>
              <w:bottom w:val="single" w:sz="4" w:space="0" w:color="auto"/>
            </w:tcBorders>
          </w:tcPr>
          <w:p w14:paraId="27496AAF" w14:textId="77777777" w:rsidR="00DA0E91" w:rsidRPr="009410AB" w:rsidRDefault="00DA0E91" w:rsidP="00DA0E91">
            <w:pPr>
              <w:tabs>
                <w:tab w:val="left" w:pos="9072"/>
              </w:tabs>
              <w:spacing w:after="0" w:line="240" w:lineRule="auto"/>
              <w:ind w:right="57"/>
              <w:jc w:val="center"/>
              <w:rPr>
                <w:rFonts w:ascii="Simplified Arabic" w:hAnsi="Simplified Arabic" w:cs="Simplified Arabic"/>
                <w:sz w:val="18"/>
                <w:szCs w:val="18"/>
              </w:rPr>
            </w:pPr>
            <w:r w:rsidRPr="009410AB">
              <w:rPr>
                <w:rFonts w:ascii="Simplified Arabic" w:hAnsi="Simplified Arabic" w:cs="Simplified Arabic"/>
                <w:sz w:val="18"/>
                <w:szCs w:val="18"/>
                <w:rtl/>
              </w:rPr>
              <w:t>1</w:t>
            </w:r>
          </w:p>
        </w:tc>
        <w:tc>
          <w:tcPr>
            <w:tcW w:w="1318" w:type="dxa"/>
            <w:tcBorders>
              <w:top w:val="single" w:sz="4" w:space="0" w:color="auto"/>
              <w:bottom w:val="single" w:sz="4" w:space="0" w:color="auto"/>
            </w:tcBorders>
            <w:shd w:val="clear" w:color="auto" w:fill="auto"/>
          </w:tcPr>
          <w:p w14:paraId="468E8D05" w14:textId="77777777" w:rsidR="00DA0E91" w:rsidRPr="009410AB" w:rsidRDefault="00DA0E91" w:rsidP="00DA0E91">
            <w:pPr>
              <w:tabs>
                <w:tab w:val="left" w:pos="9072"/>
              </w:tabs>
              <w:spacing w:after="0" w:line="240" w:lineRule="auto"/>
              <w:ind w:right="57"/>
              <w:jc w:val="center"/>
              <w:rPr>
                <w:rFonts w:ascii="Simplified Arabic" w:hAnsi="Simplified Arabic" w:cs="Simplified Arabic"/>
                <w:sz w:val="18"/>
                <w:szCs w:val="18"/>
                <w:rtl/>
              </w:rPr>
            </w:pPr>
          </w:p>
        </w:tc>
      </w:tr>
    </w:tbl>
    <w:p w14:paraId="4D5ECB58" w14:textId="77777777" w:rsidR="007830EE" w:rsidRPr="00C37F2D" w:rsidRDefault="007830EE" w:rsidP="007830EE">
      <w:pPr>
        <w:bidi/>
        <w:jc w:val="both"/>
        <w:rPr>
          <w:rStyle w:val="Bodytext8pt"/>
          <w:rFonts w:ascii="Simplified Arabic" w:hAnsi="Simplified Arabic" w:cs="Simplified Arabic"/>
          <w:b w:val="0"/>
          <w:bCs w:val="0"/>
          <w:color w:val="auto"/>
          <w:rtl/>
          <w:lang w:eastAsia="it-IT"/>
        </w:rPr>
      </w:pPr>
    </w:p>
    <w:p w14:paraId="48ABDFF6" w14:textId="77777777" w:rsidR="008D4169" w:rsidRPr="001465EE" w:rsidRDefault="008D4169" w:rsidP="007E452C">
      <w:pPr>
        <w:pStyle w:val="ListParagraph"/>
        <w:numPr>
          <w:ilvl w:val="0"/>
          <w:numId w:val="3"/>
        </w:numPr>
        <w:bidi/>
        <w:ind w:left="270"/>
        <w:jc w:val="both"/>
        <w:rPr>
          <w:rFonts w:ascii="Simplified Arabic" w:eastAsia="Times New Roman" w:hAnsi="Simplified Arabic" w:cs="Simplified Arabic"/>
        </w:rPr>
      </w:pPr>
      <w:r w:rsidRPr="001465EE">
        <w:rPr>
          <w:rFonts w:ascii="Simplified Arabic" w:eastAsia="Times New Roman" w:hAnsi="Simplified Arabic" w:cs="Simplified Arabic"/>
          <w:b/>
          <w:bCs/>
          <w:rtl/>
        </w:rPr>
        <w:t xml:space="preserve">المؤشرات المرصودة من </w:t>
      </w:r>
      <w:r w:rsidRPr="001465EE">
        <w:rPr>
          <w:rFonts w:ascii="Simplified Arabic" w:eastAsia="Times New Roman" w:hAnsi="Simplified Arabic" w:cs="Simplified Arabic" w:hint="cs"/>
          <w:b/>
          <w:bCs/>
          <w:rtl/>
        </w:rPr>
        <w:t>قبل مصادر أخرى</w:t>
      </w:r>
    </w:p>
    <w:p w14:paraId="3064DA9E" w14:textId="46FDDDB7" w:rsidR="008D4169" w:rsidRDefault="008D4169" w:rsidP="00BF3798">
      <w:pPr>
        <w:bidi/>
        <w:jc w:val="both"/>
        <w:rPr>
          <w:rFonts w:ascii="Simplified Arabic" w:eastAsia="Times New Roman" w:hAnsi="Simplified Arabic" w:cs="Simplified Arabic"/>
          <w:rtl/>
        </w:rPr>
      </w:pPr>
      <w:r w:rsidRPr="001465EE">
        <w:rPr>
          <w:rFonts w:ascii="Simplified Arabic" w:eastAsia="Times New Roman" w:hAnsi="Simplified Arabic" w:cs="Simplified Arabic" w:hint="cs"/>
          <w:rtl/>
        </w:rPr>
        <w:t>يوجد</w:t>
      </w:r>
      <w:r w:rsidRPr="001465EE">
        <w:rPr>
          <w:rFonts w:ascii="Simplified Arabic" w:eastAsia="Times New Roman" w:hAnsi="Simplified Arabic" w:cs="Simplified Arabic"/>
          <w:rtl/>
        </w:rPr>
        <w:t xml:space="preserve"> </w:t>
      </w:r>
      <w:r w:rsidRPr="001465EE">
        <w:rPr>
          <w:rFonts w:ascii="Simplified Arabic" w:eastAsia="Times New Roman" w:hAnsi="Simplified Arabic" w:cs="Simplified Arabic" w:hint="cs"/>
          <w:rtl/>
        </w:rPr>
        <w:t>3</w:t>
      </w:r>
      <w:r w:rsidRPr="001465EE">
        <w:rPr>
          <w:rFonts w:ascii="Simplified Arabic" w:eastAsia="Times New Roman" w:hAnsi="Simplified Arabic" w:cs="Simplified Arabic"/>
          <w:rtl/>
        </w:rPr>
        <w:t xml:space="preserve"> مؤشرات إضافية تم الإبلاغ عنها </w:t>
      </w:r>
      <w:r w:rsidRPr="001465EE">
        <w:rPr>
          <w:rFonts w:ascii="Simplified Arabic" w:eastAsia="Times New Roman" w:hAnsi="Simplified Arabic" w:cs="Simplified Arabic" w:hint="cs"/>
          <w:rtl/>
        </w:rPr>
        <w:t xml:space="preserve">للهدف 5 </w:t>
      </w:r>
      <w:r w:rsidRPr="001465EE">
        <w:rPr>
          <w:rFonts w:ascii="Simplified Arabic" w:eastAsia="Times New Roman" w:hAnsi="Simplified Arabic" w:cs="Simplified Arabic"/>
          <w:rtl/>
        </w:rPr>
        <w:t xml:space="preserve">من قبل مصادر أخرى </w:t>
      </w:r>
      <w:r w:rsidRPr="001465EE">
        <w:rPr>
          <w:rFonts w:ascii="Simplified Arabic" w:eastAsia="Times New Roman" w:hAnsi="Simplified Arabic" w:cs="Simplified Arabic" w:hint="cs"/>
          <w:rtl/>
        </w:rPr>
        <w:t xml:space="preserve">وهي </w:t>
      </w:r>
      <w:r w:rsidRPr="001465EE">
        <w:rPr>
          <w:rFonts w:ascii="Simplified Arabic" w:eastAsia="Times New Roman" w:hAnsi="Simplified Arabic" w:cs="Simplified Arabic"/>
          <w:rtl/>
        </w:rPr>
        <w:t xml:space="preserve">متاحة </w:t>
      </w:r>
      <w:r w:rsidRPr="001465EE">
        <w:rPr>
          <w:rFonts w:ascii="Simplified Arabic" w:eastAsia="Times New Roman" w:hAnsi="Simplified Arabic" w:cs="Simplified Arabic" w:hint="cs"/>
          <w:rtl/>
        </w:rPr>
        <w:t xml:space="preserve">على قاعدة </w:t>
      </w:r>
      <w:r w:rsidRPr="001465EE">
        <w:rPr>
          <w:rFonts w:ascii="Simplified Arabic" w:eastAsia="Times New Roman" w:hAnsi="Simplified Arabic" w:cs="Simplified Arabic" w:hint="cs"/>
          <w:rtl/>
          <w:lang w:val="en-US" w:bidi="ar-JO"/>
        </w:rPr>
        <w:t xml:space="preserve">بيانات </w:t>
      </w:r>
      <w:r w:rsidRPr="001465EE">
        <w:rPr>
          <w:rFonts w:ascii="Simplified Arabic" w:eastAsia="Times New Roman" w:hAnsi="Simplified Arabic" w:cs="Simplified Arabic"/>
          <w:rtl/>
          <w:lang w:val="en-US" w:bidi="ar-JO"/>
        </w:rPr>
        <w:t>شعبة الإحصاءات في الأمم المتحدة</w:t>
      </w:r>
      <w:r w:rsidRPr="001465EE">
        <w:rPr>
          <w:rFonts w:ascii="Simplified Arabic" w:eastAsia="Times New Roman" w:hAnsi="Simplified Arabic" w:cs="Simplified Arabic" w:hint="cs"/>
          <w:rtl/>
          <w:lang w:val="en-US" w:bidi="ar-JO"/>
        </w:rPr>
        <w:t>، و</w:t>
      </w:r>
      <w:r w:rsidRPr="001465EE">
        <w:rPr>
          <w:rFonts w:ascii="Simplified Arabic" w:eastAsia="Times New Roman" w:hAnsi="Simplified Arabic" w:cs="Simplified Arabic"/>
          <w:rtl/>
        </w:rPr>
        <w:t xml:space="preserve">تشير إلى </w:t>
      </w:r>
      <w:r w:rsidRPr="001465EE">
        <w:rPr>
          <w:rFonts w:ascii="Simplified Arabic" w:eastAsia="Times New Roman" w:hAnsi="Simplified Arabic" w:cs="Simplified Arabic" w:hint="cs"/>
          <w:rtl/>
        </w:rPr>
        <w:t>3</w:t>
      </w:r>
      <w:r w:rsidRPr="001465EE">
        <w:rPr>
          <w:rFonts w:ascii="Simplified Arabic" w:eastAsia="Times New Roman" w:hAnsi="Simplified Arabic" w:cs="Simplified Arabic"/>
          <w:rtl/>
        </w:rPr>
        <w:t xml:space="preserve"> </w:t>
      </w:r>
      <w:r w:rsidRPr="001465EE">
        <w:rPr>
          <w:rFonts w:ascii="Simplified Arabic" w:eastAsia="Times New Roman" w:hAnsi="Simplified Arabic" w:cs="Simplified Arabic" w:hint="cs"/>
          <w:rtl/>
        </w:rPr>
        <w:t xml:space="preserve">غايات </w:t>
      </w:r>
      <w:r w:rsidRPr="001465EE">
        <w:rPr>
          <w:rFonts w:ascii="Simplified Arabic" w:eastAsia="Times New Roman" w:hAnsi="Simplified Arabic" w:cs="Simplified Arabic"/>
          <w:rtl/>
        </w:rPr>
        <w:t xml:space="preserve">من </w:t>
      </w:r>
      <w:r w:rsidRPr="001465EE">
        <w:rPr>
          <w:rFonts w:ascii="Simplified Arabic" w:eastAsia="Times New Roman" w:hAnsi="Simplified Arabic" w:cs="Simplified Arabic" w:hint="cs"/>
          <w:rtl/>
        </w:rPr>
        <w:t xml:space="preserve">9 غايات. </w:t>
      </w:r>
      <w:r w:rsidR="007A4E61" w:rsidRPr="001465EE">
        <w:rPr>
          <w:rFonts w:ascii="Simplified Arabic" w:eastAsia="Times New Roman" w:hAnsi="Simplified Arabic" w:cs="Simplified Arabic" w:hint="cs"/>
          <w:rtl/>
        </w:rPr>
        <w:t xml:space="preserve">وبذلك تمت تغطية جميع غايات الهدف </w:t>
      </w:r>
      <w:r w:rsidRPr="001465EE">
        <w:rPr>
          <w:rFonts w:ascii="Simplified Arabic" w:eastAsia="Times New Roman" w:hAnsi="Simplified Arabic" w:cs="Simplified Arabic"/>
          <w:rtl/>
        </w:rPr>
        <w:t>إما كلي</w:t>
      </w:r>
      <w:r w:rsidRPr="001465EE">
        <w:rPr>
          <w:rFonts w:ascii="Simplified Arabic" w:eastAsia="Times New Roman" w:hAnsi="Simplified Arabic" w:cs="Simplified Arabic" w:hint="cs"/>
          <w:rtl/>
        </w:rPr>
        <w:t>اً</w:t>
      </w:r>
      <w:r w:rsidRPr="001465EE">
        <w:rPr>
          <w:rFonts w:ascii="Simplified Arabic" w:eastAsia="Times New Roman" w:hAnsi="Simplified Arabic" w:cs="Simplified Arabic"/>
          <w:rtl/>
        </w:rPr>
        <w:t xml:space="preserve"> أو جزئي</w:t>
      </w:r>
      <w:r w:rsidRPr="001465EE">
        <w:rPr>
          <w:rFonts w:ascii="Simplified Arabic" w:eastAsia="Times New Roman" w:hAnsi="Simplified Arabic" w:cs="Simplified Arabic" w:hint="cs"/>
          <w:rtl/>
        </w:rPr>
        <w:t>اً</w:t>
      </w:r>
    </w:p>
    <w:p w14:paraId="507D4894" w14:textId="77777777" w:rsidR="00BF3798" w:rsidRPr="00BF3798" w:rsidRDefault="00BF3798" w:rsidP="00BF3798">
      <w:pPr>
        <w:bidi/>
        <w:jc w:val="both"/>
        <w:rPr>
          <w:rFonts w:ascii="Simplified Arabic" w:eastAsia="Times New Roman" w:hAnsi="Simplified Arabic" w:cs="Simplified Arabic"/>
          <w:sz w:val="16"/>
          <w:szCs w:val="16"/>
          <w:rtl/>
        </w:rPr>
      </w:pPr>
    </w:p>
    <w:p w14:paraId="2823AE4D" w14:textId="77777777" w:rsidR="00DA0E91" w:rsidRPr="001465EE" w:rsidRDefault="008D4169" w:rsidP="007A4E61">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w:t>
      </w:r>
      <w:r w:rsidRPr="001465EE">
        <w:rPr>
          <w:rFonts w:ascii="Simplified Arabic" w:eastAsia="Times New Roman" w:hAnsi="Simplified Arabic" w:cs="Simplified Arabic" w:hint="cs"/>
          <w:b/>
          <w:bCs/>
          <w:rtl/>
        </w:rPr>
        <w:t xml:space="preserve"> 2.</w:t>
      </w:r>
      <w:r w:rsidR="007A4E61" w:rsidRPr="001465EE">
        <w:rPr>
          <w:rFonts w:ascii="Simplified Arabic" w:eastAsia="Times New Roman" w:hAnsi="Simplified Arabic" w:cs="Simplified Arabic" w:hint="cs"/>
          <w:b/>
          <w:bCs/>
          <w:rtl/>
        </w:rPr>
        <w:t>5</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 xml:space="preserve">قائمة مؤشرات التنمية المستدامة المرصودة من قبل </w:t>
      </w:r>
      <w:r w:rsidRPr="001465EE">
        <w:rPr>
          <w:rFonts w:ascii="Simplified Arabic" w:eastAsia="Times New Roman" w:hAnsi="Simplified Arabic" w:cs="Simplified Arabic" w:hint="cs"/>
          <w:b/>
          <w:bCs/>
          <w:rtl/>
        </w:rPr>
        <w:t>مصادر أخرى</w:t>
      </w:r>
    </w:p>
    <w:tbl>
      <w:tblPr>
        <w:tblpPr w:leftFromText="180" w:rightFromText="180" w:vertAnchor="text" w:tblpXSpec="center" w:tblpY="1"/>
        <w:tblOverlap w:val="never"/>
        <w:bidiVisual/>
        <w:tblW w:w="5106" w:type="pct"/>
        <w:tblLook w:val="04A0" w:firstRow="1" w:lastRow="0" w:firstColumn="1" w:lastColumn="0" w:noHBand="0" w:noVBand="1"/>
      </w:tblPr>
      <w:tblGrid>
        <w:gridCol w:w="7553"/>
        <w:gridCol w:w="1700"/>
      </w:tblGrid>
      <w:tr w:rsidR="00DA0E91" w:rsidRPr="009410AB" w14:paraId="2F58C444" w14:textId="77777777" w:rsidTr="00C37F2D">
        <w:trPr>
          <w:trHeight w:val="504"/>
        </w:trPr>
        <w:tc>
          <w:tcPr>
            <w:tcW w:w="75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27DB6" w14:textId="77777777" w:rsidR="00DA0E91" w:rsidRPr="00BF3798" w:rsidRDefault="00DA0E91" w:rsidP="00C26196">
            <w:pPr>
              <w:spacing w:after="0" w:line="240" w:lineRule="auto"/>
              <w:jc w:val="center"/>
              <w:rPr>
                <w:rFonts w:ascii="Simplified Arabic" w:hAnsi="Simplified Arabic" w:cs="Simplified Arabic"/>
                <w:b/>
                <w:bCs/>
                <w:sz w:val="18"/>
                <w:szCs w:val="18"/>
                <w:lang w:val="en-US"/>
              </w:rPr>
            </w:pPr>
            <w:r w:rsidRPr="00C37F2D">
              <w:rPr>
                <w:rFonts w:ascii="Simplified Arabic" w:hAnsi="Simplified Arabic" w:cs="Simplified Arabic"/>
                <w:b/>
                <w:bCs/>
                <w:sz w:val="18"/>
                <w:szCs w:val="18"/>
                <w:rtl/>
              </w:rPr>
              <w:t>المؤشر</w:t>
            </w:r>
          </w:p>
        </w:tc>
        <w:tc>
          <w:tcPr>
            <w:tcW w:w="1706" w:type="dxa"/>
            <w:tcBorders>
              <w:top w:val="single" w:sz="4" w:space="0" w:color="auto"/>
              <w:left w:val="nil"/>
              <w:bottom w:val="single" w:sz="4" w:space="0" w:color="auto"/>
              <w:right w:val="single" w:sz="4" w:space="0" w:color="auto"/>
            </w:tcBorders>
            <w:vAlign w:val="center"/>
          </w:tcPr>
          <w:p w14:paraId="3AFDA2BB" w14:textId="77777777" w:rsidR="00DA0E91" w:rsidRPr="00C37F2D" w:rsidRDefault="00DA0E91" w:rsidP="00C26196">
            <w:pPr>
              <w:spacing w:after="0" w:line="240" w:lineRule="auto"/>
              <w:jc w:val="center"/>
              <w:rPr>
                <w:rFonts w:ascii="Simplified Arabic" w:hAnsi="Simplified Arabic" w:cs="Simplified Arabic"/>
                <w:sz w:val="18"/>
                <w:szCs w:val="18"/>
              </w:rPr>
            </w:pPr>
            <w:r w:rsidRPr="00C37F2D">
              <w:rPr>
                <w:rFonts w:ascii="Simplified Arabic" w:hAnsi="Simplified Arabic" w:cs="Simplified Arabic"/>
                <w:b/>
                <w:bCs/>
                <w:sz w:val="18"/>
                <w:szCs w:val="18"/>
                <w:rtl/>
              </w:rPr>
              <w:t>أحدث سنة لتوفر البيانات</w:t>
            </w:r>
          </w:p>
        </w:tc>
      </w:tr>
      <w:tr w:rsidR="00DA0E91" w:rsidRPr="009410AB" w14:paraId="47F968EE" w14:textId="77777777" w:rsidTr="00C37F2D">
        <w:trPr>
          <w:trHeight w:val="619"/>
        </w:trPr>
        <w:tc>
          <w:tcPr>
            <w:tcW w:w="7553" w:type="dxa"/>
            <w:tcBorders>
              <w:top w:val="single" w:sz="4" w:space="0" w:color="auto"/>
              <w:left w:val="single" w:sz="4" w:space="0" w:color="auto"/>
              <w:right w:val="single" w:sz="4" w:space="0" w:color="auto"/>
            </w:tcBorders>
            <w:shd w:val="clear" w:color="auto" w:fill="auto"/>
            <w:noWrap/>
            <w:vAlign w:val="center"/>
          </w:tcPr>
          <w:p w14:paraId="7B6E207E" w14:textId="77777777" w:rsidR="00DA0E91" w:rsidRPr="00C37F2D" w:rsidRDefault="00DA0E91" w:rsidP="007A4E61">
            <w:pPr>
              <w:tabs>
                <w:tab w:val="left" w:pos="9072"/>
              </w:tabs>
              <w:spacing w:after="0" w:line="240" w:lineRule="auto"/>
              <w:jc w:val="right"/>
              <w:rPr>
                <w:rFonts w:ascii="Simplified Arabic" w:hAnsi="Simplified Arabic" w:cs="Simplified Arabic"/>
                <w:b/>
                <w:sz w:val="18"/>
                <w:szCs w:val="18"/>
              </w:rPr>
            </w:pPr>
            <w:r w:rsidRPr="00C37F2D">
              <w:rPr>
                <w:rFonts w:ascii="Simplified Arabic" w:hAnsi="Simplified Arabic" w:cs="Simplified Arabic"/>
                <w:bCs/>
                <w:sz w:val="18"/>
                <w:szCs w:val="18"/>
                <w:rtl/>
              </w:rPr>
              <w:t>المؤشر 1.1.5 :</w:t>
            </w:r>
            <w:r w:rsidRPr="00C37F2D">
              <w:rPr>
                <w:rFonts w:ascii="Simplified Arabic" w:hAnsi="Simplified Arabic" w:cs="Simplified Arabic"/>
                <w:b/>
                <w:sz w:val="18"/>
                <w:szCs w:val="18"/>
                <w:rtl/>
              </w:rPr>
              <w:t xml:space="preserve"> </w:t>
            </w:r>
            <w:r w:rsidRPr="00C37F2D">
              <w:rPr>
                <w:rFonts w:ascii="Simplified Arabic" w:hAnsi="Simplified Arabic" w:cs="Simplified Arabic"/>
                <w:sz w:val="18"/>
                <w:szCs w:val="18"/>
                <w:rtl/>
              </w:rPr>
              <w:t xml:space="preserve"> </w:t>
            </w:r>
            <w:r w:rsidRPr="00C37F2D">
              <w:rPr>
                <w:rFonts w:ascii="Simplified Arabic" w:hAnsi="Simplified Arabic" w:cs="Simplified Arabic"/>
                <w:b/>
                <w:sz w:val="18"/>
                <w:szCs w:val="18"/>
                <w:rtl/>
              </w:rPr>
              <w:t>ما إذا كان ثمة أطر قانونية قائمة، أم لا، من أجل تعزيز وإنفاذ ورصد المساواة وعدم التمييز على أساس الجنس</w:t>
            </w:r>
          </w:p>
        </w:tc>
        <w:tc>
          <w:tcPr>
            <w:tcW w:w="1706" w:type="dxa"/>
            <w:tcBorders>
              <w:top w:val="single" w:sz="4" w:space="0" w:color="auto"/>
              <w:left w:val="nil"/>
              <w:right w:val="single" w:sz="4" w:space="0" w:color="auto"/>
            </w:tcBorders>
            <w:vAlign w:val="center"/>
          </w:tcPr>
          <w:p w14:paraId="4AE18007" w14:textId="77777777" w:rsidR="00DA0E91" w:rsidRPr="00C37F2D" w:rsidRDefault="00DA0E91" w:rsidP="00C26196">
            <w:pPr>
              <w:spacing w:after="0" w:line="240" w:lineRule="auto"/>
              <w:ind w:right="57"/>
              <w:jc w:val="center"/>
              <w:rPr>
                <w:rFonts w:ascii="Simplified Arabic" w:hAnsi="Simplified Arabic" w:cs="Simplified Arabic"/>
                <w:sz w:val="18"/>
                <w:szCs w:val="18"/>
              </w:rPr>
            </w:pPr>
            <w:r w:rsidRPr="00C37F2D">
              <w:rPr>
                <w:rFonts w:ascii="Simplified Arabic" w:hAnsi="Simplified Arabic" w:cs="Simplified Arabic"/>
                <w:sz w:val="18"/>
                <w:szCs w:val="18"/>
                <w:rtl/>
              </w:rPr>
              <w:t>2020</w:t>
            </w:r>
          </w:p>
        </w:tc>
      </w:tr>
      <w:tr w:rsidR="00DA0E91" w:rsidRPr="009410AB" w14:paraId="00F1726A" w14:textId="77777777" w:rsidTr="00C37F2D">
        <w:trPr>
          <w:trHeight w:val="557"/>
        </w:trPr>
        <w:tc>
          <w:tcPr>
            <w:tcW w:w="75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B4AE0" w14:textId="77777777" w:rsidR="00DA0E91" w:rsidRPr="00C37F2D" w:rsidRDefault="00DA0E91" w:rsidP="007A4E61">
            <w:pPr>
              <w:tabs>
                <w:tab w:val="left" w:pos="9072"/>
              </w:tabs>
              <w:spacing w:after="0" w:line="240" w:lineRule="auto"/>
              <w:jc w:val="right"/>
              <w:rPr>
                <w:rFonts w:ascii="Simplified Arabic" w:hAnsi="Simplified Arabic" w:cs="Simplified Arabic"/>
                <w:b/>
                <w:sz w:val="18"/>
                <w:szCs w:val="18"/>
              </w:rPr>
            </w:pPr>
            <w:r w:rsidRPr="00C37F2D">
              <w:rPr>
                <w:rFonts w:ascii="Simplified Arabic" w:hAnsi="Simplified Arabic" w:cs="Simplified Arabic"/>
                <w:bCs/>
                <w:sz w:val="18"/>
                <w:szCs w:val="18"/>
                <w:rtl/>
              </w:rPr>
              <w:t>المؤشر 2.6.5 :</w:t>
            </w:r>
            <w:r w:rsidRPr="00C37F2D">
              <w:rPr>
                <w:rFonts w:ascii="Simplified Arabic" w:hAnsi="Simplified Arabic" w:cs="Simplified Arabic"/>
                <w:b/>
                <w:sz w:val="18"/>
                <w:szCs w:val="18"/>
                <w:rtl/>
              </w:rPr>
              <w:t xml:space="preserve"> </w:t>
            </w:r>
            <w:r w:rsidRPr="00C37F2D">
              <w:rPr>
                <w:rFonts w:ascii="Simplified Arabic" w:hAnsi="Simplified Arabic" w:cs="Simplified Arabic"/>
                <w:sz w:val="18"/>
                <w:szCs w:val="18"/>
                <w:rtl/>
              </w:rPr>
              <w:t xml:space="preserve"> </w:t>
            </w:r>
            <w:r w:rsidRPr="00C37F2D">
              <w:rPr>
                <w:rFonts w:ascii="Simplified Arabic" w:hAnsi="Simplified Arabic" w:cs="Simplified Arabic"/>
                <w:b/>
                <w:sz w:val="18"/>
                <w:szCs w:val="18"/>
                <w:rtl/>
              </w:rPr>
              <w:t>عدد البلدان التي لديها قوانين وأنظمة تكفل حصول النساء والرجال الذين في سن 15 سنة فأكثر على خدمات الرعاية والمعلومات والتثقيف في مجال الصحة الجنسية والإنجابية على نحو كامل وعلى قدم المساواة</w:t>
            </w:r>
          </w:p>
        </w:tc>
        <w:tc>
          <w:tcPr>
            <w:tcW w:w="1706" w:type="dxa"/>
            <w:tcBorders>
              <w:top w:val="single" w:sz="4" w:space="0" w:color="auto"/>
              <w:left w:val="nil"/>
              <w:bottom w:val="single" w:sz="4" w:space="0" w:color="auto"/>
              <w:right w:val="single" w:sz="4" w:space="0" w:color="auto"/>
            </w:tcBorders>
            <w:vAlign w:val="center"/>
          </w:tcPr>
          <w:p w14:paraId="6BB45A19" w14:textId="77777777" w:rsidR="00DA0E91" w:rsidRPr="00C37F2D" w:rsidRDefault="00DA0E91" w:rsidP="00C26196">
            <w:pPr>
              <w:tabs>
                <w:tab w:val="left" w:pos="9072"/>
              </w:tabs>
              <w:spacing w:after="0" w:line="240" w:lineRule="auto"/>
              <w:ind w:right="57"/>
              <w:jc w:val="center"/>
              <w:rPr>
                <w:rFonts w:ascii="Simplified Arabic" w:hAnsi="Simplified Arabic" w:cs="Simplified Arabic"/>
                <w:sz w:val="18"/>
                <w:szCs w:val="18"/>
                <w:rtl/>
              </w:rPr>
            </w:pPr>
            <w:r w:rsidRPr="00C37F2D">
              <w:rPr>
                <w:rFonts w:ascii="Simplified Arabic" w:hAnsi="Simplified Arabic" w:cs="Simplified Arabic"/>
                <w:sz w:val="18"/>
                <w:szCs w:val="18"/>
                <w:rtl/>
              </w:rPr>
              <w:t>2022</w:t>
            </w:r>
          </w:p>
        </w:tc>
      </w:tr>
      <w:tr w:rsidR="00DA0E91" w:rsidRPr="009410AB" w14:paraId="54960C50" w14:textId="77777777" w:rsidTr="00C37F2D">
        <w:trPr>
          <w:trHeight w:val="550"/>
        </w:trPr>
        <w:tc>
          <w:tcPr>
            <w:tcW w:w="75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EED67" w14:textId="77777777" w:rsidR="00DA0E91" w:rsidRPr="00C37F2D" w:rsidRDefault="007A4E61" w:rsidP="007A4E61">
            <w:pPr>
              <w:tabs>
                <w:tab w:val="left" w:pos="9072"/>
              </w:tabs>
              <w:spacing w:after="0" w:line="240" w:lineRule="auto"/>
              <w:jc w:val="right"/>
              <w:rPr>
                <w:rFonts w:ascii="Simplified Arabic" w:hAnsi="Simplified Arabic" w:cs="Simplified Arabic"/>
                <w:b/>
                <w:sz w:val="18"/>
                <w:szCs w:val="18"/>
              </w:rPr>
            </w:pPr>
            <w:r w:rsidRPr="00C37F2D">
              <w:rPr>
                <w:rFonts w:ascii="Simplified Arabic" w:hAnsi="Simplified Arabic" w:cs="Simplified Arabic"/>
                <w:bCs/>
                <w:sz w:val="18"/>
                <w:szCs w:val="18"/>
                <w:rtl/>
              </w:rPr>
              <w:t>المؤشر 5.أ.2</w:t>
            </w:r>
            <w:r w:rsidR="00DA0E91" w:rsidRPr="00C37F2D">
              <w:rPr>
                <w:rFonts w:ascii="Simplified Arabic" w:hAnsi="Simplified Arabic" w:cs="Simplified Arabic"/>
                <w:bCs/>
                <w:sz w:val="18"/>
                <w:szCs w:val="18"/>
                <w:rtl/>
              </w:rPr>
              <w:t xml:space="preserve">:  </w:t>
            </w:r>
            <w:r w:rsidR="00DA0E91" w:rsidRPr="00C37F2D">
              <w:rPr>
                <w:rFonts w:ascii="Simplified Arabic" w:hAnsi="Simplified Arabic" w:cs="Simplified Arabic"/>
                <w:b/>
                <w:sz w:val="18"/>
                <w:szCs w:val="18"/>
                <w:rtl/>
              </w:rPr>
              <w:t>نسبة البلدان التي يكفل فيها الإطار القانوني (بما في ذلك القانون العرفي) للمرأة المساواة في الحقوق في ملكية الأراضي و/أو السيطرة عليها</w:t>
            </w:r>
          </w:p>
        </w:tc>
        <w:tc>
          <w:tcPr>
            <w:tcW w:w="1706" w:type="dxa"/>
            <w:tcBorders>
              <w:top w:val="single" w:sz="4" w:space="0" w:color="auto"/>
              <w:left w:val="nil"/>
              <w:bottom w:val="single" w:sz="4" w:space="0" w:color="auto"/>
              <w:right w:val="single" w:sz="4" w:space="0" w:color="auto"/>
            </w:tcBorders>
            <w:vAlign w:val="center"/>
          </w:tcPr>
          <w:p w14:paraId="3CA6584B" w14:textId="77777777" w:rsidR="00DA0E91" w:rsidRPr="00C37F2D" w:rsidRDefault="00DA0E91" w:rsidP="00C26196">
            <w:pPr>
              <w:tabs>
                <w:tab w:val="left" w:pos="9072"/>
              </w:tabs>
              <w:spacing w:after="0" w:line="240" w:lineRule="auto"/>
              <w:ind w:right="57"/>
              <w:jc w:val="center"/>
              <w:rPr>
                <w:rFonts w:ascii="Simplified Arabic" w:hAnsi="Simplified Arabic" w:cs="Simplified Arabic"/>
                <w:sz w:val="18"/>
                <w:szCs w:val="18"/>
              </w:rPr>
            </w:pPr>
            <w:r w:rsidRPr="00C37F2D">
              <w:rPr>
                <w:rFonts w:ascii="Simplified Arabic" w:hAnsi="Simplified Arabic" w:cs="Simplified Arabic"/>
                <w:sz w:val="18"/>
                <w:szCs w:val="18"/>
                <w:rtl/>
              </w:rPr>
              <w:t>2021</w:t>
            </w:r>
          </w:p>
        </w:tc>
      </w:tr>
    </w:tbl>
    <w:p w14:paraId="64001B19" w14:textId="77777777" w:rsidR="009F49AF" w:rsidRPr="00C37F2D" w:rsidRDefault="009F49AF" w:rsidP="00DA0E91">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35FF1F87" w14:textId="7CE478ED" w:rsidR="00AC7F7F" w:rsidRPr="001465EE" w:rsidRDefault="00AC7F7F" w:rsidP="009F49AF">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2</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 xml:space="preserve">1 نسبة النساء المعاشرات والفتيات في الخامسة عشرة وما فوق اللاتي تعرضن لعنف بدني أو جنسي أو نفسي من عشير حالي أو سابق، خلال </w:t>
      </w:r>
      <w:r w:rsidRPr="001465EE">
        <w:rPr>
          <w:rFonts w:ascii="Simplified Arabic" w:hAnsi="Simplified Arabic" w:cs="Simplified Arabic" w:hint="cs"/>
          <w:b/>
          <w:bCs/>
          <w:i/>
          <w:iCs/>
          <w:sz w:val="24"/>
          <w:szCs w:val="24"/>
          <w:rtl/>
          <w:lang w:val="en-US"/>
        </w:rPr>
        <w:t>ا</w:t>
      </w:r>
      <w:r w:rsidRPr="001465EE">
        <w:rPr>
          <w:rFonts w:ascii="Simplified Arabic" w:hAnsi="Simplified Arabic" w:cs="Simplified Arabic"/>
          <w:b/>
          <w:bCs/>
          <w:i/>
          <w:iCs/>
          <w:sz w:val="24"/>
          <w:szCs w:val="24"/>
          <w:rtl/>
          <w:lang w:val="en-US"/>
        </w:rPr>
        <w:t>لاثني عشر شهراً السابقة، مصنفة بحسب شكل العنف والعمر.</w:t>
      </w:r>
    </w:p>
    <w:p w14:paraId="17695902" w14:textId="77777777" w:rsidR="00AC7F7F" w:rsidRPr="001465EE" w:rsidRDefault="00AC7F7F" w:rsidP="003A44E4">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حوالي </w:t>
      </w:r>
      <w:r w:rsidR="003A44E4" w:rsidRPr="001465EE">
        <w:rPr>
          <w:rFonts w:ascii="Simplified Arabic" w:hAnsi="Simplified Arabic" w:cs="Simplified Arabic" w:hint="cs"/>
          <w:sz w:val="24"/>
          <w:szCs w:val="24"/>
          <w:rtl/>
          <w:lang w:val="en-US"/>
        </w:rPr>
        <w:t>58.2</w:t>
      </w:r>
      <w:r w:rsidRPr="001465EE">
        <w:rPr>
          <w:rFonts w:ascii="Simplified Arabic" w:hAnsi="Simplified Arabic" w:cs="Simplified Arabic"/>
          <w:sz w:val="24"/>
          <w:szCs w:val="24"/>
          <w:rtl/>
          <w:lang w:val="en-US"/>
        </w:rPr>
        <w:t xml:space="preserve">% من النساء (15-64 سنة) المتزوجات أو اللواتي سبق لهن الزواج تعرضن للعنف من قبل الزوج في فلسطين خلال عام 2019؛ بواقع </w:t>
      </w:r>
      <w:r w:rsidR="003A44E4" w:rsidRPr="001465EE">
        <w:rPr>
          <w:rFonts w:ascii="Simplified Arabic" w:hAnsi="Simplified Arabic" w:cs="Simplified Arabic" w:hint="cs"/>
          <w:sz w:val="24"/>
          <w:szCs w:val="24"/>
          <w:rtl/>
          <w:lang w:val="en-US"/>
        </w:rPr>
        <w:t>51.5</w:t>
      </w:r>
      <w:r w:rsidRPr="001465EE">
        <w:rPr>
          <w:rFonts w:ascii="Simplified Arabic" w:hAnsi="Simplified Arabic" w:cs="Simplified Arabic"/>
          <w:sz w:val="24"/>
          <w:szCs w:val="24"/>
          <w:rtl/>
          <w:lang w:val="en-US"/>
        </w:rPr>
        <w:t>% في الضفة الغربية و</w:t>
      </w:r>
      <w:r w:rsidR="003A44E4" w:rsidRPr="001465EE">
        <w:rPr>
          <w:rFonts w:ascii="Simplified Arabic" w:hAnsi="Simplified Arabic" w:cs="Simplified Arabic" w:hint="cs"/>
          <w:sz w:val="24"/>
          <w:szCs w:val="24"/>
          <w:rtl/>
          <w:lang w:val="en-US"/>
        </w:rPr>
        <w:t>68.9</w:t>
      </w:r>
      <w:r w:rsidRPr="001465EE">
        <w:rPr>
          <w:rFonts w:ascii="Simplified Arabic" w:hAnsi="Simplified Arabic" w:cs="Simplified Arabic"/>
          <w:sz w:val="24"/>
          <w:szCs w:val="24"/>
          <w:rtl/>
          <w:lang w:val="en-US"/>
        </w:rPr>
        <w:t xml:space="preserve">% في قطاع غزة. </w:t>
      </w:r>
    </w:p>
    <w:p w14:paraId="3F3F2CE5" w14:textId="620F0815" w:rsidR="009F49AF" w:rsidRDefault="009F49AF" w:rsidP="009F49AF">
      <w:pPr>
        <w:bidi/>
        <w:spacing w:after="0" w:line="240" w:lineRule="auto"/>
        <w:ind w:left="96"/>
        <w:jc w:val="center"/>
        <w:rPr>
          <w:rFonts w:ascii="Simplified Arabic" w:eastAsia="Times New Roman" w:hAnsi="Simplified Arabic" w:cs="Simplified Arabic"/>
          <w:bCs/>
          <w:sz w:val="16"/>
          <w:szCs w:val="16"/>
          <w:rtl/>
          <w:lang w:val="en-US"/>
        </w:rPr>
      </w:pPr>
    </w:p>
    <w:p w14:paraId="75B5EF68" w14:textId="468A44AA" w:rsidR="00BF3798" w:rsidRDefault="00BF3798" w:rsidP="00BF3798">
      <w:pPr>
        <w:bidi/>
        <w:spacing w:after="0" w:line="240" w:lineRule="auto"/>
        <w:ind w:left="96"/>
        <w:jc w:val="center"/>
        <w:rPr>
          <w:rFonts w:ascii="Simplified Arabic" w:eastAsia="Times New Roman" w:hAnsi="Simplified Arabic" w:cs="Simplified Arabic"/>
          <w:bCs/>
          <w:sz w:val="16"/>
          <w:szCs w:val="16"/>
          <w:rtl/>
          <w:lang w:val="en-US"/>
        </w:rPr>
      </w:pPr>
    </w:p>
    <w:p w14:paraId="4178FDB5" w14:textId="77777777" w:rsidR="00BF3798" w:rsidRPr="00C37F2D" w:rsidRDefault="00BF3798" w:rsidP="00BF3798">
      <w:pPr>
        <w:bidi/>
        <w:spacing w:after="0" w:line="240" w:lineRule="auto"/>
        <w:ind w:left="96"/>
        <w:jc w:val="center"/>
        <w:rPr>
          <w:rFonts w:ascii="Simplified Arabic" w:eastAsia="Times New Roman" w:hAnsi="Simplified Arabic" w:cs="Simplified Arabic"/>
          <w:bCs/>
          <w:sz w:val="16"/>
          <w:szCs w:val="16"/>
          <w:rtl/>
          <w:lang w:val="en-US"/>
        </w:rPr>
      </w:pPr>
    </w:p>
    <w:p w14:paraId="6F2A9BAD" w14:textId="5E5A0A04" w:rsidR="00AC7F7F" w:rsidRPr="001465EE" w:rsidRDefault="00AC7F7F" w:rsidP="009F49A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نسبة النساء اللواتي سبق لهن الزواج (15-64 سنة) وتعرضن للعنف من قبل الزوج خلال 12 شهر التي سبقت المقابلة</w:t>
      </w:r>
      <w:r w:rsidR="003A44E4" w:rsidRPr="001465EE">
        <w:rPr>
          <w:rFonts w:ascii="Simplified Arabic" w:eastAsia="Times New Roman" w:hAnsi="Simplified Arabic" w:cs="Simplified Arabic" w:hint="cs"/>
          <w:bCs/>
          <w:rtl/>
          <w:lang w:val="en-US"/>
        </w:rPr>
        <w:t xml:space="preserve">، 2019 </w:t>
      </w:r>
      <w:r w:rsidRPr="001465EE">
        <w:rPr>
          <w:rFonts w:ascii="Simplified Arabic" w:eastAsia="Times New Roman" w:hAnsi="Simplified Arabic" w:cs="Simplified Arabic" w:hint="cs"/>
          <w:bCs/>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205D9AD1" w14:textId="77777777" w:rsidTr="00C26196">
        <w:tc>
          <w:tcPr>
            <w:tcW w:w="9854" w:type="dxa"/>
            <w:shd w:val="clear" w:color="auto" w:fill="auto"/>
          </w:tcPr>
          <w:p w14:paraId="50A3360E" w14:textId="77777777" w:rsidR="00AC7F7F" w:rsidRPr="001465EE" w:rsidRDefault="003A44E4" w:rsidP="00C26196">
            <w:pPr>
              <w:bidi/>
              <w:spacing w:after="0" w:line="240" w:lineRule="auto"/>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noProof/>
                <w:rtl/>
                <w:lang w:val="en-US"/>
              </w:rPr>
              <w:drawing>
                <wp:inline distT="0" distB="0" distL="0" distR="0" wp14:anchorId="69A99778" wp14:editId="744BBE70">
                  <wp:extent cx="5495925" cy="2166620"/>
                  <wp:effectExtent l="0" t="0" r="0" b="508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420914B3" w14:textId="77777777" w:rsidR="00AC7F7F" w:rsidRPr="001465EE" w:rsidRDefault="00C57215" w:rsidP="00C57215">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00AC7F7F" w:rsidRPr="001465EE">
        <w:rPr>
          <w:rFonts w:ascii="Simplified Arabic" w:hAnsi="Simplified Arabic" w:cs="Simplified Arabic"/>
          <w:b/>
          <w:bCs/>
          <w:sz w:val="18"/>
          <w:szCs w:val="18"/>
          <w:rtl/>
          <w:lang w:val="en-US"/>
        </w:rPr>
        <w:t xml:space="preserve"> المركزي للإحصاء الفلسطيني</w:t>
      </w:r>
      <w:r w:rsidR="00AC7F7F" w:rsidRPr="001465EE">
        <w:rPr>
          <w:rFonts w:ascii="Simplified Arabic" w:hAnsi="Simplified Arabic" w:cs="Simplified Arabic"/>
          <w:sz w:val="18"/>
          <w:szCs w:val="18"/>
          <w:rtl/>
          <w:lang w:val="en-US"/>
        </w:rPr>
        <w:t>،</w:t>
      </w:r>
      <w:r w:rsidR="00AC7F7F" w:rsidRPr="001465EE">
        <w:rPr>
          <w:rFonts w:ascii="Simplified Arabic" w:hAnsi="Simplified Arabic" w:cs="Simplified Arabic" w:hint="cs"/>
          <w:sz w:val="18"/>
          <w:szCs w:val="18"/>
          <w:rtl/>
          <w:lang w:val="en-US"/>
        </w:rPr>
        <w:t xml:space="preserve"> قاعدة بيانات </w:t>
      </w:r>
      <w:r w:rsidR="00AC7F7F" w:rsidRPr="001465EE">
        <w:rPr>
          <w:rFonts w:ascii="Simplified Arabic" w:hAnsi="Simplified Arabic" w:cs="Simplified Arabic"/>
          <w:sz w:val="18"/>
          <w:szCs w:val="18"/>
          <w:rtl/>
          <w:lang w:val="en-US"/>
        </w:rPr>
        <w:t>مسح العنف في المجتمع الفلسطيني، 2019</w:t>
      </w:r>
      <w:r w:rsidR="00AC7F7F" w:rsidRPr="001465EE">
        <w:rPr>
          <w:rFonts w:ascii="Simplified Arabic" w:hAnsi="Simplified Arabic" w:cs="Simplified Arabic" w:hint="cs"/>
          <w:sz w:val="18"/>
          <w:szCs w:val="18"/>
          <w:rtl/>
          <w:lang w:val="en-US"/>
        </w:rPr>
        <w:t>. رام الله- فلسطين.</w:t>
      </w:r>
    </w:p>
    <w:p w14:paraId="716BE985"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53EA92FE" w14:textId="5E81144D" w:rsidR="00AC7F7F" w:rsidRDefault="00AC7F7F" w:rsidP="00C57215">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العنف النفسي هو أكثر نوع عنف يمارس ضد النساء المتزوجات حالياً أو اللواتي سبق لهن الزواج من قبل الزوج خلال العام 2019، بنسبة </w:t>
      </w:r>
      <w:r w:rsidR="00C57215" w:rsidRPr="001465EE">
        <w:rPr>
          <w:rFonts w:ascii="Simplified Arabic" w:hAnsi="Simplified Arabic" w:cs="Simplified Arabic" w:hint="cs"/>
          <w:sz w:val="24"/>
          <w:szCs w:val="24"/>
          <w:rtl/>
          <w:lang w:val="en-US"/>
        </w:rPr>
        <w:t>57.2</w:t>
      </w:r>
      <w:r w:rsidRPr="001465EE">
        <w:rPr>
          <w:rFonts w:ascii="Simplified Arabic" w:hAnsi="Simplified Arabic" w:cs="Simplified Arabic" w:hint="cs"/>
          <w:sz w:val="24"/>
          <w:szCs w:val="24"/>
          <w:rtl/>
          <w:lang w:val="en-US"/>
        </w:rPr>
        <w:t>%، في حين بلغت نسبة النساء المتزوجات أو اللواتي سبق لهن الزواج وتعرضن للعنف الجسدي من قبل</w:t>
      </w:r>
      <w:r w:rsidR="00C57215" w:rsidRPr="001465EE">
        <w:rPr>
          <w:rFonts w:ascii="Simplified Arabic" w:hAnsi="Simplified Arabic" w:cs="Simplified Arabic" w:hint="cs"/>
          <w:sz w:val="24"/>
          <w:szCs w:val="24"/>
          <w:rtl/>
          <w:lang w:val="en-US"/>
        </w:rPr>
        <w:t xml:space="preserve"> الزوج</w:t>
      </w:r>
      <w:r w:rsidRPr="001465EE">
        <w:rPr>
          <w:rFonts w:ascii="Simplified Arabic" w:hAnsi="Simplified Arabic" w:cs="Simplified Arabic" w:hint="cs"/>
          <w:sz w:val="24"/>
          <w:szCs w:val="24"/>
          <w:rtl/>
          <w:lang w:val="en-US"/>
        </w:rPr>
        <w:t xml:space="preserve"> </w:t>
      </w:r>
      <w:r w:rsidR="00C57215" w:rsidRPr="001465EE">
        <w:rPr>
          <w:rFonts w:ascii="Simplified Arabic" w:hAnsi="Simplified Arabic" w:cs="Simplified Arabic" w:hint="cs"/>
          <w:sz w:val="24"/>
          <w:szCs w:val="24"/>
          <w:rtl/>
          <w:lang w:val="en-US"/>
        </w:rPr>
        <w:t>18.5</w:t>
      </w:r>
      <w:r w:rsidRPr="001465EE">
        <w:rPr>
          <w:rFonts w:ascii="Simplified Arabic" w:hAnsi="Simplified Arabic" w:cs="Simplified Arabic" w:hint="cs"/>
          <w:sz w:val="24"/>
          <w:szCs w:val="24"/>
          <w:rtl/>
          <w:lang w:val="en-US"/>
        </w:rPr>
        <w:t xml:space="preserve">% مقابل </w:t>
      </w:r>
      <w:r w:rsidR="00C57215" w:rsidRPr="001465EE">
        <w:rPr>
          <w:rFonts w:ascii="Simplified Arabic" w:hAnsi="Simplified Arabic" w:cs="Simplified Arabic" w:hint="cs"/>
          <w:sz w:val="24"/>
          <w:szCs w:val="24"/>
          <w:rtl/>
          <w:lang w:val="en-US"/>
        </w:rPr>
        <w:t>9.4</w:t>
      </w:r>
      <w:r w:rsidRPr="001465EE">
        <w:rPr>
          <w:rFonts w:ascii="Simplified Arabic" w:hAnsi="Simplified Arabic" w:cs="Simplified Arabic" w:hint="cs"/>
          <w:sz w:val="24"/>
          <w:szCs w:val="24"/>
          <w:rtl/>
          <w:lang w:val="en-US"/>
        </w:rPr>
        <w:t>% نسبة النساء المتزوجات او اللواتي سبق لهن الزواج وتعرضن للعنف الجنسي من قبل الزوج.</w:t>
      </w:r>
    </w:p>
    <w:p w14:paraId="5C7446B2" w14:textId="77777777" w:rsidR="00AC7F7F" w:rsidRPr="00C37F2D" w:rsidRDefault="00AC7F7F" w:rsidP="00AC7F7F">
      <w:pPr>
        <w:spacing w:after="0" w:line="240" w:lineRule="auto"/>
        <w:jc w:val="right"/>
        <w:rPr>
          <w:rFonts w:ascii="Simplified Arabic" w:hAnsi="Simplified Arabic" w:cs="Simplified Arabic"/>
          <w:sz w:val="16"/>
          <w:szCs w:val="16"/>
          <w:lang w:val="en-US"/>
        </w:rPr>
      </w:pPr>
    </w:p>
    <w:p w14:paraId="73C9068F" w14:textId="77777777" w:rsidR="00AC7F7F" w:rsidRPr="001465EE" w:rsidRDefault="00AC7F7F" w:rsidP="00C57215">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 xml:space="preserve">نسبة النساء اللواتي سبق لهن الزواج (15-64 سنة) وتعرضن للعنف من قبل الزوج خلال 12 شهرا التي سبقت المقابلة، حسب نوع العنف، </w:t>
      </w:r>
      <w:r w:rsidR="00C57215" w:rsidRPr="001465EE">
        <w:rPr>
          <w:rFonts w:ascii="Simplified Arabic" w:eastAsia="Times New Roman" w:hAnsi="Simplified Arabic" w:cs="Simplified Arabic" w:hint="cs"/>
          <w:bCs/>
          <w:rtl/>
          <w:lang w:val="en-US"/>
        </w:rPr>
        <w:t>2019</w:t>
      </w:r>
      <w:r w:rsidRPr="001465EE">
        <w:rPr>
          <w:rFonts w:ascii="Simplified Arabic" w:eastAsia="Times New Roman" w:hAnsi="Simplified Arabic" w:cs="Simplified Arabic" w:hint="cs"/>
          <w:bCs/>
          <w:rtl/>
          <w:lang w:val="en-US"/>
        </w:rPr>
        <w:t xml:space="preserve">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5CA872E2" w14:textId="77777777" w:rsidTr="00C26196">
        <w:tc>
          <w:tcPr>
            <w:tcW w:w="9758" w:type="dxa"/>
            <w:shd w:val="clear" w:color="auto" w:fill="auto"/>
          </w:tcPr>
          <w:p w14:paraId="020D8B5F"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noProof/>
                <w:sz w:val="16"/>
                <w:szCs w:val="16"/>
                <w:lang w:val="en-US"/>
              </w:rPr>
              <w:drawing>
                <wp:inline distT="0" distB="0" distL="0" distR="0" wp14:anchorId="6287BF52" wp14:editId="6FEF87A0">
                  <wp:extent cx="5553075" cy="1895475"/>
                  <wp:effectExtent l="0" t="0" r="0" b="0"/>
                  <wp:docPr id="60"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454C2ADC" w14:textId="77777777" w:rsidR="00AC7F7F" w:rsidRPr="001465EE" w:rsidRDefault="00C57215" w:rsidP="00C57215">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Pr="001465EE">
        <w:rPr>
          <w:rFonts w:ascii="Simplified Arabic" w:hAnsi="Simplified Arabic" w:cs="Simplified Arabic"/>
          <w:b/>
          <w:bCs/>
          <w:sz w:val="18"/>
          <w:szCs w:val="18"/>
          <w:rtl/>
          <w:lang w:val="en-US"/>
        </w:rPr>
        <w:t xml:space="preserve"> المركزي للإحصاء </w:t>
      </w:r>
      <w:r w:rsidRPr="001465EE">
        <w:rPr>
          <w:rFonts w:ascii="Simplified Arabic" w:hAnsi="Simplified Arabic" w:cs="Simplified Arabic" w:hint="cs"/>
          <w:b/>
          <w:bCs/>
          <w:sz w:val="18"/>
          <w:szCs w:val="18"/>
          <w:rtl/>
          <w:lang w:val="en-US"/>
        </w:rPr>
        <w:t>الفلسطين</w:t>
      </w:r>
      <w:r w:rsidRPr="001465EE">
        <w:rPr>
          <w:rFonts w:ascii="Simplified Arabic" w:hAnsi="Simplified Arabic" w:cs="Simplified Arabic" w:hint="eastAsia"/>
          <w:b/>
          <w:bCs/>
          <w:sz w:val="18"/>
          <w:szCs w:val="18"/>
          <w:rtl/>
          <w:lang w:val="en-US"/>
        </w:rPr>
        <w:t>ي</w:t>
      </w:r>
      <w:r w:rsidR="00AC7F7F" w:rsidRPr="001465EE">
        <w:rPr>
          <w:rFonts w:ascii="Simplified Arabic" w:hAnsi="Simplified Arabic" w:cs="Simplified Arabic"/>
          <w:sz w:val="18"/>
          <w:szCs w:val="18"/>
          <w:rtl/>
          <w:lang w:val="en-US"/>
        </w:rPr>
        <w:t>،</w:t>
      </w:r>
      <w:r w:rsidR="00AC7F7F" w:rsidRPr="001465EE">
        <w:rPr>
          <w:rFonts w:ascii="Simplified Arabic" w:hAnsi="Simplified Arabic" w:cs="Simplified Arabic" w:hint="cs"/>
          <w:sz w:val="18"/>
          <w:szCs w:val="18"/>
          <w:rtl/>
          <w:lang w:val="en-US"/>
        </w:rPr>
        <w:t xml:space="preserve"> قاعدة بيانات </w:t>
      </w:r>
      <w:r w:rsidR="00AC7F7F" w:rsidRPr="001465EE">
        <w:rPr>
          <w:rFonts w:ascii="Simplified Arabic" w:hAnsi="Simplified Arabic" w:cs="Simplified Arabic"/>
          <w:sz w:val="18"/>
          <w:szCs w:val="18"/>
          <w:rtl/>
          <w:lang w:val="en-US"/>
        </w:rPr>
        <w:t>مسح العنف في المجتمع الفلسطيني، 2019</w:t>
      </w:r>
      <w:r w:rsidR="00AC7F7F" w:rsidRPr="001465EE">
        <w:rPr>
          <w:rFonts w:ascii="Simplified Arabic" w:hAnsi="Simplified Arabic" w:cs="Simplified Arabic" w:hint="cs"/>
          <w:sz w:val="18"/>
          <w:szCs w:val="18"/>
          <w:rtl/>
          <w:lang w:val="en-US"/>
        </w:rPr>
        <w:t>. رام الله- فلسطين.</w:t>
      </w:r>
    </w:p>
    <w:p w14:paraId="161513D7"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7BB71DF" w14:textId="6131FF20" w:rsidR="00AC7F7F" w:rsidRPr="00C37F2D" w:rsidRDefault="00AC7F7F"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أظهرت البيانات أدناه أن أكثر فئة تعرضت للعنف من النساء من قبل الزوج هي الفئة العمرية 20-29 سنة بنسبة </w:t>
      </w:r>
      <w:r w:rsidR="00C57215" w:rsidRPr="001465EE">
        <w:rPr>
          <w:rFonts w:ascii="Simplified Arabic" w:hAnsi="Simplified Arabic" w:cs="Simplified Arabic" w:hint="cs"/>
          <w:sz w:val="24"/>
          <w:szCs w:val="24"/>
          <w:rtl/>
          <w:lang w:val="en-US"/>
        </w:rPr>
        <w:t>63.7</w:t>
      </w:r>
      <w:r w:rsidRPr="001465EE">
        <w:rPr>
          <w:rFonts w:ascii="Simplified Arabic" w:hAnsi="Simplified Arabic" w:cs="Simplified Arabic" w:hint="cs"/>
          <w:sz w:val="24"/>
          <w:szCs w:val="24"/>
          <w:rtl/>
          <w:lang w:val="en-US"/>
        </w:rPr>
        <w:t xml:space="preserve">% في حين تعرض </w:t>
      </w:r>
      <w:r w:rsidR="00C57215" w:rsidRPr="001465EE">
        <w:rPr>
          <w:rFonts w:ascii="Simplified Arabic" w:hAnsi="Simplified Arabic" w:cs="Simplified Arabic" w:hint="cs"/>
          <w:sz w:val="24"/>
          <w:szCs w:val="24"/>
          <w:rtl/>
          <w:lang w:val="en-US"/>
        </w:rPr>
        <w:t>40.3</w:t>
      </w:r>
      <w:r w:rsidRPr="001465EE">
        <w:rPr>
          <w:rFonts w:ascii="Simplified Arabic" w:hAnsi="Simplified Arabic" w:cs="Simplified Arabic" w:hint="cs"/>
          <w:sz w:val="24"/>
          <w:szCs w:val="24"/>
          <w:rtl/>
          <w:lang w:val="en-US"/>
        </w:rPr>
        <w:t>% من النساء للعنف في الفئة العمرية 60-64 سنة.</w:t>
      </w:r>
    </w:p>
    <w:p w14:paraId="365EDE64" w14:textId="77777777" w:rsidR="00BF3798" w:rsidRDefault="00BF3798" w:rsidP="00C37F2D">
      <w:pPr>
        <w:bidi/>
        <w:spacing w:after="0" w:line="240" w:lineRule="auto"/>
        <w:ind w:left="96"/>
        <w:jc w:val="center"/>
        <w:rPr>
          <w:rFonts w:ascii="Simplified Arabic" w:eastAsia="Times New Roman" w:hAnsi="Simplified Arabic" w:cs="Simplified Arabic"/>
          <w:bCs/>
          <w:sz w:val="16"/>
          <w:szCs w:val="16"/>
          <w:rtl/>
          <w:lang w:val="en-US"/>
        </w:rPr>
      </w:pPr>
    </w:p>
    <w:p w14:paraId="5C47AADF"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4A5B96F2"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67CEA21E"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5900391D"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4AFDBD44" w14:textId="63AC031C" w:rsidR="00AC7F7F" w:rsidRPr="001465EE" w:rsidRDefault="00AC7F7F" w:rsidP="00BF3798">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 xml:space="preserve">نسبة النساء اللواتي سبق لهن الزواج (15-64 سنة) وتعرضن للعنف من قبل الزوج خلال 12 شهرا التي سبقت المقابلة، حسب الفئة العمرية، </w:t>
      </w:r>
      <w:r w:rsidR="00C57215" w:rsidRPr="001465EE">
        <w:rPr>
          <w:rFonts w:ascii="Simplified Arabic" w:eastAsia="Times New Roman" w:hAnsi="Simplified Arabic" w:cs="Simplified Arabic" w:hint="cs"/>
          <w:bCs/>
          <w:rtl/>
          <w:lang w:val="en-US"/>
        </w:rPr>
        <w:t>2019</w:t>
      </w:r>
      <w:r w:rsidRPr="001465EE">
        <w:rPr>
          <w:rFonts w:ascii="Simplified Arabic" w:eastAsia="Times New Roman" w:hAnsi="Simplified Arabic" w:cs="Simplified Arabic" w:hint="cs"/>
          <w:bCs/>
          <w:rtl/>
          <w:lang w:val="en-US"/>
        </w:rPr>
        <w:t xml:space="preserve">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17542672" w14:textId="77777777" w:rsidTr="00AC305C">
        <w:trPr>
          <w:trHeight w:val="4175"/>
        </w:trPr>
        <w:tc>
          <w:tcPr>
            <w:tcW w:w="9758" w:type="dxa"/>
            <w:tcBorders>
              <w:top w:val="single" w:sz="4" w:space="0" w:color="auto"/>
              <w:left w:val="single" w:sz="4" w:space="0" w:color="auto"/>
              <w:bottom w:val="single" w:sz="4" w:space="0" w:color="auto"/>
              <w:right w:val="single" w:sz="4" w:space="0" w:color="auto"/>
            </w:tcBorders>
            <w:shd w:val="clear" w:color="auto" w:fill="auto"/>
          </w:tcPr>
          <w:p w14:paraId="0352B771"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Arial" w:hAnsi="Arial"/>
                <w:b/>
                <w:bCs/>
                <w:noProof/>
                <w:lang w:val="en-US"/>
              </w:rPr>
              <w:drawing>
                <wp:inline distT="0" distB="0" distL="0" distR="0" wp14:anchorId="4982C170" wp14:editId="2CA3C084">
                  <wp:extent cx="5427652" cy="2423795"/>
                  <wp:effectExtent l="0" t="0" r="1905" b="0"/>
                  <wp:docPr id="61"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1253A655" w14:textId="77777777" w:rsidR="00AC7F7F" w:rsidRPr="001465EE" w:rsidRDefault="00C57215" w:rsidP="00C57215">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00AC7F7F" w:rsidRPr="001465EE">
        <w:rPr>
          <w:rFonts w:ascii="Simplified Arabic" w:hAnsi="Simplified Arabic" w:cs="Simplified Arabic"/>
          <w:b/>
          <w:bCs/>
          <w:sz w:val="18"/>
          <w:szCs w:val="18"/>
          <w:rtl/>
          <w:lang w:val="en-US"/>
        </w:rPr>
        <w:t xml:space="preserve"> المركزي للإحصاء الفلسطيني</w:t>
      </w:r>
      <w:r w:rsidR="00AC7F7F" w:rsidRPr="001465EE">
        <w:rPr>
          <w:rFonts w:ascii="Simplified Arabic" w:hAnsi="Simplified Arabic" w:cs="Simplified Arabic"/>
          <w:sz w:val="18"/>
          <w:szCs w:val="18"/>
          <w:rtl/>
          <w:lang w:val="en-US"/>
        </w:rPr>
        <w:t xml:space="preserve">، </w:t>
      </w:r>
      <w:r w:rsidR="00AC7F7F" w:rsidRPr="001465EE">
        <w:rPr>
          <w:rFonts w:ascii="Simplified Arabic" w:hAnsi="Simplified Arabic" w:cs="Simplified Arabic" w:hint="cs"/>
          <w:sz w:val="18"/>
          <w:szCs w:val="18"/>
          <w:rtl/>
          <w:lang w:val="en-US"/>
        </w:rPr>
        <w:t xml:space="preserve">قاعدة بيانات </w:t>
      </w:r>
      <w:r w:rsidR="00AC7F7F" w:rsidRPr="001465EE">
        <w:rPr>
          <w:rFonts w:ascii="Simplified Arabic" w:hAnsi="Simplified Arabic" w:cs="Simplified Arabic"/>
          <w:sz w:val="18"/>
          <w:szCs w:val="18"/>
          <w:rtl/>
          <w:lang w:val="en-US"/>
        </w:rPr>
        <w:t>مسح العنف في المجتمع الفلسطيني، 2019</w:t>
      </w:r>
      <w:r w:rsidR="00AC7F7F" w:rsidRPr="001465EE">
        <w:rPr>
          <w:rFonts w:ascii="Simplified Arabic" w:hAnsi="Simplified Arabic" w:cs="Simplified Arabic" w:hint="cs"/>
          <w:sz w:val="18"/>
          <w:szCs w:val="18"/>
          <w:rtl/>
          <w:lang w:val="en-US"/>
        </w:rPr>
        <w:t>. رام الله- فلسطين.</w:t>
      </w:r>
    </w:p>
    <w:p w14:paraId="2E20B6DD"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81407AA"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2.2 نسبة النساء والفتيات في الخامسة عشرة وما فوق اللاتي تعرضن للعنف الجنسي من أشخاص غير العشير، خلال</w:t>
      </w:r>
      <w:r w:rsidRPr="001465EE">
        <w:rPr>
          <w:rFonts w:ascii="Simplified Arabic" w:hAnsi="Simplified Arabic" w:cs="Simplified Arabic" w:hint="cs"/>
          <w:b/>
          <w:bCs/>
          <w:i/>
          <w:iCs/>
          <w:sz w:val="24"/>
          <w:szCs w:val="24"/>
          <w:rtl/>
          <w:lang w:val="en-US"/>
        </w:rPr>
        <w:t xml:space="preserve"> ا</w:t>
      </w:r>
      <w:r w:rsidRPr="001465EE">
        <w:rPr>
          <w:rFonts w:ascii="Simplified Arabic" w:hAnsi="Simplified Arabic" w:cs="Simplified Arabic"/>
          <w:b/>
          <w:bCs/>
          <w:i/>
          <w:iCs/>
          <w:sz w:val="24"/>
          <w:szCs w:val="24"/>
          <w:rtl/>
          <w:lang w:val="en-US"/>
        </w:rPr>
        <w:t>لاثني عشر شهراً السابقة، بحسب العمر ومكان حدوث العنف.</w:t>
      </w:r>
    </w:p>
    <w:p w14:paraId="7376D441" w14:textId="2B0DC2D5" w:rsidR="00EB64BE"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حوالي </w:t>
      </w:r>
      <w:r w:rsidRPr="001465EE">
        <w:rPr>
          <w:rFonts w:ascii="Simplified Arabic" w:hAnsi="Simplified Arabic" w:cs="Simplified Arabic" w:hint="cs"/>
          <w:sz w:val="24"/>
          <w:szCs w:val="24"/>
          <w:rtl/>
          <w:lang w:val="en-US"/>
        </w:rPr>
        <w:t>3.7</w:t>
      </w:r>
      <w:r w:rsidRPr="001465EE">
        <w:rPr>
          <w:rFonts w:ascii="Simplified Arabic" w:hAnsi="Simplified Arabic" w:cs="Simplified Arabic"/>
          <w:sz w:val="24"/>
          <w:szCs w:val="24"/>
          <w:rtl/>
          <w:lang w:val="en-US"/>
        </w:rPr>
        <w:t>% من النساء</w:t>
      </w:r>
      <w:r w:rsidR="00811EED">
        <w:rPr>
          <w:rFonts w:ascii="Simplified Arabic" w:hAnsi="Simplified Arabic" w:cs="Simplified Arabic" w:hint="cs"/>
          <w:sz w:val="24"/>
          <w:szCs w:val="24"/>
          <w:rtl/>
          <w:lang w:val="en-US"/>
        </w:rPr>
        <w:t xml:space="preserve"> والفتيات</w:t>
      </w:r>
      <w:r w:rsidRPr="001465EE">
        <w:rPr>
          <w:rFonts w:ascii="Simplified Arabic" w:hAnsi="Simplified Arabic" w:cs="Simplified Arabic"/>
          <w:sz w:val="24"/>
          <w:szCs w:val="24"/>
          <w:rtl/>
          <w:lang w:val="en-US"/>
        </w:rPr>
        <w:t xml:space="preserve"> اللواتي لم يسبق لهن الزواج (18-64 سنة) تعرضن للعنف الجنسي</w:t>
      </w:r>
      <w:r w:rsidRPr="001465EE">
        <w:rPr>
          <w:rFonts w:ascii="Simplified Arabic" w:hAnsi="Simplified Arabic" w:cs="Simplified Arabic" w:hint="cs"/>
          <w:sz w:val="24"/>
          <w:szCs w:val="24"/>
          <w:rtl/>
          <w:lang w:val="en-US"/>
        </w:rPr>
        <w:t xml:space="preserve"> </w:t>
      </w:r>
      <w:r w:rsidRPr="001465EE">
        <w:rPr>
          <w:rFonts w:ascii="Simplified Arabic" w:hAnsi="Simplified Arabic" w:cs="Simplified Arabic"/>
          <w:sz w:val="24"/>
          <w:szCs w:val="24"/>
          <w:rtl/>
          <w:lang w:val="en-US"/>
        </w:rPr>
        <w:t>من أشخاص آخرين في العام 2019،</w:t>
      </w:r>
      <w:r w:rsidRPr="001465EE">
        <w:rPr>
          <w:rFonts w:ascii="Simplified Arabic" w:hAnsi="Simplified Arabic" w:cs="Simplified Arabic"/>
          <w:sz w:val="24"/>
          <w:szCs w:val="24"/>
          <w:lang w:val="en-US"/>
        </w:rPr>
        <w:t xml:space="preserve"> </w:t>
      </w:r>
      <w:r w:rsidR="00EB64BE" w:rsidRPr="001465EE">
        <w:rPr>
          <w:rFonts w:ascii="Simplified Arabic" w:hAnsi="Simplified Arabic" w:cs="Simplified Arabic" w:hint="cs"/>
          <w:sz w:val="24"/>
          <w:szCs w:val="24"/>
          <w:rtl/>
          <w:lang w:val="en-US"/>
        </w:rPr>
        <w:t>بواقع 4.3% في الضفة الغربية و2.8% في قطاع غزة.</w:t>
      </w:r>
    </w:p>
    <w:p w14:paraId="30B9B71A" w14:textId="77777777" w:rsidR="00EB64BE" w:rsidRPr="00C37F2D" w:rsidRDefault="00EB64BE" w:rsidP="00EB64BE">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5FB23317" w14:textId="77777777" w:rsidR="00EB64BE" w:rsidRPr="001465EE" w:rsidRDefault="00EB64BE" w:rsidP="00EB64BE">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 xml:space="preserve">نسبة النساء والفتيات (15-64 سنة) واللاتي تعرضن للعنف الجنسي من </w:t>
      </w:r>
      <w:r w:rsidRPr="001465EE">
        <w:rPr>
          <w:rFonts w:ascii="Simplified Arabic" w:eastAsia="Times New Roman" w:hAnsi="Simplified Arabic" w:cs="Simplified Arabic"/>
          <w:bCs/>
          <w:rtl/>
          <w:lang w:val="en-US"/>
        </w:rPr>
        <w:t>أشخاص آخرين</w:t>
      </w:r>
      <w:r w:rsidRPr="001465EE">
        <w:rPr>
          <w:rFonts w:ascii="Simplified Arabic" w:eastAsia="Times New Roman" w:hAnsi="Simplified Arabic" w:cs="Simplified Arabic" w:hint="cs"/>
          <w:bCs/>
          <w:rtl/>
          <w:lang w:val="en-US"/>
        </w:rPr>
        <w:t xml:space="preserve"> </w:t>
      </w:r>
      <w:r w:rsidR="009804C9" w:rsidRPr="001465EE">
        <w:rPr>
          <w:rFonts w:ascii="Simplified Arabic" w:eastAsia="Times New Roman" w:hAnsi="Simplified Arabic" w:cs="Simplified Arabic" w:hint="cs"/>
          <w:bCs/>
          <w:rtl/>
          <w:lang w:val="en-US"/>
        </w:rPr>
        <w:t>خلال 12 شهرا التي سبقت المقابلة</w:t>
      </w:r>
      <w:r w:rsidRPr="001465EE">
        <w:rPr>
          <w:rFonts w:ascii="Simplified Arabic" w:eastAsia="Times New Roman" w:hAnsi="Simplified Arabic" w:cs="Simplified Arabic" w:hint="cs"/>
          <w:bCs/>
          <w:rtl/>
          <w:lang w:val="en-US"/>
        </w:rPr>
        <w:t xml:space="preserve"> حسب المنطقة، 2019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EB64BE" w:rsidRPr="001465EE" w14:paraId="1CDB7FB0" w14:textId="77777777" w:rsidTr="00C26196">
        <w:tc>
          <w:tcPr>
            <w:tcW w:w="9758" w:type="dxa"/>
            <w:tcBorders>
              <w:top w:val="single" w:sz="4" w:space="0" w:color="auto"/>
              <w:left w:val="single" w:sz="4" w:space="0" w:color="auto"/>
              <w:bottom w:val="single" w:sz="4" w:space="0" w:color="auto"/>
              <w:right w:val="single" w:sz="4" w:space="0" w:color="auto"/>
            </w:tcBorders>
            <w:shd w:val="clear" w:color="auto" w:fill="auto"/>
          </w:tcPr>
          <w:p w14:paraId="525EE09B" w14:textId="77777777" w:rsidR="00EB64BE" w:rsidRPr="001465EE" w:rsidRDefault="00EB64BE" w:rsidP="00C26196">
            <w:pPr>
              <w:bidi/>
              <w:spacing w:after="0" w:line="240" w:lineRule="auto"/>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noProof/>
                <w:rtl/>
                <w:lang w:val="en-US"/>
              </w:rPr>
              <w:drawing>
                <wp:inline distT="0" distB="0" distL="0" distR="0" wp14:anchorId="19739717" wp14:editId="4A639CD9">
                  <wp:extent cx="5138530" cy="2166620"/>
                  <wp:effectExtent l="0" t="0" r="5080" b="508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14:paraId="3F987FDF" w14:textId="71A2A95C" w:rsidR="00AC7F7F" w:rsidRPr="00DA6DDF" w:rsidRDefault="00EB64BE" w:rsidP="00DA6DDF">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Pr="001465EE">
        <w:rPr>
          <w:rFonts w:ascii="Simplified Arabic" w:hAnsi="Simplified Arabic" w:cs="Simplified Arabic"/>
          <w:b/>
          <w:bCs/>
          <w:sz w:val="18"/>
          <w:szCs w:val="18"/>
          <w:rtl/>
          <w:lang w:val="en-US"/>
        </w:rPr>
        <w:t xml:space="preserve"> المركزي للإحصاء الفلسطيني</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 xml:space="preserve">قاعدة بيانات </w:t>
      </w:r>
      <w:r w:rsidRPr="001465EE">
        <w:rPr>
          <w:rFonts w:ascii="Simplified Arabic" w:hAnsi="Simplified Arabic" w:cs="Simplified Arabic"/>
          <w:sz w:val="18"/>
          <w:szCs w:val="18"/>
          <w:rtl/>
          <w:lang w:val="en-US"/>
        </w:rPr>
        <w:t>مسح العنف في المجتمع الفلسطيني، 2019</w:t>
      </w:r>
      <w:r w:rsidRPr="001465EE">
        <w:rPr>
          <w:rFonts w:ascii="Simplified Arabic" w:hAnsi="Simplified Arabic" w:cs="Simplified Arabic" w:hint="cs"/>
          <w:sz w:val="18"/>
          <w:szCs w:val="18"/>
          <w:rtl/>
          <w:lang w:val="en-US"/>
        </w:rPr>
        <w:t>. رام الله- فلسطين.</w:t>
      </w:r>
    </w:p>
    <w:p w14:paraId="4C65C708" w14:textId="77777777" w:rsidR="00C37F2D" w:rsidRPr="00C37F2D" w:rsidRDefault="00C37F2D" w:rsidP="0019791C">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586E6F91" w14:textId="7F892BE4" w:rsidR="009804C9" w:rsidRPr="00C37F2D" w:rsidRDefault="009804C9"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أظهرت البيانات أدناه أن أكثر فئة تعرضت للعنف من النساء</w:t>
      </w:r>
      <w:r w:rsidR="00A97916" w:rsidRPr="001465EE">
        <w:rPr>
          <w:rFonts w:ascii="Simplified Arabic" w:hAnsi="Simplified Arabic" w:cs="Simplified Arabic" w:hint="cs"/>
          <w:sz w:val="24"/>
          <w:szCs w:val="24"/>
          <w:rtl/>
          <w:lang w:val="en-US"/>
        </w:rPr>
        <w:t xml:space="preserve"> والفتيات</w:t>
      </w:r>
      <w:r w:rsidRPr="001465EE">
        <w:rPr>
          <w:rFonts w:ascii="Simplified Arabic" w:hAnsi="Simplified Arabic" w:cs="Simplified Arabic" w:hint="cs"/>
          <w:sz w:val="24"/>
          <w:szCs w:val="24"/>
          <w:rtl/>
          <w:lang w:val="en-US"/>
        </w:rPr>
        <w:t xml:space="preserve"> من قبل</w:t>
      </w:r>
      <w:r w:rsidR="00A97916" w:rsidRPr="001465EE">
        <w:rPr>
          <w:rFonts w:ascii="Simplified Arabic" w:hAnsi="Simplified Arabic" w:cs="Simplified Arabic" w:hint="cs"/>
          <w:sz w:val="24"/>
          <w:szCs w:val="24"/>
          <w:rtl/>
          <w:lang w:val="en-US"/>
        </w:rPr>
        <w:t xml:space="preserve"> أشخاص آخرين</w:t>
      </w:r>
      <w:r w:rsidRPr="001465EE">
        <w:rPr>
          <w:rFonts w:ascii="Simplified Arabic" w:hAnsi="Simplified Arabic" w:cs="Simplified Arabic" w:hint="cs"/>
          <w:sz w:val="24"/>
          <w:szCs w:val="24"/>
          <w:rtl/>
          <w:lang w:val="en-US"/>
        </w:rPr>
        <w:t xml:space="preserve"> هي الفئة العمرية</w:t>
      </w:r>
      <w:r w:rsidR="0019791C">
        <w:rPr>
          <w:rFonts w:ascii="Simplified Arabic" w:hAnsi="Simplified Arabic" w:cs="Simplified Arabic"/>
          <w:sz w:val="24"/>
          <w:szCs w:val="24"/>
          <w:lang w:val="en-US"/>
        </w:rPr>
        <w:t xml:space="preserve"> </w:t>
      </w:r>
      <w:r w:rsidRPr="001465EE">
        <w:rPr>
          <w:rFonts w:ascii="Simplified Arabic" w:hAnsi="Simplified Arabic" w:cs="Simplified Arabic" w:hint="cs"/>
          <w:sz w:val="24"/>
          <w:szCs w:val="24"/>
          <w:rtl/>
          <w:lang w:val="en-US"/>
        </w:rPr>
        <w:t xml:space="preserve"> </w:t>
      </w:r>
      <w:r w:rsidR="00A97916" w:rsidRPr="001465EE">
        <w:rPr>
          <w:rFonts w:ascii="Simplified Arabic" w:hAnsi="Simplified Arabic" w:cs="Simplified Arabic" w:hint="cs"/>
          <w:sz w:val="24"/>
          <w:szCs w:val="24"/>
          <w:rtl/>
          <w:lang w:val="en-US"/>
        </w:rPr>
        <w:t xml:space="preserve">50-59 </w:t>
      </w:r>
      <w:r w:rsidRPr="001465EE">
        <w:rPr>
          <w:rFonts w:ascii="Simplified Arabic" w:hAnsi="Simplified Arabic" w:cs="Simplified Arabic" w:hint="cs"/>
          <w:sz w:val="24"/>
          <w:szCs w:val="24"/>
          <w:rtl/>
          <w:lang w:val="en-US"/>
        </w:rPr>
        <w:t xml:space="preserve">سنة بنسبة </w:t>
      </w:r>
      <w:r w:rsidR="00A97916" w:rsidRPr="001465EE">
        <w:rPr>
          <w:rFonts w:ascii="Simplified Arabic" w:hAnsi="Simplified Arabic" w:cs="Simplified Arabic" w:hint="cs"/>
          <w:sz w:val="24"/>
          <w:szCs w:val="24"/>
          <w:rtl/>
          <w:lang w:val="en-US"/>
        </w:rPr>
        <w:t>4.2</w:t>
      </w:r>
      <w:r w:rsidRPr="001465EE">
        <w:rPr>
          <w:rFonts w:ascii="Simplified Arabic" w:hAnsi="Simplified Arabic" w:cs="Simplified Arabic" w:hint="cs"/>
          <w:sz w:val="24"/>
          <w:szCs w:val="24"/>
          <w:rtl/>
          <w:lang w:val="en-US"/>
        </w:rPr>
        <w:t xml:space="preserve">% في حين تعرض </w:t>
      </w:r>
      <w:r w:rsidR="00A97916" w:rsidRPr="001465EE">
        <w:rPr>
          <w:rFonts w:ascii="Simplified Arabic" w:hAnsi="Simplified Arabic" w:cs="Simplified Arabic" w:hint="cs"/>
          <w:sz w:val="24"/>
          <w:szCs w:val="24"/>
          <w:rtl/>
          <w:lang w:val="en-US"/>
        </w:rPr>
        <w:t>4.1</w:t>
      </w:r>
      <w:r w:rsidRPr="001465EE">
        <w:rPr>
          <w:rFonts w:ascii="Simplified Arabic" w:hAnsi="Simplified Arabic" w:cs="Simplified Arabic" w:hint="cs"/>
          <w:sz w:val="24"/>
          <w:szCs w:val="24"/>
          <w:rtl/>
          <w:lang w:val="en-US"/>
        </w:rPr>
        <w:t>% من النساء</w:t>
      </w:r>
      <w:r w:rsidR="00A97916" w:rsidRPr="001465EE">
        <w:rPr>
          <w:rFonts w:ascii="Simplified Arabic" w:hAnsi="Simplified Arabic" w:cs="Simplified Arabic" w:hint="cs"/>
          <w:sz w:val="24"/>
          <w:szCs w:val="24"/>
          <w:rtl/>
          <w:lang w:val="en-US"/>
        </w:rPr>
        <w:t xml:space="preserve"> والفتيات</w:t>
      </w:r>
      <w:r w:rsidRPr="001465EE">
        <w:rPr>
          <w:rFonts w:ascii="Simplified Arabic" w:hAnsi="Simplified Arabic" w:cs="Simplified Arabic" w:hint="cs"/>
          <w:sz w:val="24"/>
          <w:szCs w:val="24"/>
          <w:rtl/>
          <w:lang w:val="en-US"/>
        </w:rPr>
        <w:t xml:space="preserve"> للعنف في الفئة العمرية </w:t>
      </w:r>
      <w:r w:rsidR="00A97916" w:rsidRPr="001465EE">
        <w:rPr>
          <w:rFonts w:ascii="Simplified Arabic" w:hAnsi="Simplified Arabic" w:cs="Simplified Arabic" w:hint="cs"/>
          <w:sz w:val="24"/>
          <w:szCs w:val="24"/>
          <w:rtl/>
          <w:lang w:val="en-US"/>
        </w:rPr>
        <w:t>20-29</w:t>
      </w:r>
      <w:r w:rsidRPr="001465EE">
        <w:rPr>
          <w:rFonts w:ascii="Simplified Arabic" w:hAnsi="Simplified Arabic" w:cs="Simplified Arabic" w:hint="cs"/>
          <w:sz w:val="24"/>
          <w:szCs w:val="24"/>
          <w:rtl/>
          <w:lang w:val="en-US"/>
        </w:rPr>
        <w:t xml:space="preserve"> سنة.</w:t>
      </w:r>
    </w:p>
    <w:p w14:paraId="300F2DF9" w14:textId="77777777" w:rsidR="00BF3798" w:rsidRDefault="00BF3798" w:rsidP="00004A76">
      <w:pPr>
        <w:bidi/>
        <w:spacing w:after="0" w:line="240" w:lineRule="auto"/>
        <w:ind w:left="96"/>
        <w:jc w:val="center"/>
        <w:rPr>
          <w:rFonts w:ascii="Simplified Arabic" w:eastAsia="Times New Roman" w:hAnsi="Simplified Arabic" w:cs="Simplified Arabic"/>
          <w:bCs/>
          <w:sz w:val="16"/>
          <w:szCs w:val="16"/>
          <w:rtl/>
          <w:lang w:val="en-US"/>
        </w:rPr>
      </w:pPr>
    </w:p>
    <w:p w14:paraId="66491A28"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0C6DE9E2"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75D9D7BD" w14:textId="46999174" w:rsidR="009804C9" w:rsidRPr="001465EE" w:rsidRDefault="009804C9" w:rsidP="00BF3798">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 xml:space="preserve">نسبة النساء والفتيات (15-64 سنة) واللاتي تعرضن للعنف الجنسي من </w:t>
      </w:r>
      <w:r w:rsidRPr="001465EE">
        <w:rPr>
          <w:rFonts w:ascii="Simplified Arabic" w:eastAsia="Times New Roman" w:hAnsi="Simplified Arabic" w:cs="Simplified Arabic"/>
          <w:bCs/>
          <w:rtl/>
          <w:lang w:val="en-US"/>
        </w:rPr>
        <w:t>أشخاص آخرين</w:t>
      </w:r>
      <w:r w:rsidRPr="001465EE">
        <w:rPr>
          <w:rFonts w:ascii="Simplified Arabic" w:eastAsia="Times New Roman" w:hAnsi="Simplified Arabic" w:cs="Simplified Arabic" w:hint="cs"/>
          <w:bCs/>
          <w:rtl/>
          <w:lang w:val="en-US"/>
        </w:rPr>
        <w:t xml:space="preserve"> خلال 12 شهرا التي سبقت المقابلة حسب الفئة العمرية، 2019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61271D56" w14:textId="77777777" w:rsidTr="00AC305C">
        <w:trPr>
          <w:trHeight w:val="3968"/>
        </w:trPr>
        <w:tc>
          <w:tcPr>
            <w:tcW w:w="9758" w:type="dxa"/>
            <w:tcBorders>
              <w:top w:val="single" w:sz="4" w:space="0" w:color="auto"/>
              <w:left w:val="single" w:sz="4" w:space="0" w:color="auto"/>
              <w:bottom w:val="single" w:sz="4" w:space="0" w:color="auto"/>
              <w:right w:val="single" w:sz="4" w:space="0" w:color="auto"/>
            </w:tcBorders>
            <w:shd w:val="clear" w:color="auto" w:fill="auto"/>
          </w:tcPr>
          <w:p w14:paraId="413674AE" w14:textId="77777777" w:rsidR="009804C9" w:rsidRPr="001465EE" w:rsidRDefault="009804C9" w:rsidP="00C26196">
            <w:pPr>
              <w:bidi/>
              <w:spacing w:after="0" w:line="240" w:lineRule="auto"/>
              <w:jc w:val="center"/>
              <w:rPr>
                <w:rFonts w:ascii="Simplified Arabic" w:eastAsia="Times New Roman" w:hAnsi="Simplified Arabic" w:cs="Simplified Arabic"/>
                <w:bCs/>
                <w:rtl/>
                <w:lang w:val="en-US"/>
              </w:rPr>
            </w:pPr>
            <w:r w:rsidRPr="001465EE">
              <w:rPr>
                <w:rFonts w:ascii="Arial" w:hAnsi="Arial"/>
                <w:b/>
                <w:bCs/>
                <w:noProof/>
                <w:lang w:val="en-US"/>
              </w:rPr>
              <w:drawing>
                <wp:inline distT="0" distB="0" distL="0" distR="0" wp14:anchorId="516895AE" wp14:editId="00A3C959">
                  <wp:extent cx="5406631" cy="2346325"/>
                  <wp:effectExtent l="0" t="0" r="3810" b="0"/>
                  <wp:docPr id="6"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14:paraId="349D5C30" w14:textId="77777777" w:rsidR="009804C9" w:rsidRPr="001465EE" w:rsidRDefault="009804C9" w:rsidP="009804C9">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Pr="001465EE">
        <w:rPr>
          <w:rFonts w:ascii="Simplified Arabic" w:hAnsi="Simplified Arabic" w:cs="Simplified Arabic"/>
          <w:b/>
          <w:bCs/>
          <w:sz w:val="18"/>
          <w:szCs w:val="18"/>
          <w:rtl/>
          <w:lang w:val="en-US"/>
        </w:rPr>
        <w:t xml:space="preserve"> المركزي للإحصاء الفلسطيني</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 xml:space="preserve">قاعدة بيانات </w:t>
      </w:r>
      <w:r w:rsidRPr="001465EE">
        <w:rPr>
          <w:rFonts w:ascii="Simplified Arabic" w:hAnsi="Simplified Arabic" w:cs="Simplified Arabic"/>
          <w:sz w:val="18"/>
          <w:szCs w:val="18"/>
          <w:rtl/>
          <w:lang w:val="en-US"/>
        </w:rPr>
        <w:t>مسح العنف في المجتمع الفلسطيني، 2019</w:t>
      </w:r>
      <w:r w:rsidRPr="001465EE">
        <w:rPr>
          <w:rFonts w:ascii="Simplified Arabic" w:hAnsi="Simplified Arabic" w:cs="Simplified Arabic" w:hint="cs"/>
          <w:sz w:val="18"/>
          <w:szCs w:val="18"/>
          <w:rtl/>
          <w:lang w:val="en-US"/>
        </w:rPr>
        <w:t>. رام الله- فلسطين.</w:t>
      </w:r>
    </w:p>
    <w:p w14:paraId="13E65F27"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07DD1A1D"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w:t>
      </w:r>
      <w:r w:rsidRPr="001465EE">
        <w:rPr>
          <w:rFonts w:ascii="Simplified Arabic" w:hAnsi="Simplified Arabic" w:cs="Simplified Arabic"/>
          <w:b/>
          <w:bCs/>
          <w:i/>
          <w:iCs/>
          <w:sz w:val="24"/>
          <w:szCs w:val="24"/>
          <w:rtl/>
          <w:lang w:val="en-US"/>
        </w:rPr>
        <w:t>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3</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1 نسبة النساء اللاتي تتراوح أعمارهن بين 20 و24 سنة واللاتي تزوجن أو ارتبطن بقرين قبل بلوغ سن الخامسة عشرة وقبل بلوغ سن الثامنة عشرة</w:t>
      </w:r>
    </w:p>
    <w:p w14:paraId="483F6DD4"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هناك انخفاض في نسبة النساء في العمر 20-24 سنة اللواتي تزوجن قبل بلوغ 18 سنة في فلسطين، حيث انخفضت من 18</w:t>
      </w:r>
      <w:r w:rsidRPr="001465EE">
        <w:rPr>
          <w:rFonts w:ascii="Simplified Arabic" w:hAnsi="Simplified Arabic" w:cs="Simplified Arabic" w:hint="cs"/>
          <w:sz w:val="24"/>
          <w:szCs w:val="24"/>
          <w:rtl/>
          <w:lang w:val="en-US"/>
        </w:rPr>
        <w:t>.0</w:t>
      </w:r>
      <w:r w:rsidRPr="001465EE">
        <w:rPr>
          <w:rFonts w:ascii="Simplified Arabic" w:hAnsi="Simplified Arabic" w:cs="Simplified Arabic"/>
          <w:sz w:val="24"/>
          <w:szCs w:val="24"/>
          <w:rtl/>
          <w:lang w:val="en-US"/>
        </w:rPr>
        <w:t xml:space="preserve">% في العام 2007 إلى </w:t>
      </w:r>
      <w:r w:rsidRPr="001465EE">
        <w:rPr>
          <w:rFonts w:ascii="Simplified Arabic" w:hAnsi="Simplified Arabic" w:cs="Simplified Arabic" w:hint="cs"/>
          <w:sz w:val="24"/>
          <w:szCs w:val="24"/>
          <w:rtl/>
          <w:lang w:val="en-US"/>
        </w:rPr>
        <w:t>13.4</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w:t>
      </w:r>
    </w:p>
    <w:p w14:paraId="446526B2"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778A5BD8" w14:textId="77777777" w:rsidR="00D90A63" w:rsidRPr="00DA6DDF" w:rsidRDefault="00D90A63" w:rsidP="00D90A63">
      <w:pPr>
        <w:bidi/>
        <w:spacing w:after="0" w:line="240" w:lineRule="auto"/>
        <w:ind w:left="96"/>
        <w:jc w:val="center"/>
        <w:rPr>
          <w:rFonts w:ascii="Simplified Arabic" w:eastAsia="Times New Roman" w:hAnsi="Simplified Arabic" w:cs="Simplified Arabic"/>
          <w:bCs/>
          <w:sz w:val="2"/>
          <w:szCs w:val="2"/>
          <w:lang w:val="en-US"/>
        </w:rPr>
      </w:pPr>
    </w:p>
    <w:p w14:paraId="11F25DDD" w14:textId="77777777" w:rsidR="00AC7F7F" w:rsidRPr="001465EE" w:rsidRDefault="00AC7F7F" w:rsidP="00D90A63">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rtl/>
          <w:lang w:val="en-US"/>
        </w:rPr>
        <w:t>نسبة النساء في العمر 20-24 سنة وتزوجن قبل بلوغهن سن 1</w:t>
      </w:r>
      <w:r w:rsidRPr="001465EE">
        <w:rPr>
          <w:rFonts w:ascii="Simplified Arabic" w:eastAsia="Times New Roman" w:hAnsi="Simplified Arabic" w:cs="Simplified Arabic" w:hint="cs"/>
          <w:bCs/>
          <w:rtl/>
          <w:lang w:val="en-US"/>
        </w:rPr>
        <w:t>8</w:t>
      </w:r>
      <w:r w:rsidRPr="001465EE">
        <w:rPr>
          <w:rFonts w:ascii="Simplified Arabic" w:eastAsia="Times New Roman" w:hAnsi="Simplified Arabic" w:cs="Simplified Arabic"/>
          <w:bCs/>
          <w:rtl/>
          <w:lang w:val="en-US"/>
        </w:rPr>
        <w:t xml:space="preserve"> سنة </w:t>
      </w:r>
      <w:r w:rsidR="00ED1D14" w:rsidRPr="001465EE">
        <w:rPr>
          <w:rFonts w:ascii="Simplified Arabic" w:eastAsia="Times New Roman" w:hAnsi="Simplified Arabic" w:cs="Simplified Arabic" w:hint="cs"/>
          <w:bCs/>
          <w:rtl/>
          <w:lang w:val="en-US"/>
        </w:rPr>
        <w:t>حسب المنطقة</w:t>
      </w:r>
      <w:r w:rsidRPr="001465EE">
        <w:rPr>
          <w:rFonts w:ascii="Simplified Arabic" w:eastAsia="Times New Roman" w:hAnsi="Simplified Arabic" w:cs="Simplified Arabic" w:hint="cs"/>
          <w:bCs/>
          <w:rtl/>
          <w:lang w:val="en-US"/>
        </w:rPr>
        <w:t>، لسنوات مختارة</w:t>
      </w:r>
      <w:r w:rsidRPr="001465EE">
        <w:rPr>
          <w:rFonts w:ascii="Simplified Arabic" w:eastAsia="Times New Roman" w:hAnsi="Simplified Arabic" w:cs="Simplified Arabic"/>
          <w:bCs/>
          <w:lang w:val="en-US"/>
        </w:rPr>
        <w:t xml:space="preserve"> </w:t>
      </w:r>
      <w:r w:rsidRPr="001465EE">
        <w:rPr>
          <w:rFonts w:ascii="Simplified Arabic" w:eastAsia="Times New Roman" w:hAnsi="Simplified Arabic" w:cs="Simplified Arabic" w:hint="cs"/>
          <w:bCs/>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336F5DFE" w14:textId="77777777" w:rsidTr="00C26196">
        <w:trPr>
          <w:trHeight w:val="3459"/>
        </w:trPr>
        <w:tc>
          <w:tcPr>
            <w:tcW w:w="9854" w:type="dxa"/>
            <w:shd w:val="clear" w:color="auto" w:fill="auto"/>
            <w:vAlign w:val="center"/>
          </w:tcPr>
          <w:p w14:paraId="1A07AC72"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sz w:val="26"/>
                <w:szCs w:val="26"/>
                <w:lang w:val="en-US"/>
              </w:rPr>
              <w:drawing>
                <wp:inline distT="0" distB="0" distL="0" distR="0" wp14:anchorId="0AB89A53" wp14:editId="5497D4F2">
                  <wp:extent cx="5372100" cy="1796415"/>
                  <wp:effectExtent l="0" t="0" r="0" b="0"/>
                  <wp:docPr id="62"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14:paraId="5275A52D" w14:textId="77777777" w:rsidR="00AC7F7F" w:rsidRPr="001465EE" w:rsidRDefault="00AC7F7F" w:rsidP="00AC7F7F">
      <w:pPr>
        <w:bidi/>
        <w:spacing w:after="0" w:line="240" w:lineRule="auto"/>
        <w:rPr>
          <w:rFonts w:ascii="Simplified Arabic" w:hAnsi="Simplified Arabic" w:cs="Simplified Arabic"/>
          <w:b/>
          <w:bCs/>
          <w:sz w:val="18"/>
          <w:szCs w:val="18"/>
          <w:rtl/>
          <w:lang w:val="en-US"/>
        </w:rPr>
      </w:pPr>
      <w:r w:rsidRPr="001465EE">
        <w:rPr>
          <w:rFonts w:ascii="Simplified Arabic" w:eastAsia="Times New Roman" w:hAnsi="Simplified Arabic" w:cs="Simplified Arabic"/>
          <w:b/>
          <w:bCs/>
          <w:sz w:val="18"/>
          <w:szCs w:val="18"/>
          <w:rtl/>
          <w:lang w:val="en-US"/>
        </w:rPr>
        <w:t xml:space="preserve">المصدر: </w:t>
      </w:r>
      <w:r w:rsidRPr="001465EE">
        <w:rPr>
          <w:rFonts w:ascii="Simplified Arabic" w:hAnsi="Simplified Arabic" w:cs="Simplified Arabic"/>
          <w:b/>
          <w:bCs/>
          <w:sz w:val="18"/>
          <w:szCs w:val="18"/>
          <w:rtl/>
          <w:lang w:val="en-US"/>
        </w:rPr>
        <w:t>الجهاز</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المركزي</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للإحصاء</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الفلسطيني</w:t>
      </w:r>
      <w:r w:rsidRPr="001465EE">
        <w:rPr>
          <w:rFonts w:ascii="Simplified Arabic" w:hAnsi="Simplified Arabic" w:cs="Simplified Arabic" w:hint="cs"/>
          <w:b/>
          <w:bCs/>
          <w:sz w:val="18"/>
          <w:szCs w:val="18"/>
          <w:rtl/>
          <w:lang w:val="en-US"/>
        </w:rPr>
        <w:t>،</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قاعدة</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بيانات</w:t>
      </w:r>
      <w:r w:rsidRPr="001465EE">
        <w:rPr>
          <w:rFonts w:ascii="Simplified Arabic" w:hAnsi="Simplified Arabic" w:cs="Simplified Arabic" w:hint="cs"/>
          <w:sz w:val="18"/>
          <w:szCs w:val="18"/>
          <w:rtl/>
          <w:lang w:val="en-US"/>
        </w:rPr>
        <w:t xml:space="preserve"> ا</w:t>
      </w:r>
      <w:r w:rsidRPr="001465EE">
        <w:rPr>
          <w:rFonts w:ascii="Simplified Arabic" w:hAnsi="Simplified Arabic" w:cs="Simplified Arabic"/>
          <w:sz w:val="18"/>
          <w:szCs w:val="18"/>
          <w:rtl/>
          <w:lang w:val="en-US"/>
        </w:rPr>
        <w:t>لتعداد</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العام</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للسكان</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والمساكن</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والمنشآت،</w:t>
      </w:r>
      <w:r w:rsidRPr="001465EE">
        <w:rPr>
          <w:rFonts w:ascii="Simplified Arabic" w:hAnsi="Simplified Arabic" w:cs="Simplified Arabic"/>
          <w:sz w:val="18"/>
          <w:szCs w:val="18"/>
          <w:lang w:val="en-US"/>
        </w:rPr>
        <w:t xml:space="preserve">2007 </w:t>
      </w:r>
      <w:r w:rsidRPr="001465EE">
        <w:rPr>
          <w:rFonts w:ascii="Simplified Arabic" w:hAnsi="Simplified Arabic" w:cs="Simplified Arabic" w:hint="cs"/>
          <w:sz w:val="18"/>
          <w:szCs w:val="18"/>
          <w:rtl/>
          <w:lang w:val="en-US"/>
        </w:rPr>
        <w:t>،</w:t>
      </w:r>
      <w:r w:rsidRPr="001465EE">
        <w:rPr>
          <w:rFonts w:ascii="Simplified Arabic" w:hAnsi="Simplified Arabic" w:cs="Simplified Arabic"/>
          <w:sz w:val="18"/>
          <w:szCs w:val="18"/>
          <w:lang w:val="en-US"/>
        </w:rPr>
        <w:t xml:space="preserve">2017 </w:t>
      </w:r>
      <w:r w:rsidRPr="001465EE">
        <w:rPr>
          <w:rFonts w:ascii="Simplified Arabic" w:hAnsi="Simplified Arabic" w:cs="Simplified Arabic" w:hint="cs"/>
          <w:sz w:val="18"/>
          <w:szCs w:val="18"/>
          <w:rtl/>
          <w:lang w:val="en-US"/>
        </w:rPr>
        <w:t>. رام الله- فلسطين</w:t>
      </w:r>
      <w:r w:rsidRPr="001465EE">
        <w:rPr>
          <w:rFonts w:ascii="Simplified Arabic" w:hAnsi="Simplified Arabic" w:cs="Simplified Arabic" w:hint="cs"/>
          <w:b/>
          <w:bCs/>
          <w:sz w:val="18"/>
          <w:szCs w:val="18"/>
          <w:rtl/>
          <w:lang w:val="en-US"/>
        </w:rPr>
        <w:t xml:space="preserve"> </w:t>
      </w:r>
    </w:p>
    <w:p w14:paraId="0DF4A7FC" w14:textId="3851CD25" w:rsidR="00AC7F7F" w:rsidRPr="00DA6DDF" w:rsidRDefault="00AC7F7F" w:rsidP="00DA6DDF">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الجهاز</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المركزي</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للإحصاء</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الفلسطيني</w:t>
      </w:r>
      <w:r w:rsidRPr="001465EE">
        <w:rPr>
          <w:rFonts w:ascii="Simplified Arabic" w:hAnsi="Simplified Arabic" w:cs="Simplified Arabic" w:hint="cs"/>
          <w:b/>
          <w:bCs/>
          <w:sz w:val="18"/>
          <w:szCs w:val="18"/>
          <w:rtl/>
          <w:lang w:val="en-US"/>
        </w:rPr>
        <w:t>،</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قاعدة بيانات المسح الفلسطيني العنقودي متعدد المؤشرات،</w:t>
      </w:r>
      <w:r w:rsidRPr="001465EE">
        <w:rPr>
          <w:rFonts w:ascii="Simplified Arabic" w:hAnsi="Simplified Arabic" w:cs="Simplified Arabic" w:hint="cs"/>
          <w:sz w:val="18"/>
          <w:szCs w:val="18"/>
          <w:rtl/>
          <w:lang w:val="en-US"/>
        </w:rPr>
        <w:t xml:space="preserve"> 2014،</w:t>
      </w:r>
      <w:r w:rsidRPr="001465EE">
        <w:rPr>
          <w:rFonts w:ascii="Simplified Arabic" w:hAnsi="Simplified Arabic" w:cs="Simplified Arabic"/>
          <w:sz w:val="18"/>
          <w:szCs w:val="18"/>
          <w:rtl/>
          <w:lang w:val="en-US"/>
        </w:rPr>
        <w:t xml:space="preserve"> 2019- 2020</w:t>
      </w:r>
      <w:r w:rsidRPr="001465EE">
        <w:rPr>
          <w:rFonts w:ascii="Simplified Arabic" w:hAnsi="Simplified Arabic" w:cs="Simplified Arabic" w:hint="cs"/>
          <w:sz w:val="18"/>
          <w:szCs w:val="18"/>
          <w:rtl/>
          <w:lang w:val="en-US"/>
        </w:rPr>
        <w:t>. رام الله- فلسطين</w:t>
      </w:r>
    </w:p>
    <w:p w14:paraId="5FCB5ABB" w14:textId="77777777" w:rsidR="00C37F2D" w:rsidRPr="00C37F2D" w:rsidRDefault="00C37F2D"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7DDD1D73" w14:textId="02FA84F5" w:rsidR="00AC7F7F" w:rsidRPr="001465EE" w:rsidRDefault="00AC7F7F"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وعند الحديث عن</w:t>
      </w:r>
      <w:r w:rsidRPr="001465EE">
        <w:rPr>
          <w:rFonts w:ascii="Simplified Arabic" w:hAnsi="Simplified Arabic" w:cs="Simplified Arabic"/>
          <w:sz w:val="24"/>
          <w:szCs w:val="24"/>
          <w:rtl/>
          <w:lang w:val="en-US"/>
        </w:rPr>
        <w:t xml:space="preserve"> النساء في العمر 20-24 سنة وتزوجن قبل بلوغ 15 سنة </w:t>
      </w:r>
      <w:r w:rsidRPr="001465EE">
        <w:rPr>
          <w:rFonts w:ascii="Simplified Arabic" w:hAnsi="Simplified Arabic" w:cs="Simplified Arabic" w:hint="cs"/>
          <w:sz w:val="24"/>
          <w:szCs w:val="24"/>
          <w:rtl/>
          <w:lang w:val="en-US"/>
        </w:rPr>
        <w:t xml:space="preserve">فقد بلغت نسبتهن </w:t>
      </w:r>
      <w:r w:rsidRPr="001465EE">
        <w:rPr>
          <w:rFonts w:ascii="Simplified Arabic" w:hAnsi="Simplified Arabic" w:cs="Simplified Arabic"/>
          <w:sz w:val="24"/>
          <w:szCs w:val="24"/>
          <w:rtl/>
          <w:lang w:val="en-US"/>
        </w:rPr>
        <w:t xml:space="preserve">في فلسطين </w:t>
      </w:r>
      <w:r w:rsidRPr="001465EE">
        <w:rPr>
          <w:rFonts w:ascii="Simplified Arabic" w:hAnsi="Simplified Arabic" w:cs="Simplified Arabic" w:hint="cs"/>
          <w:sz w:val="24"/>
          <w:szCs w:val="24"/>
          <w:rtl/>
          <w:lang w:val="en-US"/>
        </w:rPr>
        <w:t>0.7</w:t>
      </w:r>
      <w:r w:rsidRPr="001465EE">
        <w:rPr>
          <w:rFonts w:ascii="Simplified Arabic" w:hAnsi="Simplified Arabic" w:cs="Simplified Arabic"/>
          <w:sz w:val="24"/>
          <w:szCs w:val="24"/>
          <w:rtl/>
          <w:lang w:val="en-US"/>
        </w:rPr>
        <w:t>%، بواقع 0.3% في الضفة الغربية و</w:t>
      </w:r>
      <w:r w:rsidRPr="001465EE">
        <w:rPr>
          <w:rFonts w:ascii="Simplified Arabic" w:hAnsi="Simplified Arabic" w:cs="Simplified Arabic" w:hint="cs"/>
          <w:sz w:val="24"/>
          <w:szCs w:val="24"/>
          <w:rtl/>
          <w:lang w:val="en-US"/>
        </w:rPr>
        <w:t>1.4</w:t>
      </w:r>
      <w:r w:rsidRPr="001465EE">
        <w:rPr>
          <w:rFonts w:ascii="Simplified Arabic" w:hAnsi="Simplified Arabic" w:cs="Simplified Arabic"/>
          <w:sz w:val="24"/>
          <w:szCs w:val="24"/>
          <w:rtl/>
          <w:lang w:val="en-US"/>
        </w:rPr>
        <w:t xml:space="preserve">% في قطاع غزة خلال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w:t>
      </w:r>
    </w:p>
    <w:p w14:paraId="524380A8" w14:textId="77777777" w:rsidR="00BF3798" w:rsidRDefault="00BF3798" w:rsidP="00004A76">
      <w:pPr>
        <w:bidi/>
        <w:spacing w:after="0" w:line="240" w:lineRule="auto"/>
        <w:ind w:left="96"/>
        <w:jc w:val="center"/>
        <w:rPr>
          <w:rFonts w:ascii="Simplified Arabic" w:eastAsia="Times New Roman" w:hAnsi="Simplified Arabic" w:cs="Simplified Arabic"/>
          <w:bCs/>
          <w:sz w:val="16"/>
          <w:szCs w:val="16"/>
          <w:rtl/>
          <w:lang w:val="en-US"/>
        </w:rPr>
      </w:pPr>
    </w:p>
    <w:p w14:paraId="2833F0A7"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633B37ED"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17D95939" w14:textId="6A2331D2" w:rsidR="00AC7F7F" w:rsidRPr="001465EE" w:rsidRDefault="00AC7F7F" w:rsidP="00BF3798">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rtl/>
          <w:lang w:val="en-US"/>
        </w:rPr>
        <w:lastRenderedPageBreak/>
        <w:t>نسبة النساء في العمر 20-24 سنة وتزوجن قبل بلوغهن سن 15 سنة</w:t>
      </w:r>
      <w:r w:rsidR="00ED1D14" w:rsidRPr="001465EE">
        <w:rPr>
          <w:rFonts w:ascii="Simplified Arabic" w:eastAsia="Times New Roman" w:hAnsi="Simplified Arabic" w:cs="Simplified Arabic" w:hint="cs"/>
          <w:bCs/>
          <w:rtl/>
          <w:lang w:val="en-US"/>
        </w:rPr>
        <w:t xml:space="preserve"> حسب المنطقة</w:t>
      </w:r>
      <w:r w:rsidRPr="001465EE">
        <w:rPr>
          <w:rFonts w:ascii="Simplified Arabic" w:eastAsia="Times New Roman" w:hAnsi="Simplified Arabic" w:cs="Simplified Arabic"/>
          <w:bCs/>
          <w:rtl/>
          <w:lang w:val="en-US"/>
        </w:rPr>
        <w:t xml:space="preserve">، </w:t>
      </w:r>
      <w:r w:rsidRPr="001465EE">
        <w:rPr>
          <w:rFonts w:ascii="Simplified Arabic" w:eastAsia="Times New Roman" w:hAnsi="Simplified Arabic" w:cs="Simplified Arabic" w:hint="cs"/>
          <w:bCs/>
          <w:rtl/>
          <w:lang w:val="en-US"/>
        </w:rPr>
        <w:t>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31133B78" w14:textId="77777777" w:rsidTr="00C26196">
        <w:tc>
          <w:tcPr>
            <w:tcW w:w="9854" w:type="dxa"/>
            <w:shd w:val="clear" w:color="auto" w:fill="auto"/>
          </w:tcPr>
          <w:p w14:paraId="084097FB"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Arial" w:hAnsi="Arial"/>
                <w:b/>
                <w:bCs/>
                <w:noProof/>
                <w:lang w:val="en-US"/>
              </w:rPr>
              <w:drawing>
                <wp:inline distT="0" distB="0" distL="0" distR="0" wp14:anchorId="4A0D084C" wp14:editId="790B4BE1">
                  <wp:extent cx="5548679" cy="2143760"/>
                  <wp:effectExtent l="0" t="0" r="0" b="8890"/>
                  <wp:docPr id="63" name="Char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49DD48C7" w14:textId="77777777" w:rsidR="00AC7F7F" w:rsidRPr="001465EE" w:rsidRDefault="00AC7F7F" w:rsidP="00AC7F7F">
      <w:pPr>
        <w:bidi/>
        <w:spacing w:after="0" w:line="240" w:lineRule="auto"/>
        <w:rPr>
          <w:rFonts w:ascii="Simplified Arabic" w:hAnsi="Simplified Arabic" w:cs="Simplified Arabic"/>
          <w:sz w:val="18"/>
          <w:szCs w:val="18"/>
          <w:rtl/>
          <w:lang w:val="en-US"/>
        </w:rPr>
      </w:pPr>
      <w:r w:rsidRPr="001465EE">
        <w:rPr>
          <w:rFonts w:ascii="Simplified Arabic" w:eastAsia="Times New Roman" w:hAnsi="Simplified Arabic" w:cs="Simplified Arabic"/>
          <w:b/>
          <w:bCs/>
          <w:sz w:val="18"/>
          <w:szCs w:val="18"/>
          <w:rtl/>
          <w:lang w:val="en-US"/>
        </w:rPr>
        <w:t xml:space="preserve">المصدر: </w:t>
      </w:r>
      <w:r w:rsidRPr="001465EE">
        <w:rPr>
          <w:rFonts w:ascii="Simplified Arabic" w:hAnsi="Simplified Arabic" w:cs="Simplified Arabic"/>
          <w:b/>
          <w:bCs/>
          <w:sz w:val="18"/>
          <w:szCs w:val="18"/>
          <w:rtl/>
          <w:lang w:val="en-US"/>
        </w:rPr>
        <w:t>الجهاز</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المركزي</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للإحصاءالفلسطيني،</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قاعدة</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بيانات</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التعدادالعام</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للسكان</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والمساكن</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والمنشآت،</w:t>
      </w:r>
      <w:r w:rsidRPr="001465EE">
        <w:rPr>
          <w:rFonts w:ascii="Simplified Arabic" w:hAnsi="Simplified Arabic" w:cs="Simplified Arabic"/>
          <w:sz w:val="18"/>
          <w:szCs w:val="18"/>
          <w:lang w:val="en-US"/>
        </w:rPr>
        <w:t xml:space="preserve">2007 </w:t>
      </w:r>
      <w:r w:rsidRPr="001465EE">
        <w:rPr>
          <w:rFonts w:ascii="Simplified Arabic" w:hAnsi="Simplified Arabic" w:cs="Simplified Arabic" w:hint="cs"/>
          <w:sz w:val="18"/>
          <w:szCs w:val="18"/>
          <w:rtl/>
          <w:lang w:val="en-US"/>
        </w:rPr>
        <w:t>،</w:t>
      </w:r>
      <w:r w:rsidRPr="001465EE">
        <w:rPr>
          <w:rFonts w:ascii="Simplified Arabic" w:hAnsi="Simplified Arabic" w:cs="Simplified Arabic"/>
          <w:sz w:val="18"/>
          <w:szCs w:val="18"/>
          <w:lang w:val="en-US"/>
        </w:rPr>
        <w:t xml:space="preserve">2017 </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hint="cs"/>
          <w:sz w:val="18"/>
          <w:szCs w:val="18"/>
          <w:rtl/>
          <w:lang w:val="en-US"/>
        </w:rPr>
        <w:t>رام الله- فلسطين</w:t>
      </w:r>
    </w:p>
    <w:p w14:paraId="493DE07F" w14:textId="0F285C32" w:rsidR="00AC7F7F" w:rsidRDefault="00AC7F7F" w:rsidP="00AC7F7F">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الجهاز</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المركزي</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للإحصاء</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الفلسطيني</w:t>
      </w:r>
      <w:r w:rsidRPr="001465EE">
        <w:rPr>
          <w:rFonts w:ascii="Simplified Arabic" w:hAnsi="Simplified Arabic" w:cs="Simplified Arabic" w:hint="cs"/>
          <w:b/>
          <w:bCs/>
          <w:sz w:val="18"/>
          <w:szCs w:val="18"/>
          <w:rtl/>
          <w:lang w:val="en-US"/>
        </w:rPr>
        <w:t>،</w:t>
      </w:r>
      <w:r w:rsidRPr="001465E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قاعدة بيانات المسح الفلسطيني العنقودي متعدد المؤشرات،</w:t>
      </w:r>
      <w:r w:rsidRPr="001465EE">
        <w:rPr>
          <w:rFonts w:ascii="Simplified Arabic" w:hAnsi="Simplified Arabic" w:cs="Simplified Arabic" w:hint="cs"/>
          <w:sz w:val="18"/>
          <w:szCs w:val="18"/>
          <w:rtl/>
          <w:lang w:val="en-US"/>
        </w:rPr>
        <w:t xml:space="preserve"> 2014،</w:t>
      </w:r>
      <w:r w:rsidRPr="001465EE">
        <w:rPr>
          <w:rFonts w:ascii="Simplified Arabic" w:hAnsi="Simplified Arabic" w:cs="Simplified Arabic"/>
          <w:sz w:val="18"/>
          <w:szCs w:val="18"/>
          <w:rtl/>
          <w:lang w:val="en-US"/>
        </w:rPr>
        <w:t xml:space="preserve"> 2019- 2020</w:t>
      </w:r>
      <w:r w:rsidRPr="001465EE">
        <w:rPr>
          <w:rFonts w:ascii="Simplified Arabic" w:hAnsi="Simplified Arabic" w:cs="Simplified Arabic" w:hint="cs"/>
          <w:sz w:val="18"/>
          <w:szCs w:val="18"/>
          <w:rtl/>
          <w:lang w:val="en-US"/>
        </w:rPr>
        <w:t>. رام الله- فلسطين</w:t>
      </w:r>
    </w:p>
    <w:p w14:paraId="1A65B518" w14:textId="77777777" w:rsidR="00DA6DDF" w:rsidRPr="00C37F2D" w:rsidRDefault="00DA6DDF" w:rsidP="00DA6DDF">
      <w:pPr>
        <w:bidi/>
        <w:spacing w:after="0" w:line="240" w:lineRule="auto"/>
        <w:rPr>
          <w:rFonts w:ascii="Simplified Arabic" w:hAnsi="Simplified Arabic" w:cs="Simplified Arabic"/>
          <w:sz w:val="16"/>
          <w:szCs w:val="16"/>
          <w:rtl/>
          <w:lang w:val="en-US"/>
        </w:rPr>
      </w:pPr>
    </w:p>
    <w:p w14:paraId="65DA38AF" w14:textId="77777777" w:rsidR="00AC7F7F" w:rsidRPr="001465EE" w:rsidRDefault="00AC7F7F" w:rsidP="00D90A63">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hint="cs"/>
          <w:b/>
          <w:bCs/>
          <w:i/>
          <w:iCs/>
          <w:sz w:val="24"/>
          <w:szCs w:val="24"/>
          <w:rtl/>
          <w:lang w:val="en-US"/>
        </w:rPr>
        <w:t>4</w:t>
      </w:r>
      <w:r w:rsidRPr="001465EE">
        <w:rPr>
          <w:rFonts w:ascii="Simplified Arabic" w:hAnsi="Simplified Arabic" w:cs="Simplified Arabic"/>
          <w:b/>
          <w:bCs/>
          <w:i/>
          <w:iCs/>
          <w:sz w:val="24"/>
          <w:szCs w:val="24"/>
          <w:lang w:val="en-US"/>
        </w:rPr>
        <w:t>.</w:t>
      </w:r>
      <w:r w:rsidRPr="001465EE">
        <w:rPr>
          <w:rFonts w:ascii="Simplified Arabic" w:hAnsi="Simplified Arabic" w:cs="Simplified Arabic" w:hint="cs"/>
          <w:b/>
          <w:bCs/>
          <w:i/>
          <w:iCs/>
          <w:sz w:val="24"/>
          <w:szCs w:val="24"/>
          <w:rtl/>
          <w:lang w:val="en-US"/>
        </w:rPr>
        <w:t xml:space="preserve">1 </w:t>
      </w:r>
      <w:r w:rsidRPr="001465EE">
        <w:rPr>
          <w:rFonts w:ascii="Simplified Arabic" w:hAnsi="Simplified Arabic" w:cs="Simplified Arabic"/>
          <w:b/>
          <w:bCs/>
          <w:i/>
          <w:iCs/>
          <w:sz w:val="24"/>
          <w:szCs w:val="24"/>
          <w:rtl/>
          <w:lang w:val="en-US"/>
        </w:rPr>
        <w:t>نسبة الوقت المخصص للأعمال المنزلية وأعمال الرعاية غير مدفوعة الأجر، بحسب الجنس والعمر والمكان</w:t>
      </w:r>
    </w:p>
    <w:p w14:paraId="7FBD7586"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تقضي الإناث </w:t>
      </w:r>
      <w:r w:rsidRPr="001465EE">
        <w:rPr>
          <w:rFonts w:ascii="Simplified Arabic" w:hAnsi="Simplified Arabic" w:cs="Simplified Arabic" w:hint="cs"/>
          <w:sz w:val="24"/>
          <w:szCs w:val="24"/>
          <w:rtl/>
          <w:lang w:val="en-US"/>
        </w:rPr>
        <w:t>حوالي</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sz w:val="24"/>
          <w:szCs w:val="24"/>
          <w:lang w:val="en-US"/>
        </w:rPr>
        <w:t>17.8</w:t>
      </w:r>
      <w:r w:rsidRPr="001465EE">
        <w:rPr>
          <w:rFonts w:ascii="Simplified Arabic" w:hAnsi="Simplified Arabic" w:cs="Simplified Arabic"/>
          <w:sz w:val="24"/>
          <w:szCs w:val="24"/>
          <w:rtl/>
          <w:lang w:val="en-US"/>
        </w:rPr>
        <w:t xml:space="preserve">% من وقتهن </w:t>
      </w:r>
      <w:r w:rsidRPr="001465EE">
        <w:rPr>
          <w:rFonts w:ascii="Simplified Arabic" w:hAnsi="Simplified Arabic" w:cs="Simplified Arabic" w:hint="cs"/>
          <w:sz w:val="24"/>
          <w:szCs w:val="24"/>
          <w:rtl/>
          <w:lang w:val="en-US"/>
        </w:rPr>
        <w:t>في</w:t>
      </w:r>
      <w:r w:rsidRPr="001465EE">
        <w:rPr>
          <w:rFonts w:ascii="Simplified Arabic" w:hAnsi="Simplified Arabic" w:cs="Simplified Arabic"/>
          <w:sz w:val="24"/>
          <w:szCs w:val="24"/>
          <w:rtl/>
          <w:lang w:val="en-US"/>
        </w:rPr>
        <w:t xml:space="preserve"> العمل المنزلي والرعاية غير المدفوعة الأجر، بينما يقضي الرجال 3</w:t>
      </w:r>
      <w:r w:rsidRPr="001465EE">
        <w:rPr>
          <w:rFonts w:ascii="Simplified Arabic" w:hAnsi="Simplified Arabic" w:cs="Simplified Arabic" w:hint="cs"/>
          <w:sz w:val="24"/>
          <w:szCs w:val="24"/>
          <w:rtl/>
          <w:lang w:val="en-US"/>
        </w:rPr>
        <w:t>.0</w:t>
      </w:r>
      <w:r w:rsidRPr="001465EE">
        <w:rPr>
          <w:rFonts w:ascii="Simplified Arabic" w:hAnsi="Simplified Arabic" w:cs="Simplified Arabic"/>
          <w:sz w:val="24"/>
          <w:szCs w:val="24"/>
          <w:rtl/>
          <w:lang w:val="en-US"/>
        </w:rPr>
        <w:t xml:space="preserve">% فقط من وقتهم على هذه </w:t>
      </w:r>
      <w:r w:rsidRPr="001465EE">
        <w:rPr>
          <w:rFonts w:ascii="Simplified Arabic" w:hAnsi="Simplified Arabic" w:cs="Simplified Arabic" w:hint="cs"/>
          <w:sz w:val="24"/>
          <w:szCs w:val="24"/>
          <w:rtl/>
          <w:lang w:val="en-US"/>
        </w:rPr>
        <w:t>الانشطة</w:t>
      </w:r>
      <w:r w:rsidRPr="001465EE">
        <w:rPr>
          <w:rFonts w:ascii="Simplified Arabic" w:hAnsi="Simplified Arabic" w:cs="Simplified Arabic"/>
          <w:sz w:val="24"/>
          <w:szCs w:val="24"/>
          <w:rtl/>
          <w:lang w:val="en-US"/>
        </w:rPr>
        <w:t xml:space="preserve"> خلال العام 2012/2013.</w:t>
      </w:r>
    </w:p>
    <w:p w14:paraId="5712FC6A" w14:textId="77777777" w:rsidR="00AC7F7F" w:rsidRPr="00C37F2D" w:rsidRDefault="00AC7F7F" w:rsidP="00AC7F7F">
      <w:pPr>
        <w:bidi/>
        <w:spacing w:after="0" w:line="240" w:lineRule="auto"/>
        <w:ind w:left="96"/>
        <w:jc w:val="center"/>
        <w:rPr>
          <w:rFonts w:ascii="Simplified Arabic" w:eastAsia="Times New Roman" w:hAnsi="Simplified Arabic" w:cs="Simplified Arabic"/>
          <w:bCs/>
          <w:sz w:val="16"/>
          <w:szCs w:val="16"/>
          <w:rtl/>
          <w:lang w:val="en-US"/>
        </w:rPr>
      </w:pPr>
    </w:p>
    <w:p w14:paraId="0E6A4FEB" w14:textId="3D73D958" w:rsidR="00AC7F7F" w:rsidRPr="001465EE" w:rsidRDefault="00AC7F7F" w:rsidP="00F4475C">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معدل الوقت المخصص لأعمال المنزل أو الرعاية غير مدفوعة الأجر حسب الجنس</w:t>
      </w:r>
      <w:r w:rsidR="00ED1D14" w:rsidRPr="001465EE">
        <w:rPr>
          <w:rFonts w:ascii="Simplified Arabic" w:eastAsia="Times New Roman" w:hAnsi="Simplified Arabic" w:cs="Simplified Arabic" w:hint="cs"/>
          <w:bCs/>
          <w:rtl/>
          <w:lang w:val="en-US" w:bidi="ar-JO"/>
        </w:rPr>
        <w:t>،</w:t>
      </w:r>
      <w:r w:rsidR="00F4475C">
        <w:rPr>
          <w:rFonts w:ascii="Simplified Arabic" w:eastAsia="Times New Roman" w:hAnsi="Simplified Arabic" w:cs="Simplified Arabic" w:hint="cs"/>
          <w:bCs/>
          <w:rtl/>
          <w:lang w:val="en-US" w:bidi="ar-JO"/>
        </w:rPr>
        <w:t xml:space="preserve"> 1999/2000، 2012/2013 (%)</w:t>
      </w:r>
      <w:r w:rsidR="00F4475C">
        <w:rPr>
          <w:rFonts w:ascii="Simplified Arabic" w:eastAsia="Times New Roman" w:hAnsi="Simplified Arabic" w:cs="Simplified Arabic" w:hint="cs"/>
          <w:bCs/>
          <w:rtl/>
          <w:lang w:val="en-US"/>
        </w:rPr>
        <w:t xml:space="preserve"> </w:t>
      </w:r>
    </w:p>
    <w:tbl>
      <w:tblPr>
        <w:bidiVisual/>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7"/>
      </w:tblGrid>
      <w:tr w:rsidR="00AC7F7F" w:rsidRPr="001465EE" w14:paraId="57DFD6B5" w14:textId="77777777" w:rsidTr="00C37F2D">
        <w:tc>
          <w:tcPr>
            <w:tcW w:w="9077" w:type="dxa"/>
            <w:shd w:val="clear" w:color="auto" w:fill="auto"/>
          </w:tcPr>
          <w:p w14:paraId="1F88A2F2"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46E9C0C7" wp14:editId="2499845D">
                  <wp:extent cx="5231130" cy="1975945"/>
                  <wp:effectExtent l="0" t="0" r="7620" b="5715"/>
                  <wp:docPr id="6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14:paraId="413CD1D1" w14:textId="654B2D7A" w:rsidR="00AC7F7F" w:rsidRPr="001465EE" w:rsidRDefault="00AC7F7F" w:rsidP="00811EED">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F4475C">
        <w:rPr>
          <w:rFonts w:ascii="Simplified Arabic" w:hAnsi="Simplified Arabic" w:cs="Simplified Arabic" w:hint="cs"/>
          <w:sz w:val="18"/>
          <w:szCs w:val="18"/>
          <w:rtl/>
          <w:lang w:val="en-US"/>
        </w:rPr>
        <w:t xml:space="preserve">قاعدة بيانات </w:t>
      </w:r>
      <w:r w:rsidRPr="001465EE">
        <w:rPr>
          <w:rFonts w:ascii="Simplified Arabic" w:hAnsi="Simplified Arabic" w:cs="Simplified Arabic" w:hint="cs"/>
          <w:sz w:val="18"/>
          <w:szCs w:val="18"/>
          <w:rtl/>
          <w:lang w:val="en-US"/>
        </w:rPr>
        <w:t>مسح استخدام الوقت</w:t>
      </w:r>
      <w:r w:rsidR="00811EED">
        <w:rPr>
          <w:rFonts w:ascii="Simplified Arabic" w:hAnsi="Simplified Arabic" w:cs="Simplified Arabic" w:hint="cs"/>
          <w:sz w:val="18"/>
          <w:szCs w:val="18"/>
          <w:rtl/>
          <w:lang w:val="en-US"/>
        </w:rPr>
        <w:t>،</w:t>
      </w:r>
      <w:r w:rsidRPr="001465EE">
        <w:rPr>
          <w:rFonts w:ascii="Simplified Arabic" w:hAnsi="Simplified Arabic" w:cs="Simplified Arabic" w:hint="cs"/>
          <w:sz w:val="18"/>
          <w:szCs w:val="18"/>
          <w:rtl/>
          <w:lang w:val="en-US"/>
        </w:rPr>
        <w:t xml:space="preserve"> 1999/2000</w:t>
      </w:r>
      <w:r w:rsidR="00811EED">
        <w:rPr>
          <w:rFonts w:ascii="Simplified Arabic" w:hAnsi="Simplified Arabic" w:cs="Simplified Arabic" w:hint="cs"/>
          <w:sz w:val="18"/>
          <w:szCs w:val="18"/>
          <w:rtl/>
          <w:lang w:val="en-US"/>
        </w:rPr>
        <w:t xml:space="preserve"> و</w:t>
      </w:r>
      <w:r w:rsidRPr="001465EE">
        <w:rPr>
          <w:rFonts w:ascii="Simplified Arabic" w:hAnsi="Simplified Arabic" w:cs="Simplified Arabic" w:hint="cs"/>
          <w:sz w:val="18"/>
          <w:szCs w:val="18"/>
          <w:rtl/>
          <w:lang w:val="en-US"/>
        </w:rPr>
        <w:t>2012/2013. رام الله- فلسطين</w:t>
      </w:r>
    </w:p>
    <w:p w14:paraId="11D5020C" w14:textId="61F35857" w:rsidR="00DA6DDF" w:rsidRDefault="00DA6DDF" w:rsidP="00DA6DD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4F90F6CB" w14:textId="3AEB1A5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85E5884" w14:textId="614D7EB5"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7502C6C8" w14:textId="33DCB7A6"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57E37CE" w14:textId="5EE87356"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169D82BC" w14:textId="7E43F434"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FFC5B64" w14:textId="44E5B1D4"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AE3F8F8" w14:textId="2B56BF53"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9F6A56D" w14:textId="30131E79"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884E757" w14:textId="4938DB63"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254549D2" w14:textId="78074861"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4A70A407" w14:textId="1E50C70A"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1BF088E7" w14:textId="77777777" w:rsidR="00BF3798" w:rsidRPr="00C37F2D"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18B8B0F4" w14:textId="060AA00B" w:rsidR="00AC7F7F" w:rsidRPr="001465EE" w:rsidRDefault="00AC7F7F" w:rsidP="00C37F2D">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معدل الوقت المخصص للأعمال المنزلية والرعاية غير المدفوعة الأجر حسب الجنس والفئة العمرية 2012/2013 (%)</w:t>
      </w:r>
    </w:p>
    <w:tbl>
      <w:tblPr>
        <w:bidiVisual/>
        <w:tblW w:w="883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37"/>
      </w:tblGrid>
      <w:tr w:rsidR="00AC7F7F" w:rsidRPr="001465EE" w14:paraId="5FAACCF0" w14:textId="77777777" w:rsidTr="00D90A63">
        <w:tc>
          <w:tcPr>
            <w:tcW w:w="8837" w:type="dxa"/>
            <w:shd w:val="clear" w:color="auto" w:fill="auto"/>
          </w:tcPr>
          <w:p w14:paraId="0069388B" w14:textId="77777777" w:rsidR="00AC7F7F" w:rsidRPr="001465EE" w:rsidRDefault="00AC7F7F" w:rsidP="00C26196">
            <w:pPr>
              <w:tabs>
                <w:tab w:val="left" w:pos="3254"/>
              </w:tabs>
              <w:spacing w:after="0" w:line="240" w:lineRule="auto"/>
              <w:jc w:val="center"/>
              <w:rPr>
                <w:rFonts w:ascii="Times New Roman" w:hAnsi="Times New Roman" w:cs="Times New Roman"/>
                <w:b/>
                <w:bCs/>
                <w:lang w:val="en-US"/>
              </w:rPr>
            </w:pPr>
            <w:r w:rsidRPr="001465EE">
              <w:rPr>
                <w:rFonts w:ascii="Times New Roman" w:hAnsi="Times New Roman" w:cs="Times New Roman"/>
                <w:b/>
                <w:bCs/>
                <w:noProof/>
                <w:lang w:val="en-US"/>
              </w:rPr>
              <w:drawing>
                <wp:inline distT="0" distB="0" distL="0" distR="0" wp14:anchorId="4EEF2B32" wp14:editId="46EE5A41">
                  <wp:extent cx="5476875" cy="1974850"/>
                  <wp:effectExtent l="0" t="0" r="0" b="6350"/>
                  <wp:docPr id="65"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368505FB" w14:textId="7001C5BF"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 xml:space="preserve">، </w:t>
      </w:r>
      <w:r w:rsidR="001B25E8" w:rsidRPr="001465EE">
        <w:rPr>
          <w:rFonts w:ascii="Simplified Arabic" w:hAnsi="Simplified Arabic" w:cs="Simplified Arabic" w:hint="cs"/>
          <w:sz w:val="18"/>
          <w:szCs w:val="18"/>
          <w:rtl/>
          <w:lang w:val="en-US"/>
        </w:rPr>
        <w:t>2012/2013. رام الله- فلسطين</w:t>
      </w:r>
    </w:p>
    <w:p w14:paraId="6D70EC1B" w14:textId="4821C693" w:rsidR="00722711" w:rsidRPr="00C37F2D" w:rsidRDefault="00722711" w:rsidP="00DA6DDF">
      <w:pPr>
        <w:shd w:val="clear" w:color="auto" w:fill="FFFFFF"/>
        <w:bidi/>
        <w:spacing w:after="0" w:line="240" w:lineRule="auto"/>
        <w:jc w:val="both"/>
        <w:textAlignment w:val="center"/>
        <w:rPr>
          <w:rFonts w:ascii="Simplified Arabic" w:hAnsi="Simplified Arabic" w:cs="Simplified Arabic"/>
          <w:sz w:val="16"/>
          <w:szCs w:val="16"/>
          <w:lang w:val="en-US"/>
        </w:rPr>
      </w:pPr>
    </w:p>
    <w:p w14:paraId="201EB1E9"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lang w:val="en-US"/>
        </w:rPr>
      </w:pPr>
      <w:r w:rsidRPr="001465EE">
        <w:rPr>
          <w:rFonts w:ascii="Simplified Arabic" w:eastAsia="Times New Roman" w:hAnsi="Simplified Arabic" w:cs="Simplified Arabic" w:hint="cs"/>
          <w:bCs/>
          <w:rtl/>
          <w:lang w:val="en-US"/>
        </w:rPr>
        <w:t>معدل الوقت المخصص للأعمال المنزلية والرعاية غير المدفوعة الأجر حسب الجنس ونوع التجمع،2012/2013 (%)</w:t>
      </w:r>
    </w:p>
    <w:tbl>
      <w:tblPr>
        <w:bidiVisual/>
        <w:tblW w:w="9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4"/>
      </w:tblGrid>
      <w:tr w:rsidR="00AC7F7F" w:rsidRPr="001465EE" w14:paraId="7DC2C87B" w14:textId="77777777" w:rsidTr="00C37F2D">
        <w:trPr>
          <w:trHeight w:val="2892"/>
          <w:jc w:val="center"/>
        </w:trPr>
        <w:tc>
          <w:tcPr>
            <w:tcW w:w="9224" w:type="dxa"/>
            <w:shd w:val="clear" w:color="auto" w:fill="auto"/>
          </w:tcPr>
          <w:p w14:paraId="549BF2E9" w14:textId="77777777" w:rsidR="00AC7F7F" w:rsidRPr="001465EE" w:rsidRDefault="00AC7F7F" w:rsidP="00C26196">
            <w:pPr>
              <w:tabs>
                <w:tab w:val="left" w:pos="3254"/>
              </w:tabs>
              <w:spacing w:after="0" w:line="240" w:lineRule="auto"/>
              <w:jc w:val="center"/>
              <w:rPr>
                <w:rFonts w:ascii="Times New Roman" w:hAnsi="Times New Roman" w:cs="Times New Roman"/>
                <w:b/>
                <w:bCs/>
                <w:rtl/>
              </w:rPr>
            </w:pPr>
            <w:r w:rsidRPr="001465EE">
              <w:rPr>
                <w:rFonts w:ascii="Times New Roman" w:hAnsi="Times New Roman" w:cs="Times New Roman"/>
                <w:b/>
                <w:bCs/>
                <w:noProof/>
                <w:lang w:val="en-US"/>
              </w:rPr>
              <w:drawing>
                <wp:inline distT="0" distB="0" distL="0" distR="0" wp14:anchorId="19AC6028" wp14:editId="3154C2D7">
                  <wp:extent cx="5591503" cy="1786255"/>
                  <wp:effectExtent l="0" t="0" r="0" b="4445"/>
                  <wp:docPr id="66"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14:paraId="34920FD8" w14:textId="473C536A"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w:t>
      </w:r>
      <w:r w:rsidR="00811EED">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 xml:space="preserve">، </w:t>
      </w:r>
      <w:r w:rsidR="001B25E8" w:rsidRPr="001465EE">
        <w:rPr>
          <w:rFonts w:ascii="Simplified Arabic" w:hAnsi="Simplified Arabic" w:cs="Simplified Arabic" w:hint="cs"/>
          <w:sz w:val="18"/>
          <w:szCs w:val="18"/>
          <w:rtl/>
          <w:lang w:val="en-US"/>
        </w:rPr>
        <w:t>2012/2013. رام الله- فلسطين</w:t>
      </w:r>
      <w:r w:rsidRPr="001465EE">
        <w:rPr>
          <w:rFonts w:ascii="Simplified Arabic" w:hAnsi="Simplified Arabic" w:cs="Simplified Arabic" w:hint="cs"/>
          <w:sz w:val="18"/>
          <w:szCs w:val="18"/>
          <w:rtl/>
          <w:lang w:val="en-US"/>
        </w:rPr>
        <w:t>.</w:t>
      </w:r>
    </w:p>
    <w:p w14:paraId="6276A05E"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7BF31A40"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hint="cs"/>
          <w:sz w:val="24"/>
          <w:szCs w:val="24"/>
          <w:rtl/>
          <w:lang w:val="en-US"/>
        </w:rPr>
        <w:t xml:space="preserve">فيما </w:t>
      </w:r>
      <w:r w:rsidRPr="001465EE">
        <w:rPr>
          <w:rFonts w:ascii="Simplified Arabic" w:hAnsi="Simplified Arabic" w:cs="Simplified Arabic"/>
          <w:sz w:val="24"/>
          <w:szCs w:val="24"/>
          <w:rtl/>
          <w:lang w:val="en-US"/>
        </w:rPr>
        <w:t xml:space="preserve">تقضي الإناث </w:t>
      </w:r>
      <w:r w:rsidRPr="001465EE">
        <w:rPr>
          <w:rFonts w:ascii="Simplified Arabic" w:hAnsi="Simplified Arabic" w:cs="Simplified Arabic" w:hint="cs"/>
          <w:sz w:val="24"/>
          <w:szCs w:val="24"/>
          <w:rtl/>
          <w:lang w:val="en-US"/>
        </w:rPr>
        <w:t>حوالي</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3.8</w:t>
      </w:r>
      <w:r w:rsidRPr="001465EE">
        <w:rPr>
          <w:rFonts w:ascii="Simplified Arabic" w:hAnsi="Simplified Arabic" w:cs="Simplified Arabic"/>
          <w:sz w:val="24"/>
          <w:szCs w:val="24"/>
          <w:rtl/>
          <w:lang w:val="en-US"/>
        </w:rPr>
        <w:t xml:space="preserve">% من وقتهن </w:t>
      </w:r>
      <w:r w:rsidRPr="001465EE">
        <w:rPr>
          <w:rFonts w:ascii="Simplified Arabic" w:hAnsi="Simplified Arabic" w:cs="Simplified Arabic" w:hint="cs"/>
          <w:sz w:val="24"/>
          <w:szCs w:val="24"/>
          <w:rtl/>
          <w:lang w:val="en-US"/>
        </w:rPr>
        <w:t>في</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أعمال الرعاية غير مدفوعة الأجر</w:t>
      </w:r>
      <w:r w:rsidRPr="001465EE">
        <w:rPr>
          <w:rFonts w:ascii="Simplified Arabic" w:hAnsi="Simplified Arabic" w:cs="Simplified Arabic"/>
          <w:sz w:val="24"/>
          <w:szCs w:val="24"/>
          <w:rtl/>
          <w:lang w:val="en-US"/>
        </w:rPr>
        <w:t xml:space="preserve">، بينما يقضي الرجال </w:t>
      </w:r>
      <w:r w:rsidRPr="001465EE">
        <w:rPr>
          <w:rFonts w:ascii="Simplified Arabic" w:hAnsi="Simplified Arabic" w:cs="Simplified Arabic" w:hint="cs"/>
          <w:sz w:val="24"/>
          <w:szCs w:val="24"/>
          <w:rtl/>
          <w:lang w:val="en-US"/>
        </w:rPr>
        <w:t>0.6</w:t>
      </w:r>
      <w:r w:rsidRPr="001465EE">
        <w:rPr>
          <w:rFonts w:ascii="Simplified Arabic" w:hAnsi="Simplified Arabic" w:cs="Simplified Arabic"/>
          <w:sz w:val="24"/>
          <w:szCs w:val="24"/>
          <w:rtl/>
          <w:lang w:val="en-US"/>
        </w:rPr>
        <w:t xml:space="preserve">% فقط من وقتهم على هذه </w:t>
      </w:r>
      <w:r w:rsidRPr="001465EE">
        <w:rPr>
          <w:rFonts w:ascii="Simplified Arabic" w:hAnsi="Simplified Arabic" w:cs="Simplified Arabic" w:hint="cs"/>
          <w:sz w:val="24"/>
          <w:szCs w:val="24"/>
          <w:rtl/>
          <w:lang w:val="en-US"/>
        </w:rPr>
        <w:t>الانشطة</w:t>
      </w:r>
      <w:r w:rsidRPr="001465EE">
        <w:rPr>
          <w:rFonts w:ascii="Simplified Arabic" w:hAnsi="Simplified Arabic" w:cs="Simplified Arabic"/>
          <w:sz w:val="24"/>
          <w:szCs w:val="24"/>
          <w:rtl/>
          <w:lang w:val="en-US"/>
        </w:rPr>
        <w:t xml:space="preserve"> خلال العام 2012/2013.</w:t>
      </w:r>
    </w:p>
    <w:p w14:paraId="3842FCDD"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7CEB8E9C"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معدل الوقت المخصص لأعمال الرعاية غير مدفوعة الأجر حسب الجنس 1999/2000،2012/2013 (%)</w:t>
      </w:r>
    </w:p>
    <w:tbl>
      <w:tblPr>
        <w:bidiVisual/>
        <w:tblW w:w="9167"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7"/>
      </w:tblGrid>
      <w:tr w:rsidR="00AC7F7F" w:rsidRPr="001465EE" w14:paraId="4DACD2D7" w14:textId="77777777" w:rsidTr="00DA6DDF">
        <w:tc>
          <w:tcPr>
            <w:tcW w:w="9167" w:type="dxa"/>
            <w:shd w:val="clear" w:color="auto" w:fill="auto"/>
          </w:tcPr>
          <w:p w14:paraId="73CAFF30"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443B9439" wp14:editId="073F1768">
                  <wp:extent cx="5538886" cy="1673225"/>
                  <wp:effectExtent l="0" t="0" r="5080" b="3175"/>
                  <wp:docPr id="152"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14:paraId="7A216C6D" w14:textId="754AE49B"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1999/2000</w:t>
      </w:r>
      <w:r w:rsidR="001B25E8">
        <w:rPr>
          <w:rFonts w:ascii="Simplified Arabic" w:hAnsi="Simplified Arabic" w:cs="Simplified Arabic" w:hint="cs"/>
          <w:sz w:val="18"/>
          <w:szCs w:val="18"/>
          <w:rtl/>
          <w:lang w:val="en-US"/>
        </w:rPr>
        <w:t xml:space="preserve"> و</w:t>
      </w:r>
      <w:r w:rsidR="001B25E8" w:rsidRPr="001465EE">
        <w:rPr>
          <w:rFonts w:ascii="Simplified Arabic" w:hAnsi="Simplified Arabic" w:cs="Simplified Arabic" w:hint="cs"/>
          <w:sz w:val="18"/>
          <w:szCs w:val="18"/>
          <w:rtl/>
          <w:lang w:val="en-US"/>
        </w:rPr>
        <w:t>2012/2013. رام الله- فلسطين</w:t>
      </w:r>
    </w:p>
    <w:p w14:paraId="40EC6022" w14:textId="77777777" w:rsidR="0018281F" w:rsidRDefault="0018281F" w:rsidP="00004A76">
      <w:pPr>
        <w:bidi/>
        <w:spacing w:after="0" w:line="240" w:lineRule="auto"/>
        <w:ind w:left="96"/>
        <w:jc w:val="center"/>
        <w:rPr>
          <w:rFonts w:ascii="Simplified Arabic" w:eastAsia="Times New Roman" w:hAnsi="Simplified Arabic" w:cs="Simplified Arabic"/>
          <w:bCs/>
          <w:sz w:val="16"/>
          <w:szCs w:val="16"/>
          <w:rtl/>
          <w:lang w:val="en-US"/>
        </w:rPr>
      </w:pPr>
    </w:p>
    <w:p w14:paraId="4C1F9515"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7A4403A4"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56B8A5C9"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72F9265F"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58734A71"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3EB9C3C1" w14:textId="0183C3A4" w:rsidR="00AC7F7F" w:rsidRPr="001465EE" w:rsidRDefault="00AC7F7F" w:rsidP="0018281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معدل الوقت المخصص لأعمال الرعاية غير المدفوعة الأجر حسب الجنس والفئة العمرية 2012/2013 (%)</w:t>
      </w:r>
    </w:p>
    <w:tbl>
      <w:tblPr>
        <w:bidiVisual/>
        <w:tblW w:w="9090" w:type="dxa"/>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0"/>
      </w:tblGrid>
      <w:tr w:rsidR="001465EE" w:rsidRPr="001465EE" w14:paraId="0B0335A2" w14:textId="77777777" w:rsidTr="00C37F2D">
        <w:trPr>
          <w:trHeight w:val="2960"/>
        </w:trPr>
        <w:tc>
          <w:tcPr>
            <w:tcW w:w="9090" w:type="dxa"/>
            <w:shd w:val="clear" w:color="auto" w:fill="auto"/>
          </w:tcPr>
          <w:p w14:paraId="7797862C" w14:textId="77777777" w:rsidR="00AC7F7F" w:rsidRPr="001465EE" w:rsidRDefault="00AC7F7F" w:rsidP="00C37F2D">
            <w:pPr>
              <w:tabs>
                <w:tab w:val="left" w:pos="3254"/>
              </w:tabs>
              <w:bidi/>
              <w:spacing w:after="0" w:line="240" w:lineRule="auto"/>
              <w:jc w:val="center"/>
              <w:rPr>
                <w:rFonts w:ascii="Times New Roman" w:hAnsi="Times New Roman" w:cs="Times New Roman"/>
                <w:b/>
                <w:bCs/>
                <w:lang w:val="en-US"/>
              </w:rPr>
            </w:pPr>
            <w:r w:rsidRPr="001465EE">
              <w:rPr>
                <w:rFonts w:ascii="Times New Roman" w:hAnsi="Times New Roman" w:cs="Times New Roman"/>
                <w:b/>
                <w:bCs/>
                <w:noProof/>
                <w:lang w:val="en-US"/>
              </w:rPr>
              <w:drawing>
                <wp:inline distT="0" distB="0" distL="0" distR="0" wp14:anchorId="1B1D8546" wp14:editId="1639C101">
                  <wp:extent cx="5526405" cy="1838325"/>
                  <wp:effectExtent l="0" t="0" r="0" b="0"/>
                  <wp:docPr id="153"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14:paraId="152D2DD8" w14:textId="4F575F20"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2012/2013. رام الله- فلسطين</w:t>
      </w:r>
    </w:p>
    <w:p w14:paraId="01446E78"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94EB182"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lang w:val="en-US"/>
        </w:rPr>
      </w:pPr>
      <w:r w:rsidRPr="001465EE">
        <w:rPr>
          <w:rFonts w:ascii="Simplified Arabic" w:eastAsia="Times New Roman" w:hAnsi="Simplified Arabic" w:cs="Simplified Arabic" w:hint="cs"/>
          <w:bCs/>
          <w:rtl/>
          <w:lang w:val="en-US"/>
        </w:rPr>
        <w:t>معدل الوقت المخصص لأعمال الرعاية غير المدفوعة الأجر حسب الجنس ونوع التجمع،2012/2013 (%)</w:t>
      </w:r>
    </w:p>
    <w:tbl>
      <w:tblPr>
        <w:bidiVisual/>
        <w:tblW w:w="907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6"/>
      </w:tblGrid>
      <w:tr w:rsidR="00AC7F7F" w:rsidRPr="001465EE" w14:paraId="68892752" w14:textId="77777777" w:rsidTr="00DA6DDF">
        <w:tc>
          <w:tcPr>
            <w:tcW w:w="9078" w:type="dxa"/>
            <w:shd w:val="clear" w:color="auto" w:fill="auto"/>
          </w:tcPr>
          <w:p w14:paraId="1AFC9FBF" w14:textId="77777777" w:rsidR="00AC7F7F" w:rsidRPr="001465EE" w:rsidRDefault="00AC7F7F" w:rsidP="00C26196">
            <w:pPr>
              <w:tabs>
                <w:tab w:val="left" w:pos="3254"/>
              </w:tabs>
              <w:spacing w:after="0" w:line="240" w:lineRule="auto"/>
              <w:jc w:val="center"/>
              <w:rPr>
                <w:rFonts w:ascii="Times New Roman" w:hAnsi="Times New Roman" w:cs="Times New Roman"/>
                <w:b/>
                <w:bCs/>
                <w:rtl/>
              </w:rPr>
            </w:pPr>
            <w:r w:rsidRPr="001465EE">
              <w:rPr>
                <w:rFonts w:ascii="Times New Roman" w:hAnsi="Times New Roman" w:cs="Times New Roman"/>
                <w:b/>
                <w:bCs/>
                <w:noProof/>
                <w:lang w:val="en-US"/>
              </w:rPr>
              <w:drawing>
                <wp:inline distT="0" distB="0" distL="0" distR="0" wp14:anchorId="35E65E43" wp14:editId="08FD8D6A">
                  <wp:extent cx="5654566" cy="1880870"/>
                  <wp:effectExtent l="0" t="0" r="3810" b="5080"/>
                  <wp:docPr id="15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14:paraId="70B652D2" w14:textId="2BDFDB68"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w:t>
      </w:r>
      <w:r w:rsidR="001B25E8">
        <w:rPr>
          <w:rFonts w:ascii="Simplified Arabic" w:hAnsi="Simplified Arabic" w:cs="Simplified Arabic" w:hint="cs"/>
          <w:sz w:val="18"/>
          <w:szCs w:val="18"/>
          <w:rtl/>
          <w:lang w:val="en-US"/>
        </w:rPr>
        <w:t xml:space="preserve"> 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2012/2013. رام الله- فلسطين</w:t>
      </w:r>
    </w:p>
    <w:p w14:paraId="1D9440EC"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5B8B504F"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hint="cs"/>
          <w:sz w:val="24"/>
          <w:szCs w:val="24"/>
          <w:rtl/>
          <w:lang w:val="en-US"/>
        </w:rPr>
        <w:t xml:space="preserve">فيما </w:t>
      </w:r>
      <w:r w:rsidRPr="001465EE">
        <w:rPr>
          <w:rFonts w:ascii="Simplified Arabic" w:hAnsi="Simplified Arabic" w:cs="Simplified Arabic"/>
          <w:sz w:val="24"/>
          <w:szCs w:val="24"/>
          <w:rtl/>
          <w:lang w:val="en-US"/>
        </w:rPr>
        <w:t xml:space="preserve">تقضي الإناث </w:t>
      </w:r>
      <w:r w:rsidRPr="001465EE">
        <w:rPr>
          <w:rFonts w:ascii="Simplified Arabic" w:hAnsi="Simplified Arabic" w:cs="Simplified Arabic" w:hint="cs"/>
          <w:sz w:val="24"/>
          <w:szCs w:val="24"/>
          <w:rtl/>
          <w:lang w:val="en-US"/>
        </w:rPr>
        <w:t>حوالي</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14.0</w:t>
      </w:r>
      <w:r w:rsidRPr="001465EE">
        <w:rPr>
          <w:rFonts w:ascii="Simplified Arabic" w:hAnsi="Simplified Arabic" w:cs="Simplified Arabic"/>
          <w:sz w:val="24"/>
          <w:szCs w:val="24"/>
          <w:rtl/>
          <w:lang w:val="en-US"/>
        </w:rPr>
        <w:t xml:space="preserve">% من وقتهن </w:t>
      </w:r>
      <w:r w:rsidRPr="001465EE">
        <w:rPr>
          <w:rFonts w:ascii="Simplified Arabic" w:hAnsi="Simplified Arabic" w:cs="Simplified Arabic" w:hint="cs"/>
          <w:sz w:val="24"/>
          <w:szCs w:val="24"/>
          <w:rtl/>
          <w:lang w:val="en-US"/>
        </w:rPr>
        <w:t>في</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الأعمال المنزلية غير مدفوعة الأجر</w:t>
      </w:r>
      <w:r w:rsidRPr="001465EE">
        <w:rPr>
          <w:rFonts w:ascii="Simplified Arabic" w:hAnsi="Simplified Arabic" w:cs="Simplified Arabic"/>
          <w:sz w:val="24"/>
          <w:szCs w:val="24"/>
          <w:rtl/>
          <w:lang w:val="en-US"/>
        </w:rPr>
        <w:t xml:space="preserve">، بينما يقضي الرجال </w:t>
      </w:r>
      <w:r w:rsidRPr="001465EE">
        <w:rPr>
          <w:rFonts w:ascii="Simplified Arabic" w:hAnsi="Simplified Arabic" w:cs="Simplified Arabic" w:hint="cs"/>
          <w:sz w:val="24"/>
          <w:szCs w:val="24"/>
          <w:rtl/>
          <w:lang w:val="en-US"/>
        </w:rPr>
        <w:t>2.4</w:t>
      </w:r>
      <w:r w:rsidRPr="001465EE">
        <w:rPr>
          <w:rFonts w:ascii="Simplified Arabic" w:hAnsi="Simplified Arabic" w:cs="Simplified Arabic"/>
          <w:sz w:val="24"/>
          <w:szCs w:val="24"/>
          <w:rtl/>
          <w:lang w:val="en-US"/>
        </w:rPr>
        <w:t xml:space="preserve">% فقط من وقتهم على هذه </w:t>
      </w:r>
      <w:r w:rsidRPr="001465EE">
        <w:rPr>
          <w:rFonts w:ascii="Simplified Arabic" w:hAnsi="Simplified Arabic" w:cs="Simplified Arabic" w:hint="cs"/>
          <w:sz w:val="24"/>
          <w:szCs w:val="24"/>
          <w:rtl/>
          <w:lang w:val="en-US"/>
        </w:rPr>
        <w:t>الانشطة</w:t>
      </w:r>
      <w:r w:rsidRPr="001465EE">
        <w:rPr>
          <w:rFonts w:ascii="Simplified Arabic" w:hAnsi="Simplified Arabic" w:cs="Simplified Arabic"/>
          <w:sz w:val="24"/>
          <w:szCs w:val="24"/>
          <w:rtl/>
          <w:lang w:val="en-US"/>
        </w:rPr>
        <w:t xml:space="preserve"> خلال العام 2012/2013.</w:t>
      </w:r>
    </w:p>
    <w:p w14:paraId="0A94D7D8" w14:textId="77777777" w:rsidR="00AC305C" w:rsidRPr="00C37F2D" w:rsidRDefault="00AC305C" w:rsidP="00AC305C">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0B293796"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معدل الوقت المخصص للأعمال المنزلية غير مدفوعة الأجر حسب الجنس 1999/2000،2012/2013 (%)</w:t>
      </w:r>
    </w:p>
    <w:tbl>
      <w:tblPr>
        <w:bidiVisual/>
        <w:tblW w:w="9089"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1465EE" w:rsidRPr="001465EE" w14:paraId="6CF43D5A" w14:textId="77777777" w:rsidTr="00DA6DDF">
        <w:trPr>
          <w:trHeight w:val="2933"/>
        </w:trPr>
        <w:tc>
          <w:tcPr>
            <w:tcW w:w="9089" w:type="dxa"/>
            <w:shd w:val="clear" w:color="auto" w:fill="auto"/>
          </w:tcPr>
          <w:p w14:paraId="47463F39"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5E5D2593" wp14:editId="5695935C">
                  <wp:extent cx="5541645" cy="1776730"/>
                  <wp:effectExtent l="0" t="0" r="1905" b="0"/>
                  <wp:docPr id="155"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p w14:paraId="427ED4D1" w14:textId="5E660C80" w:rsidR="00AC7F7F" w:rsidRPr="00DA6DDF"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1999/2000</w:t>
      </w:r>
      <w:r w:rsidR="001B25E8">
        <w:rPr>
          <w:rFonts w:ascii="Simplified Arabic" w:hAnsi="Simplified Arabic" w:cs="Simplified Arabic" w:hint="cs"/>
          <w:sz w:val="18"/>
          <w:szCs w:val="18"/>
          <w:rtl/>
          <w:lang w:val="en-US"/>
        </w:rPr>
        <w:t xml:space="preserve"> و</w:t>
      </w:r>
      <w:r w:rsidR="001B25E8" w:rsidRPr="001465EE">
        <w:rPr>
          <w:rFonts w:ascii="Simplified Arabic" w:hAnsi="Simplified Arabic" w:cs="Simplified Arabic" w:hint="cs"/>
          <w:sz w:val="18"/>
          <w:szCs w:val="18"/>
          <w:rtl/>
          <w:lang w:val="en-US"/>
        </w:rPr>
        <w:t>2012/2013. رام الله- فلسطين</w:t>
      </w:r>
    </w:p>
    <w:p w14:paraId="1419B630" w14:textId="77777777" w:rsidR="0018281F" w:rsidRDefault="0018281F" w:rsidP="00C37F2D">
      <w:pPr>
        <w:bidi/>
        <w:spacing w:after="0" w:line="240" w:lineRule="auto"/>
        <w:ind w:left="96"/>
        <w:jc w:val="center"/>
        <w:rPr>
          <w:rFonts w:ascii="Simplified Arabic" w:eastAsia="Times New Roman" w:hAnsi="Simplified Arabic" w:cs="Simplified Arabic"/>
          <w:bCs/>
          <w:sz w:val="16"/>
          <w:szCs w:val="16"/>
          <w:rtl/>
          <w:lang w:val="en-US"/>
        </w:rPr>
      </w:pPr>
    </w:p>
    <w:p w14:paraId="1AEF0906"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2D97030F"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3C959855"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4835AF7A"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16B72594" w14:textId="46DA8539" w:rsidR="00AC7F7F" w:rsidRPr="001465EE" w:rsidRDefault="00AC7F7F" w:rsidP="0018281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معدل الوقت المخصص للأعمال المنزلية غير المدفوعة الأجر حسب الجنس والفئة العمرية 2012/2013 (%)</w:t>
      </w:r>
    </w:p>
    <w:tbl>
      <w:tblPr>
        <w:bidiVisual/>
        <w:tblW w:w="910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7"/>
      </w:tblGrid>
      <w:tr w:rsidR="00AC7F7F" w:rsidRPr="001465EE" w14:paraId="4BC080A2" w14:textId="77777777" w:rsidTr="00274D23">
        <w:tc>
          <w:tcPr>
            <w:tcW w:w="9107" w:type="dxa"/>
            <w:shd w:val="clear" w:color="auto" w:fill="auto"/>
          </w:tcPr>
          <w:p w14:paraId="0B295578" w14:textId="77777777" w:rsidR="00AC7F7F" w:rsidRPr="001465EE" w:rsidRDefault="00AC7F7F" w:rsidP="00C26196">
            <w:pPr>
              <w:tabs>
                <w:tab w:val="left" w:pos="3254"/>
              </w:tabs>
              <w:spacing w:after="0" w:line="240" w:lineRule="auto"/>
              <w:jc w:val="center"/>
              <w:rPr>
                <w:rFonts w:ascii="Times New Roman" w:hAnsi="Times New Roman" w:cs="Times New Roman"/>
                <w:b/>
                <w:bCs/>
                <w:lang w:val="en-US"/>
              </w:rPr>
            </w:pPr>
            <w:r w:rsidRPr="001465EE">
              <w:rPr>
                <w:rFonts w:ascii="Times New Roman" w:hAnsi="Times New Roman" w:cs="Times New Roman"/>
                <w:b/>
                <w:bCs/>
                <w:noProof/>
                <w:lang w:val="en-US"/>
              </w:rPr>
              <w:drawing>
                <wp:inline distT="0" distB="0" distL="0" distR="0" wp14:anchorId="1A4A69D2" wp14:editId="47C6F5C8">
                  <wp:extent cx="5253355" cy="1751163"/>
                  <wp:effectExtent l="0" t="0" r="4445" b="1905"/>
                  <wp:docPr id="15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14:paraId="3313AEDA" w14:textId="5BD69397"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2012/2013. رام الله- فلسطين</w:t>
      </w:r>
    </w:p>
    <w:p w14:paraId="1527BF88"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0EB922F"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lang w:val="en-US"/>
        </w:rPr>
      </w:pPr>
      <w:r w:rsidRPr="001465EE">
        <w:rPr>
          <w:rFonts w:ascii="Simplified Arabic" w:eastAsia="Times New Roman" w:hAnsi="Simplified Arabic" w:cs="Simplified Arabic" w:hint="cs"/>
          <w:bCs/>
          <w:rtl/>
          <w:lang w:val="en-US"/>
        </w:rPr>
        <w:t>معدل الوقت المخصص للأعمال المنزلية غير المدفوعة الأجر حسب الجنس ونوع التجمع،2012/2013 (%)</w:t>
      </w:r>
    </w:p>
    <w:tbl>
      <w:tblPr>
        <w:bidiVisual/>
        <w:tblW w:w="92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7"/>
      </w:tblGrid>
      <w:tr w:rsidR="00AC7F7F" w:rsidRPr="001465EE" w14:paraId="2460B6F2" w14:textId="77777777" w:rsidTr="00CF5F71">
        <w:tc>
          <w:tcPr>
            <w:tcW w:w="9257" w:type="dxa"/>
            <w:shd w:val="clear" w:color="auto" w:fill="auto"/>
          </w:tcPr>
          <w:p w14:paraId="5853DD61" w14:textId="77777777" w:rsidR="00AC7F7F" w:rsidRPr="001465EE" w:rsidRDefault="00AC7F7F" w:rsidP="00CF5F71">
            <w:pPr>
              <w:tabs>
                <w:tab w:val="left" w:pos="3254"/>
                <w:tab w:val="left" w:pos="8974"/>
              </w:tabs>
              <w:spacing w:after="0" w:line="240" w:lineRule="auto"/>
              <w:jc w:val="center"/>
              <w:rPr>
                <w:rFonts w:ascii="Times New Roman" w:hAnsi="Times New Roman" w:cs="Times New Roman"/>
                <w:b/>
                <w:bCs/>
                <w:rtl/>
              </w:rPr>
            </w:pPr>
            <w:r w:rsidRPr="001465EE">
              <w:rPr>
                <w:rFonts w:ascii="Times New Roman" w:hAnsi="Times New Roman" w:cs="Times New Roman"/>
                <w:b/>
                <w:bCs/>
                <w:noProof/>
                <w:lang w:val="en-US"/>
              </w:rPr>
              <w:drawing>
                <wp:inline distT="0" distB="0" distL="0" distR="0" wp14:anchorId="73838121" wp14:editId="2CA6E59D">
                  <wp:extent cx="5675586" cy="1880870"/>
                  <wp:effectExtent l="0" t="0" r="1905" b="5080"/>
                  <wp:docPr id="157"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14:paraId="2D571A30" w14:textId="4551ED0C"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w:t>
      </w:r>
      <w:r w:rsidR="001B25E8">
        <w:rPr>
          <w:rFonts w:ascii="Simplified Arabic" w:hAnsi="Simplified Arabic" w:cs="Simplified Arabic" w:hint="cs"/>
          <w:sz w:val="18"/>
          <w:szCs w:val="18"/>
          <w:rtl/>
          <w:lang w:val="en-US"/>
        </w:rPr>
        <w:t xml:space="preserve"> 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2012/2013. رام الله- فلسطين</w:t>
      </w:r>
    </w:p>
    <w:p w14:paraId="019466BA"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6616D388"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hint="cs"/>
          <w:b/>
          <w:bCs/>
          <w:i/>
          <w:iCs/>
          <w:sz w:val="24"/>
          <w:szCs w:val="24"/>
          <w:rtl/>
          <w:lang w:val="en-US"/>
        </w:rPr>
        <w:t>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hint="cs"/>
          <w:b/>
          <w:bCs/>
          <w:i/>
          <w:iCs/>
          <w:sz w:val="24"/>
          <w:szCs w:val="24"/>
          <w:rtl/>
          <w:lang w:val="en-US"/>
        </w:rPr>
        <w:t>1 النسبة المئوية للمقاعد التي تشغلها النساء في (أ) البرلمانات الوطنية (ب) الحكومات المحلية</w:t>
      </w:r>
    </w:p>
    <w:p w14:paraId="14BDE475" w14:textId="20458F5E" w:rsidR="00AC7F7F" w:rsidRDefault="00AC7F7F" w:rsidP="00306EC3">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أظهر</w:t>
      </w:r>
      <w:r w:rsidRPr="001465EE">
        <w:rPr>
          <w:rFonts w:ascii="Simplified Arabic" w:hAnsi="Simplified Arabic" w:cs="Simplified Arabic" w:hint="cs"/>
          <w:sz w:val="24"/>
          <w:szCs w:val="24"/>
          <w:rtl/>
          <w:lang w:val="en-US"/>
        </w:rPr>
        <w:t>ت</w:t>
      </w:r>
      <w:r w:rsidRPr="001465EE">
        <w:rPr>
          <w:rFonts w:ascii="Simplified Arabic" w:hAnsi="Simplified Arabic" w:cs="Simplified Arabic"/>
          <w:sz w:val="24"/>
          <w:szCs w:val="24"/>
          <w:rtl/>
          <w:lang w:val="en-US"/>
        </w:rPr>
        <w:t xml:space="preserve"> البيانات أن معدل مشاركة النساء في المجلس التشريعي </w:t>
      </w:r>
      <w:r w:rsidRPr="001465EE">
        <w:rPr>
          <w:rFonts w:ascii="Simplified Arabic" w:hAnsi="Simplified Arabic" w:cs="Simplified Arabic" w:hint="cs"/>
          <w:sz w:val="24"/>
          <w:szCs w:val="24"/>
          <w:rtl/>
          <w:lang w:val="en-US"/>
        </w:rPr>
        <w:t>انخفضت</w:t>
      </w:r>
      <w:r w:rsidRPr="001465EE">
        <w:rPr>
          <w:rFonts w:ascii="Simplified Arabic" w:hAnsi="Simplified Arabic" w:cs="Simplified Arabic"/>
          <w:sz w:val="24"/>
          <w:szCs w:val="24"/>
          <w:rtl/>
          <w:lang w:val="en-US"/>
        </w:rPr>
        <w:t xml:space="preserve"> من 12.9% في العام </w:t>
      </w:r>
      <w:r w:rsidR="00306EC3" w:rsidRPr="001465EE">
        <w:rPr>
          <w:rFonts w:ascii="Simplified Arabic" w:hAnsi="Simplified Arabic" w:cs="Simplified Arabic" w:hint="cs"/>
          <w:sz w:val="24"/>
          <w:szCs w:val="24"/>
          <w:rtl/>
          <w:lang w:val="en-US"/>
        </w:rPr>
        <w:t>2014</w:t>
      </w:r>
      <w:r w:rsidRPr="001465EE">
        <w:rPr>
          <w:rFonts w:ascii="Simplified Arabic" w:hAnsi="Simplified Arabic" w:cs="Simplified Arabic"/>
          <w:sz w:val="24"/>
          <w:szCs w:val="24"/>
          <w:rtl/>
          <w:lang w:val="en-US"/>
        </w:rPr>
        <w:t xml:space="preserve"> إلى 11.3% في العام </w:t>
      </w:r>
      <w:r w:rsidRPr="001465EE">
        <w:rPr>
          <w:rFonts w:ascii="Simplified Arabic" w:hAnsi="Simplified Arabic" w:cs="Simplified Arabic" w:hint="cs"/>
          <w:sz w:val="24"/>
          <w:szCs w:val="24"/>
          <w:rtl/>
          <w:lang w:val="en-US"/>
        </w:rPr>
        <w:t>2018</w:t>
      </w:r>
      <w:r w:rsidRPr="001465EE">
        <w:rPr>
          <w:rFonts w:ascii="Simplified Arabic" w:hAnsi="Simplified Arabic" w:cs="Simplified Arabic"/>
          <w:sz w:val="24"/>
          <w:szCs w:val="24"/>
          <w:rtl/>
          <w:lang w:val="en-US"/>
        </w:rPr>
        <w:t xml:space="preserve"> في فلسطين.</w:t>
      </w:r>
    </w:p>
    <w:p w14:paraId="18C46854" w14:textId="77777777" w:rsidR="00C37F2D" w:rsidRPr="00C37F2D" w:rsidRDefault="00C37F2D" w:rsidP="00AC7F7F">
      <w:pPr>
        <w:bidi/>
        <w:spacing w:after="0" w:line="240" w:lineRule="auto"/>
        <w:ind w:left="96"/>
        <w:jc w:val="center"/>
        <w:rPr>
          <w:rFonts w:ascii="Simplified Arabic" w:eastAsia="Times New Roman" w:hAnsi="Simplified Arabic" w:cs="Simplified Arabic"/>
          <w:bCs/>
          <w:sz w:val="16"/>
          <w:szCs w:val="16"/>
          <w:rtl/>
          <w:lang w:val="en-US"/>
        </w:rPr>
      </w:pPr>
    </w:p>
    <w:p w14:paraId="0C13570D" w14:textId="6AFD76D3" w:rsidR="00AC7F7F" w:rsidRPr="001465EE" w:rsidRDefault="00AC7F7F" w:rsidP="00C37F2D">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نسبة المقاعد التي تشغلها النساء في البرلمانات الوطنية، 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49F0569E" w14:textId="77777777" w:rsidTr="00C26196">
        <w:tc>
          <w:tcPr>
            <w:tcW w:w="9854" w:type="dxa"/>
            <w:shd w:val="clear" w:color="auto" w:fill="auto"/>
          </w:tcPr>
          <w:p w14:paraId="5CFF51C2"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noProof/>
                <w:sz w:val="16"/>
                <w:szCs w:val="16"/>
                <w:lang w:val="en-US"/>
              </w:rPr>
              <w:drawing>
                <wp:inline distT="0" distB="0" distL="0" distR="0" wp14:anchorId="232D4F1A" wp14:editId="4F71AD0B">
                  <wp:extent cx="5206365" cy="2049517"/>
                  <wp:effectExtent l="0" t="0" r="0" b="8255"/>
                  <wp:docPr id="6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14:paraId="0C039669" w14:textId="6A1DDE93" w:rsidR="00AC7F7F" w:rsidRPr="00CF5F71" w:rsidRDefault="00AC7F7F" w:rsidP="00CF5F71">
      <w:pPr>
        <w:bidi/>
        <w:spacing w:after="0" w:line="240" w:lineRule="auto"/>
        <w:jc w:val="both"/>
        <w:rPr>
          <w:rFonts w:ascii="Simplified Arabic" w:eastAsia="Times New Roman" w:hAnsi="Simplified Arabic" w:cs="Simplified Arabic"/>
          <w:sz w:val="18"/>
          <w:szCs w:val="18"/>
          <w:rtl/>
          <w:lang w:val="en-US"/>
        </w:rPr>
      </w:pPr>
      <w:r w:rsidRPr="001465EE">
        <w:rPr>
          <w:rFonts w:ascii="Simplified Arabic" w:eastAsia="Times New Roman" w:hAnsi="Simplified Arabic" w:cs="Simplified Arabic"/>
          <w:b/>
          <w:bCs/>
          <w:sz w:val="18"/>
          <w:szCs w:val="18"/>
          <w:rtl/>
          <w:lang w:val="en-US"/>
        </w:rPr>
        <w:t>المصدر: الجهاز المركزي للإحصاء الفلسطيني</w:t>
      </w:r>
      <w:r w:rsidRPr="001465EE">
        <w:rPr>
          <w:rFonts w:ascii="Simplified Arabic" w:eastAsia="Times New Roman" w:hAnsi="Simplified Arabic" w:cs="Simplified Arabic"/>
          <w:sz w:val="18"/>
          <w:szCs w:val="18"/>
          <w:rtl/>
          <w:lang w:val="en-US"/>
        </w:rPr>
        <w:t>، قاعدة بيانات إحصائيات النوع الاجتماعي 20</w:t>
      </w:r>
      <w:r w:rsidR="00306EC3" w:rsidRPr="001465EE">
        <w:rPr>
          <w:rFonts w:ascii="Simplified Arabic" w:eastAsia="Times New Roman" w:hAnsi="Simplified Arabic" w:cs="Simplified Arabic" w:hint="cs"/>
          <w:sz w:val="18"/>
          <w:szCs w:val="18"/>
          <w:rtl/>
          <w:lang w:val="en-US"/>
        </w:rPr>
        <w:t>14</w:t>
      </w:r>
      <w:r w:rsidRPr="001465EE">
        <w:rPr>
          <w:rFonts w:ascii="Simplified Arabic" w:eastAsia="Times New Roman" w:hAnsi="Simplified Arabic" w:cs="Simplified Arabic"/>
          <w:sz w:val="18"/>
          <w:szCs w:val="18"/>
          <w:rtl/>
          <w:lang w:val="en-US"/>
        </w:rPr>
        <w:t>-20</w:t>
      </w:r>
      <w:r w:rsidRPr="001465EE">
        <w:rPr>
          <w:rFonts w:ascii="Simplified Arabic" w:eastAsia="Times New Roman" w:hAnsi="Simplified Arabic" w:cs="Simplified Arabic" w:hint="cs"/>
          <w:sz w:val="18"/>
          <w:szCs w:val="18"/>
          <w:rtl/>
          <w:lang w:val="en-US"/>
        </w:rPr>
        <w:t>18</w:t>
      </w:r>
      <w:r w:rsidRPr="001465EE">
        <w:rPr>
          <w:rFonts w:ascii="Simplified Arabic" w:eastAsia="Times New Roman" w:hAnsi="Simplified Arabic" w:cs="Simplified Arabic"/>
          <w:sz w:val="18"/>
          <w:szCs w:val="18"/>
          <w:rtl/>
          <w:lang w:val="en-US"/>
        </w:rPr>
        <w:t xml:space="preserve">. </w:t>
      </w:r>
      <w:r w:rsidRPr="001465EE">
        <w:rPr>
          <w:rFonts w:ascii="Simplified Arabic" w:eastAsia="Times New Roman" w:hAnsi="Simplified Arabic" w:cs="Simplified Arabic" w:hint="cs"/>
          <w:sz w:val="18"/>
          <w:szCs w:val="18"/>
          <w:rtl/>
          <w:lang w:val="en-US"/>
        </w:rPr>
        <w:t>رام الله- فلسطين.</w:t>
      </w:r>
    </w:p>
    <w:p w14:paraId="4987E68B" w14:textId="77777777" w:rsidR="00C37F2D" w:rsidRPr="00C37F2D" w:rsidRDefault="00C37F2D" w:rsidP="00943B9A">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2D7E878B" w14:textId="4DD39855" w:rsidR="00AC305C" w:rsidRPr="001465EE" w:rsidRDefault="00AC7F7F"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lastRenderedPageBreak/>
        <w:t xml:space="preserve">أظهرت البيانات أن معدل مشاركة النساء في المجالس المحلية في فلسطين </w:t>
      </w:r>
      <w:r w:rsidR="006E3069" w:rsidRPr="001465EE">
        <w:rPr>
          <w:rFonts w:ascii="Simplified Arabic" w:hAnsi="Simplified Arabic" w:cs="Simplified Arabic" w:hint="cs"/>
          <w:sz w:val="24"/>
          <w:szCs w:val="24"/>
          <w:rtl/>
          <w:lang w:val="en-US"/>
        </w:rPr>
        <w:t>انخفضت</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إلى</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20.0</w:t>
      </w:r>
      <w:r w:rsidRPr="001465EE">
        <w:rPr>
          <w:rFonts w:ascii="Simplified Arabic" w:hAnsi="Simplified Arabic" w:cs="Simplified Arabic"/>
          <w:sz w:val="24"/>
          <w:szCs w:val="24"/>
          <w:rtl/>
          <w:lang w:val="en-US"/>
        </w:rPr>
        <w:t xml:space="preserve">% خلال العام </w:t>
      </w:r>
      <w:r w:rsidRPr="001465EE">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 xml:space="preserve"> مقارنة مع </w:t>
      </w:r>
      <w:r w:rsidR="006333C6" w:rsidRPr="001465EE">
        <w:rPr>
          <w:rFonts w:ascii="Simplified Arabic" w:hAnsi="Simplified Arabic" w:cs="Simplified Arabic" w:hint="cs"/>
          <w:sz w:val="24"/>
          <w:szCs w:val="24"/>
          <w:rtl/>
          <w:lang w:val="en-US"/>
        </w:rPr>
        <w:t>20.1</w:t>
      </w:r>
      <w:r w:rsidRPr="001465EE">
        <w:rPr>
          <w:rFonts w:ascii="Simplified Arabic" w:hAnsi="Simplified Arabic" w:cs="Simplified Arabic"/>
          <w:sz w:val="24"/>
          <w:szCs w:val="24"/>
          <w:rtl/>
          <w:lang w:val="en-US"/>
        </w:rPr>
        <w:t xml:space="preserve">% في العام </w:t>
      </w:r>
      <w:r w:rsidR="006333C6" w:rsidRPr="001465EE">
        <w:rPr>
          <w:rFonts w:ascii="Simplified Arabic" w:hAnsi="Simplified Arabic" w:cs="Simplified Arabic" w:hint="cs"/>
          <w:sz w:val="24"/>
          <w:szCs w:val="24"/>
          <w:rtl/>
          <w:lang w:val="en-US"/>
        </w:rPr>
        <w:t>201</w:t>
      </w:r>
      <w:r w:rsidR="00943B9A">
        <w:rPr>
          <w:rFonts w:ascii="Simplified Arabic" w:hAnsi="Simplified Arabic" w:cs="Simplified Arabic" w:hint="cs"/>
          <w:sz w:val="24"/>
          <w:szCs w:val="24"/>
          <w:rtl/>
          <w:lang w:val="en-US"/>
        </w:rPr>
        <w:t>9</w:t>
      </w:r>
      <w:r w:rsidR="00CF5F71">
        <w:rPr>
          <w:rFonts w:ascii="Simplified Arabic" w:hAnsi="Simplified Arabic" w:cs="Simplified Arabic"/>
          <w:sz w:val="24"/>
          <w:szCs w:val="24"/>
          <w:rtl/>
          <w:lang w:val="en-US"/>
        </w:rPr>
        <w:t xml:space="preserve">. </w:t>
      </w:r>
    </w:p>
    <w:p w14:paraId="2BE8333A" w14:textId="77777777" w:rsidR="00C37F2D" w:rsidRPr="00C37F2D" w:rsidRDefault="00C37F2D" w:rsidP="00AC7F7F">
      <w:pPr>
        <w:bidi/>
        <w:spacing w:after="0" w:line="240" w:lineRule="auto"/>
        <w:ind w:left="96"/>
        <w:jc w:val="center"/>
        <w:rPr>
          <w:rFonts w:ascii="Simplified Arabic" w:eastAsia="Times New Roman" w:hAnsi="Simplified Arabic" w:cs="Simplified Arabic"/>
          <w:bCs/>
          <w:sz w:val="16"/>
          <w:szCs w:val="16"/>
          <w:rtl/>
          <w:lang w:val="en-US"/>
        </w:rPr>
      </w:pPr>
    </w:p>
    <w:p w14:paraId="2B3C6B02" w14:textId="323810C5" w:rsidR="00AC7F7F" w:rsidRPr="001465EE" w:rsidRDefault="00AC7F7F" w:rsidP="00C37F2D">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نسبة المقاعد التي تشغلها النساء في الحكومات المحلية، لسنوات مختارة(%)</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4039942F" w14:textId="77777777" w:rsidTr="00AC305C">
        <w:trPr>
          <w:trHeight w:val="2951"/>
        </w:trPr>
        <w:tc>
          <w:tcPr>
            <w:tcW w:w="9854" w:type="dxa"/>
            <w:shd w:val="clear" w:color="auto" w:fill="auto"/>
          </w:tcPr>
          <w:p w14:paraId="47E1E5CC"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69AA8E89" wp14:editId="4F2AFB48">
                  <wp:extent cx="5287645" cy="1811547"/>
                  <wp:effectExtent l="0" t="0" r="8255" b="0"/>
                  <wp:docPr id="6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14:paraId="7BF69714" w14:textId="77777777" w:rsidR="00AC7F7F" w:rsidRPr="001465EE" w:rsidRDefault="00AC7F7F" w:rsidP="006333C6">
      <w:pPr>
        <w:bidi/>
        <w:spacing w:after="0" w:line="240" w:lineRule="auto"/>
        <w:rPr>
          <w:rFonts w:ascii="Simplified Arabic" w:eastAsia="Times New Roman" w:hAnsi="Simplified Arabic" w:cs="Simplified Arabic"/>
          <w:sz w:val="18"/>
          <w:szCs w:val="18"/>
          <w:lang w:val="en-US"/>
        </w:rPr>
      </w:pPr>
      <w:r w:rsidRPr="001465EE">
        <w:rPr>
          <w:rFonts w:ascii="Simplified Arabic" w:eastAsia="Times New Roman" w:hAnsi="Simplified Arabic" w:cs="Simplified Arabic" w:hint="cs"/>
          <w:b/>
          <w:bCs/>
          <w:sz w:val="18"/>
          <w:szCs w:val="18"/>
          <w:rtl/>
          <w:lang w:val="en-US"/>
        </w:rPr>
        <w:t>ا</w:t>
      </w:r>
      <w:r w:rsidRPr="001465EE">
        <w:rPr>
          <w:rFonts w:ascii="Simplified Arabic" w:eastAsia="Times New Roman" w:hAnsi="Simplified Arabic" w:cs="Simplified Arabic"/>
          <w:b/>
          <w:bCs/>
          <w:sz w:val="18"/>
          <w:szCs w:val="18"/>
          <w:rtl/>
          <w:lang w:val="en-US"/>
        </w:rPr>
        <w:t>لمصدر: الجهاز المركزي للإحصاء الفلسطيني</w:t>
      </w:r>
      <w:r w:rsidRPr="001465EE">
        <w:rPr>
          <w:rFonts w:ascii="Simplified Arabic" w:eastAsia="Times New Roman" w:hAnsi="Simplified Arabic" w:cs="Simplified Arabic"/>
          <w:sz w:val="18"/>
          <w:szCs w:val="18"/>
          <w:rtl/>
          <w:lang w:val="en-US"/>
        </w:rPr>
        <w:t>، قاعدة بيانات إحصائيات النوع الاجتماعي 20</w:t>
      </w:r>
      <w:r w:rsidR="006333C6" w:rsidRPr="001465EE">
        <w:rPr>
          <w:rFonts w:ascii="Simplified Arabic" w:eastAsia="Times New Roman" w:hAnsi="Simplified Arabic" w:cs="Simplified Arabic" w:hint="cs"/>
          <w:sz w:val="18"/>
          <w:szCs w:val="18"/>
          <w:rtl/>
          <w:lang w:val="en-US"/>
        </w:rPr>
        <w:t>17</w:t>
      </w:r>
      <w:r w:rsidRPr="001465EE">
        <w:rPr>
          <w:rFonts w:ascii="Simplified Arabic" w:eastAsia="Times New Roman" w:hAnsi="Simplified Arabic" w:cs="Simplified Arabic"/>
          <w:sz w:val="18"/>
          <w:szCs w:val="18"/>
          <w:rtl/>
          <w:lang w:val="en-US"/>
        </w:rPr>
        <w:t>-</w:t>
      </w:r>
      <w:r w:rsidRPr="001465EE">
        <w:rPr>
          <w:rFonts w:ascii="Simplified Arabic" w:eastAsia="Times New Roman" w:hAnsi="Simplified Arabic" w:cs="Simplified Arabic" w:hint="cs"/>
          <w:sz w:val="18"/>
          <w:szCs w:val="18"/>
          <w:rtl/>
          <w:lang w:val="en-US"/>
        </w:rPr>
        <w:t>2020</w:t>
      </w:r>
      <w:r w:rsidRPr="001465EE">
        <w:rPr>
          <w:rFonts w:ascii="Simplified Arabic" w:eastAsia="Times New Roman" w:hAnsi="Simplified Arabic" w:cs="Simplified Arabic"/>
          <w:sz w:val="18"/>
          <w:szCs w:val="18"/>
          <w:rtl/>
          <w:lang w:val="en-US"/>
        </w:rPr>
        <w:t>.</w:t>
      </w:r>
      <w:r w:rsidRPr="001465EE">
        <w:rPr>
          <w:rFonts w:ascii="Simplified Arabic" w:eastAsia="Times New Roman" w:hAnsi="Simplified Arabic" w:cs="Simplified Arabic" w:hint="cs"/>
          <w:sz w:val="18"/>
          <w:szCs w:val="18"/>
          <w:rtl/>
          <w:lang w:val="en-US"/>
        </w:rPr>
        <w:t xml:space="preserve"> رام الله- فلسطين.</w:t>
      </w:r>
    </w:p>
    <w:p w14:paraId="3E0EC976" w14:textId="77777777" w:rsidR="00AC7F7F" w:rsidRPr="001465EE" w:rsidRDefault="00AC7F7F" w:rsidP="00AC7F7F">
      <w:pPr>
        <w:tabs>
          <w:tab w:val="left" w:pos="566"/>
        </w:tabs>
        <w:bidi/>
        <w:spacing w:after="0" w:line="240" w:lineRule="auto"/>
        <w:rPr>
          <w:rFonts w:ascii="Simplified Arabic" w:eastAsia="Times New Roman" w:hAnsi="Simplified Arabic" w:cs="Simplified Arabic"/>
          <w:sz w:val="18"/>
          <w:szCs w:val="18"/>
          <w:rtl/>
          <w:lang w:val="en-US"/>
        </w:rPr>
      </w:pPr>
      <w:r w:rsidRPr="001465EE">
        <w:rPr>
          <w:rFonts w:ascii="Simplified Arabic" w:eastAsia="Times New Roman" w:hAnsi="Simplified Arabic" w:cs="Simplified Arabic"/>
          <w:sz w:val="18"/>
          <w:szCs w:val="18"/>
          <w:rtl/>
          <w:lang w:val="en-US"/>
        </w:rPr>
        <w:t>* البيانات تمثل الضفة الغربية فقط</w:t>
      </w:r>
    </w:p>
    <w:p w14:paraId="58537C9F"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15E0C7EA" w14:textId="77777777" w:rsidR="00AC7F7F" w:rsidRPr="001465EE" w:rsidRDefault="00AC7F7F" w:rsidP="006333C6">
      <w:pPr>
        <w:shd w:val="clear" w:color="auto" w:fill="FFFFFF"/>
        <w:bidi/>
        <w:spacing w:after="0" w:line="240" w:lineRule="auto"/>
        <w:ind w:left="45"/>
        <w:jc w:val="both"/>
        <w:textAlignment w:val="center"/>
        <w:rPr>
          <w:rFonts w:ascii="Simplified Arabic" w:eastAsia="Times New Roman" w:hAnsi="Simplified Arabic" w:cs="Simplified Arabic"/>
          <w:sz w:val="18"/>
          <w:szCs w:val="18"/>
          <w:rtl/>
          <w:lang w:val="en-US"/>
        </w:rPr>
      </w:pPr>
      <w:r w:rsidRPr="001465EE">
        <w:rPr>
          <w:rFonts w:ascii="Simplified Arabic" w:hAnsi="Simplified Arabic" w:cs="Simplified Arabic" w:hint="cs"/>
          <w:sz w:val="24"/>
          <w:szCs w:val="24"/>
          <w:rtl/>
          <w:lang w:val="en-US"/>
        </w:rPr>
        <w:t xml:space="preserve">كما </w:t>
      </w:r>
      <w:r w:rsidRPr="001465EE">
        <w:rPr>
          <w:rFonts w:ascii="Simplified Arabic" w:hAnsi="Simplified Arabic" w:cs="Simplified Arabic"/>
          <w:sz w:val="24"/>
          <w:szCs w:val="24"/>
          <w:rtl/>
          <w:lang w:val="en-US"/>
        </w:rPr>
        <w:t>أظهرت البيانات أن</w:t>
      </w:r>
      <w:r w:rsidRPr="001465EE">
        <w:rPr>
          <w:rFonts w:ascii="Simplified Arabic" w:hAnsi="Simplified Arabic" w:cs="Simplified Arabic" w:hint="cs"/>
          <w:sz w:val="24"/>
          <w:szCs w:val="24"/>
          <w:rtl/>
          <w:lang w:val="en-US"/>
        </w:rPr>
        <w:t xml:space="preserve"> نسبة المقاعد المنتخبة التي تشغلها النساء في الهيئات المحلية (المجالس البلدية والمجالس المحلية) في الضفة الغربية </w:t>
      </w:r>
      <w:r w:rsidR="006333C6" w:rsidRPr="001465EE">
        <w:rPr>
          <w:rFonts w:ascii="Simplified Arabic" w:hAnsi="Simplified Arabic" w:cs="Simplified Arabic"/>
          <w:sz w:val="24"/>
          <w:szCs w:val="24"/>
          <w:lang w:val="en-US"/>
        </w:rPr>
        <w:t>21.8</w:t>
      </w:r>
      <w:r w:rsidRPr="001465EE">
        <w:rPr>
          <w:rFonts w:ascii="Simplified Arabic" w:hAnsi="Simplified Arabic" w:cs="Simplified Arabic" w:hint="cs"/>
          <w:sz w:val="24"/>
          <w:szCs w:val="24"/>
          <w:rtl/>
          <w:lang w:val="en-US"/>
        </w:rPr>
        <w:t xml:space="preserve">% في العام </w:t>
      </w:r>
      <w:r w:rsidR="006333C6" w:rsidRPr="001465EE">
        <w:rPr>
          <w:rFonts w:ascii="Simplified Arabic" w:hAnsi="Simplified Arabic" w:cs="Simplified Arabic"/>
          <w:sz w:val="24"/>
          <w:szCs w:val="24"/>
          <w:lang w:val="en-US"/>
        </w:rPr>
        <w:t>2021</w:t>
      </w:r>
    </w:p>
    <w:p w14:paraId="6B6221EA" w14:textId="77777777" w:rsidR="00274D23" w:rsidRPr="00C37F2D" w:rsidRDefault="00274D23" w:rsidP="00AC7F7F">
      <w:pPr>
        <w:shd w:val="clear" w:color="auto" w:fill="FFFFFF"/>
        <w:bidi/>
        <w:spacing w:after="0" w:line="240" w:lineRule="auto"/>
        <w:ind w:left="45"/>
        <w:jc w:val="both"/>
        <w:textAlignment w:val="center"/>
        <w:rPr>
          <w:rFonts w:ascii="Simplified Arabic" w:hAnsi="Simplified Arabic" w:cs="Simplified Arabic"/>
          <w:b/>
          <w:bCs/>
          <w:i/>
          <w:iCs/>
          <w:sz w:val="16"/>
          <w:szCs w:val="16"/>
          <w:lang w:val="en-US"/>
        </w:rPr>
      </w:pPr>
    </w:p>
    <w:p w14:paraId="2EBBF9E8" w14:textId="77777777" w:rsidR="00AC7F7F" w:rsidRPr="001465EE" w:rsidRDefault="00AC7F7F" w:rsidP="00274D23">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2.5.5 نسبة النساء في المناصب الإدارية</w:t>
      </w:r>
    </w:p>
    <w:p w14:paraId="7C6F0255" w14:textId="77777777" w:rsidR="00AC7F7F" w:rsidRPr="001465EE" w:rsidRDefault="00AC7F7F" w:rsidP="008669EE">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أظهرت البيانات أن نسبة تولي النساء للمناصب الإدارية في فلسطين قد </w:t>
      </w:r>
      <w:r w:rsidRPr="001465EE">
        <w:rPr>
          <w:rFonts w:ascii="Simplified Arabic" w:hAnsi="Simplified Arabic" w:cs="Simplified Arabic" w:hint="cs"/>
          <w:sz w:val="24"/>
          <w:szCs w:val="24"/>
          <w:rtl/>
          <w:lang w:val="en-US"/>
        </w:rPr>
        <w:t>ارتفعت</w:t>
      </w:r>
      <w:r w:rsidRPr="001465EE">
        <w:rPr>
          <w:rFonts w:ascii="Simplified Arabic" w:hAnsi="Simplified Arabic" w:cs="Simplified Arabic"/>
          <w:sz w:val="24"/>
          <w:szCs w:val="24"/>
          <w:rtl/>
          <w:lang w:val="en-US"/>
        </w:rPr>
        <w:t xml:space="preserve"> من </w:t>
      </w:r>
      <w:r w:rsidRPr="001465EE">
        <w:rPr>
          <w:rFonts w:ascii="Simplified Arabic" w:hAnsi="Simplified Arabic" w:cs="Simplified Arabic" w:hint="cs"/>
          <w:sz w:val="24"/>
          <w:szCs w:val="24"/>
          <w:rtl/>
          <w:lang w:val="en-US"/>
        </w:rPr>
        <w:t>16.3</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2015</w:t>
      </w:r>
      <w:r w:rsidRPr="001465EE">
        <w:rPr>
          <w:rFonts w:ascii="Simplified Arabic" w:hAnsi="Simplified Arabic" w:cs="Simplified Arabic"/>
          <w:sz w:val="24"/>
          <w:szCs w:val="24"/>
          <w:rtl/>
          <w:lang w:val="en-US"/>
        </w:rPr>
        <w:t xml:space="preserve"> إلى </w:t>
      </w:r>
      <w:r w:rsidR="008669EE" w:rsidRPr="001465EE">
        <w:rPr>
          <w:rFonts w:ascii="Simplified Arabic" w:hAnsi="Simplified Arabic" w:cs="Simplified Arabic" w:hint="cs"/>
          <w:sz w:val="24"/>
          <w:szCs w:val="24"/>
          <w:rtl/>
          <w:lang w:val="en-US"/>
        </w:rPr>
        <w:t>21.4</w:t>
      </w:r>
      <w:r w:rsidR="008669EE" w:rsidRPr="001465EE">
        <w:rPr>
          <w:rFonts w:ascii="Simplified Arabic" w:hAnsi="Simplified Arabic" w:cs="Simplified Arabic"/>
          <w:sz w:val="24"/>
          <w:szCs w:val="24"/>
          <w:rtl/>
          <w:lang w:val="en-US"/>
        </w:rPr>
        <w:t>% في العام</w:t>
      </w:r>
      <w:r w:rsidR="008669EE" w:rsidRPr="001465EE">
        <w:rPr>
          <w:rFonts w:ascii="Simplified Arabic" w:hAnsi="Simplified Arabic" w:cs="Simplified Arabic" w:hint="cs"/>
          <w:sz w:val="24"/>
          <w:szCs w:val="24"/>
          <w:rtl/>
          <w:lang w:val="en-US"/>
        </w:rPr>
        <w:t xml:space="preserve"> 2021</w:t>
      </w:r>
      <w:r w:rsidRPr="001465EE">
        <w:rPr>
          <w:rFonts w:ascii="Simplified Arabic" w:hAnsi="Simplified Arabic" w:cs="Simplified Arabic"/>
          <w:sz w:val="24"/>
          <w:szCs w:val="24"/>
          <w:rtl/>
          <w:lang w:val="en-US"/>
        </w:rPr>
        <w:t>.</w:t>
      </w:r>
    </w:p>
    <w:p w14:paraId="49B97AE7" w14:textId="77777777" w:rsidR="00AC7F7F" w:rsidRPr="00C37F2D" w:rsidRDefault="00AC7F7F" w:rsidP="00AC7F7F">
      <w:pPr>
        <w:bidi/>
        <w:spacing w:after="0" w:line="240" w:lineRule="auto"/>
        <w:ind w:left="96"/>
        <w:jc w:val="center"/>
        <w:rPr>
          <w:rFonts w:ascii="Simplified Arabic" w:eastAsia="Times New Roman" w:hAnsi="Simplified Arabic" w:cs="Simplified Arabic"/>
          <w:bCs/>
          <w:sz w:val="16"/>
          <w:szCs w:val="16"/>
          <w:rtl/>
          <w:lang w:val="en-US"/>
        </w:rPr>
      </w:pPr>
    </w:p>
    <w:p w14:paraId="6BACCBDA" w14:textId="77777777" w:rsidR="00AC7F7F" w:rsidRPr="001465EE" w:rsidRDefault="00AC7F7F" w:rsidP="008669EE">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نسبة النساء في المناصب الإدارية، 20</w:t>
      </w:r>
      <w:r w:rsidR="008669EE" w:rsidRPr="001465EE">
        <w:rPr>
          <w:rFonts w:ascii="Simplified Arabic" w:eastAsia="Times New Roman" w:hAnsi="Simplified Arabic" w:cs="Simplified Arabic" w:hint="cs"/>
          <w:bCs/>
          <w:rtl/>
          <w:lang w:val="en-US"/>
        </w:rPr>
        <w:t>15</w:t>
      </w:r>
      <w:r w:rsidRPr="001465EE">
        <w:rPr>
          <w:rFonts w:ascii="Simplified Arabic" w:eastAsia="Times New Roman" w:hAnsi="Simplified Arabic" w:cs="Simplified Arabic" w:hint="cs"/>
          <w:bCs/>
          <w:rtl/>
          <w:lang w:val="en-US"/>
        </w:rPr>
        <w:t>-202</w:t>
      </w:r>
      <w:r w:rsidR="008669EE" w:rsidRPr="001465EE">
        <w:rPr>
          <w:rFonts w:ascii="Simplified Arabic" w:eastAsia="Times New Roman" w:hAnsi="Simplified Arabic" w:cs="Simplified Arabic" w:hint="cs"/>
          <w:bCs/>
          <w:rtl/>
          <w:lang w:val="en-US"/>
        </w:rPr>
        <w:t>1</w:t>
      </w:r>
      <w:r w:rsidRPr="001465EE">
        <w:rPr>
          <w:rFonts w:ascii="Simplified Arabic" w:eastAsia="Times New Roman" w:hAnsi="Simplified Arabic" w:cs="Simplified Arabic" w:hint="cs"/>
          <w:bCs/>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52E4C548" w14:textId="77777777" w:rsidTr="00C26196">
        <w:tc>
          <w:tcPr>
            <w:tcW w:w="9854" w:type="dxa"/>
            <w:shd w:val="clear" w:color="auto" w:fill="auto"/>
          </w:tcPr>
          <w:p w14:paraId="5F156587"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noProof/>
                <w:lang w:val="en-US"/>
              </w:rPr>
              <w:drawing>
                <wp:inline distT="0" distB="0" distL="0" distR="0" wp14:anchorId="3EF6C702" wp14:editId="01A3FE63">
                  <wp:extent cx="5183505" cy="2277110"/>
                  <wp:effectExtent l="0" t="0" r="0" b="8890"/>
                  <wp:docPr id="6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14:paraId="2D7141CF" w14:textId="1575F671" w:rsidR="00AC7F7F" w:rsidRPr="001465EE" w:rsidRDefault="00AC7F7F" w:rsidP="00123FB7">
      <w:pPr>
        <w:bidi/>
        <w:spacing w:after="0" w:line="240" w:lineRule="auto"/>
        <w:rPr>
          <w:rFonts w:ascii="Simplified Arabic" w:eastAsia="Times New Roman" w:hAnsi="Simplified Arabic" w:cs="Simplified Arabic"/>
          <w:sz w:val="16"/>
          <w:szCs w:val="16"/>
          <w:rtl/>
          <w:lang w:val="en-US"/>
        </w:rPr>
      </w:pPr>
      <w:r w:rsidRPr="001465EE">
        <w:rPr>
          <w:rFonts w:ascii="Simplified Arabic" w:eastAsia="Times New Roman" w:hAnsi="Simplified Arabic" w:cs="Simplified Arabic"/>
          <w:b/>
          <w:bCs/>
          <w:sz w:val="18"/>
          <w:szCs w:val="18"/>
          <w:rtl/>
          <w:lang w:val="en-US"/>
        </w:rPr>
        <w:t>المصدر: الجهاز المركزي للإحصاء الفلسطيني،</w:t>
      </w:r>
      <w:r w:rsidR="00943B9A">
        <w:rPr>
          <w:rFonts w:ascii="Simplified Arabic" w:eastAsia="Times New Roman" w:hAnsi="Simplified Arabic" w:cs="Simplified Arabic" w:hint="cs"/>
          <w:sz w:val="16"/>
          <w:szCs w:val="16"/>
          <w:rtl/>
          <w:lang w:val="en-US"/>
        </w:rPr>
        <w:t xml:space="preserve"> </w:t>
      </w:r>
      <w:r w:rsidRPr="001465EE">
        <w:rPr>
          <w:rFonts w:ascii="Simplified Arabic" w:eastAsia="Times New Roman" w:hAnsi="Simplified Arabic" w:cs="Simplified Arabic"/>
          <w:sz w:val="16"/>
          <w:szCs w:val="16"/>
          <w:rtl/>
          <w:lang w:val="en-US"/>
        </w:rPr>
        <w:t xml:space="preserve">قاعدة بيانات مسح القوى العاملة </w:t>
      </w:r>
      <w:r w:rsidR="00297B82" w:rsidRPr="001465EE">
        <w:rPr>
          <w:rFonts w:ascii="Simplified Arabic" w:eastAsia="Times New Roman" w:hAnsi="Simplified Arabic" w:cs="Simplified Arabic" w:hint="cs"/>
          <w:sz w:val="16"/>
          <w:szCs w:val="16"/>
          <w:rtl/>
          <w:lang w:val="en-US"/>
        </w:rPr>
        <w:t>2015</w:t>
      </w:r>
      <w:r w:rsidRPr="001465EE">
        <w:rPr>
          <w:rFonts w:ascii="Simplified Arabic" w:eastAsia="Times New Roman" w:hAnsi="Simplified Arabic" w:cs="Simplified Arabic"/>
          <w:sz w:val="16"/>
          <w:szCs w:val="16"/>
          <w:rtl/>
          <w:lang w:val="en-US"/>
        </w:rPr>
        <w:t xml:space="preserve"> – 20</w:t>
      </w:r>
      <w:r w:rsidR="00123FB7">
        <w:rPr>
          <w:rFonts w:ascii="Simplified Arabic" w:eastAsia="Times New Roman" w:hAnsi="Simplified Arabic" w:cs="Simplified Arabic" w:hint="cs"/>
          <w:sz w:val="16"/>
          <w:szCs w:val="16"/>
          <w:rtl/>
          <w:lang w:val="en-US"/>
        </w:rPr>
        <w:t>21</w:t>
      </w:r>
      <w:r w:rsidRPr="001465EE">
        <w:rPr>
          <w:rFonts w:ascii="Simplified Arabic" w:eastAsia="Times New Roman" w:hAnsi="Simplified Arabic" w:cs="Simplified Arabic" w:hint="cs"/>
          <w:sz w:val="16"/>
          <w:szCs w:val="16"/>
          <w:rtl/>
          <w:lang w:val="en-US"/>
        </w:rPr>
        <w:t>. رام الله- فلسطين.</w:t>
      </w:r>
    </w:p>
    <w:p w14:paraId="6CF67631"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46212764"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5.ب.1 نسبة الأفراد الذين يملكون هواتف نقالة/خلوية، حسب الجنس</w:t>
      </w:r>
    </w:p>
    <w:p w14:paraId="00F10F42" w14:textId="77777777" w:rsidR="00AC7F7F" w:rsidRPr="001465EE" w:rsidRDefault="00AC7F7F" w:rsidP="00297B82">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هناك</w:t>
      </w:r>
      <w:r w:rsidRPr="001465EE">
        <w:rPr>
          <w:rFonts w:ascii="Simplified Arabic" w:hAnsi="Simplified Arabic" w:cs="Simplified Arabic"/>
          <w:sz w:val="24"/>
          <w:szCs w:val="24"/>
          <w:rtl/>
          <w:lang w:val="en-US"/>
        </w:rPr>
        <w:t xml:space="preserve"> زيادة كبيرة في نسبة امتلاك هواتف نقالة في فلسطين، حيث ارتفعت من </w:t>
      </w:r>
      <w:r w:rsidR="00297B82" w:rsidRPr="001465EE">
        <w:rPr>
          <w:rFonts w:ascii="Simplified Arabic" w:hAnsi="Simplified Arabic" w:cs="Simplified Arabic" w:hint="cs"/>
          <w:sz w:val="24"/>
          <w:szCs w:val="24"/>
          <w:rtl/>
          <w:lang w:val="en-US"/>
        </w:rPr>
        <w:t>73.7</w:t>
      </w:r>
      <w:r w:rsidRPr="001465EE">
        <w:rPr>
          <w:rFonts w:ascii="Simplified Arabic" w:hAnsi="Simplified Arabic" w:cs="Simplified Arabic"/>
          <w:sz w:val="24"/>
          <w:szCs w:val="24"/>
          <w:rtl/>
          <w:lang w:val="en-US"/>
        </w:rPr>
        <w:t xml:space="preserve">% في العام </w:t>
      </w:r>
      <w:r w:rsidR="00297B82" w:rsidRPr="001465EE">
        <w:rPr>
          <w:rFonts w:ascii="Simplified Arabic" w:hAnsi="Simplified Arabic" w:cs="Simplified Arabic" w:hint="cs"/>
          <w:sz w:val="24"/>
          <w:szCs w:val="24"/>
          <w:rtl/>
          <w:lang w:val="en-US"/>
        </w:rPr>
        <w:t>2014</w:t>
      </w:r>
      <w:r w:rsidRPr="001465EE">
        <w:rPr>
          <w:rFonts w:ascii="Simplified Arabic" w:hAnsi="Simplified Arabic" w:cs="Simplified Arabic"/>
          <w:sz w:val="24"/>
          <w:szCs w:val="24"/>
          <w:rtl/>
          <w:lang w:val="en-US"/>
        </w:rPr>
        <w:t xml:space="preserve"> إلى </w:t>
      </w:r>
      <w:r w:rsidR="00297B82" w:rsidRPr="001465EE">
        <w:rPr>
          <w:rFonts w:ascii="Simplified Arabic" w:hAnsi="Simplified Arabic" w:cs="Simplified Arabic" w:hint="cs"/>
          <w:sz w:val="24"/>
          <w:szCs w:val="24"/>
          <w:rtl/>
          <w:lang w:val="en-US"/>
        </w:rPr>
        <w:t>78.4</w:t>
      </w:r>
      <w:r w:rsidRPr="001465EE">
        <w:rPr>
          <w:rFonts w:ascii="Simplified Arabic" w:hAnsi="Simplified Arabic" w:cs="Simplified Arabic"/>
          <w:sz w:val="24"/>
          <w:szCs w:val="24"/>
          <w:rtl/>
          <w:lang w:val="en-US"/>
        </w:rPr>
        <w:t xml:space="preserve">% في العام </w:t>
      </w:r>
      <w:r w:rsidR="00297B82" w:rsidRPr="001465EE">
        <w:rPr>
          <w:rFonts w:ascii="Simplified Arabic" w:hAnsi="Simplified Arabic" w:cs="Simplified Arabic" w:hint="cs"/>
          <w:sz w:val="24"/>
          <w:szCs w:val="24"/>
          <w:rtl/>
          <w:lang w:val="en-US"/>
        </w:rPr>
        <w:t>2022</w:t>
      </w:r>
      <w:r w:rsidRPr="001465EE">
        <w:rPr>
          <w:rFonts w:ascii="Simplified Arabic" w:hAnsi="Simplified Arabic" w:cs="Simplified Arabic"/>
          <w:sz w:val="24"/>
          <w:szCs w:val="24"/>
          <w:rtl/>
          <w:lang w:val="en-US"/>
        </w:rPr>
        <w:t>.</w:t>
      </w:r>
    </w:p>
    <w:p w14:paraId="34C85723" w14:textId="77777777" w:rsidR="00004A76" w:rsidRPr="00C37F2D" w:rsidRDefault="00004A76" w:rsidP="00004A76">
      <w:pPr>
        <w:bidi/>
        <w:spacing w:after="0" w:line="240" w:lineRule="auto"/>
        <w:ind w:left="96"/>
        <w:jc w:val="center"/>
        <w:rPr>
          <w:rFonts w:ascii="Simplified Arabic" w:eastAsia="Times New Roman" w:hAnsi="Simplified Arabic" w:cs="Simplified Arabic"/>
          <w:bCs/>
          <w:sz w:val="16"/>
          <w:szCs w:val="16"/>
          <w:lang w:val="en-US"/>
        </w:rPr>
      </w:pPr>
    </w:p>
    <w:p w14:paraId="32B5FA15" w14:textId="6C528515" w:rsidR="00AC7F7F" w:rsidRPr="001465EE" w:rsidRDefault="00AC7F7F" w:rsidP="00004A76">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rtl/>
          <w:lang w:val="en-US"/>
        </w:rPr>
        <w:lastRenderedPageBreak/>
        <w:t xml:space="preserve">نسبة الأفراد </w:t>
      </w:r>
      <w:r w:rsidRPr="001465EE">
        <w:rPr>
          <w:rFonts w:ascii="Simplified Arabic" w:eastAsia="Times New Roman" w:hAnsi="Simplified Arabic" w:cs="Simplified Arabic" w:hint="cs"/>
          <w:bCs/>
          <w:rtl/>
          <w:lang w:val="en-US"/>
        </w:rPr>
        <w:t>الذين يملكون</w:t>
      </w:r>
      <w:r w:rsidRPr="001465EE">
        <w:rPr>
          <w:rFonts w:ascii="Simplified Arabic" w:eastAsia="Times New Roman" w:hAnsi="Simplified Arabic" w:cs="Simplified Arabic"/>
          <w:bCs/>
          <w:rtl/>
          <w:lang w:val="en-US"/>
        </w:rPr>
        <w:t xml:space="preserve"> هواتف نقالة/خلوية،</w:t>
      </w:r>
      <w:r w:rsidRPr="001465EE">
        <w:rPr>
          <w:rFonts w:ascii="Simplified Arabic" w:eastAsia="Times New Roman" w:hAnsi="Simplified Arabic" w:cs="Simplified Arabic" w:hint="cs"/>
          <w:bCs/>
          <w:rtl/>
          <w:lang w:val="en-US"/>
        </w:rPr>
        <w:t xml:space="preserve"> 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7F448562" w14:textId="77777777" w:rsidTr="00004A76">
        <w:trPr>
          <w:trHeight w:val="2955"/>
        </w:trPr>
        <w:tc>
          <w:tcPr>
            <w:tcW w:w="9854" w:type="dxa"/>
            <w:shd w:val="clear" w:color="auto" w:fill="auto"/>
          </w:tcPr>
          <w:p w14:paraId="0A47CB07"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7AA54B94" wp14:editId="073EE9B4">
                  <wp:extent cx="5180965" cy="1762125"/>
                  <wp:effectExtent l="0" t="0" r="635" b="0"/>
                  <wp:docPr id="70"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14:paraId="02BE0980" w14:textId="77777777" w:rsidR="00AC7F7F" w:rsidRPr="001465EE" w:rsidRDefault="00AC7F7F" w:rsidP="00297B82">
      <w:pPr>
        <w:bidi/>
        <w:spacing w:after="0" w:line="240" w:lineRule="auto"/>
        <w:rPr>
          <w:rFonts w:ascii="Simplified Arabic" w:eastAsia="Times New Roman" w:hAnsi="Simplified Arabic" w:cs="Simplified Arabic"/>
          <w:sz w:val="18"/>
          <w:szCs w:val="18"/>
          <w:rtl/>
          <w:lang w:val="en-US" w:bidi="ar-JO"/>
        </w:rPr>
      </w:pPr>
      <w:r w:rsidRPr="001465EE">
        <w:rPr>
          <w:rFonts w:ascii="Simplified Arabic" w:eastAsia="Times New Roman" w:hAnsi="Simplified Arabic" w:cs="Simplified Arabic"/>
          <w:b/>
          <w:bCs/>
          <w:sz w:val="18"/>
          <w:szCs w:val="18"/>
          <w:rtl/>
          <w:lang w:val="en-US" w:bidi="ar-JO"/>
        </w:rPr>
        <w:t>المصدر:</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b/>
          <w:bCs/>
          <w:sz w:val="18"/>
          <w:szCs w:val="18"/>
          <w:rtl/>
          <w:lang w:val="en-US" w:bidi="ar-JO"/>
        </w:rPr>
        <w:t xml:space="preserve">الجهاز المركزي </w:t>
      </w:r>
      <w:r w:rsidRPr="001465EE">
        <w:rPr>
          <w:rFonts w:ascii="Simplified Arabic" w:eastAsia="Times New Roman" w:hAnsi="Simplified Arabic" w:cs="Simplified Arabic" w:hint="cs"/>
          <w:b/>
          <w:bCs/>
          <w:sz w:val="18"/>
          <w:szCs w:val="18"/>
          <w:rtl/>
          <w:lang w:val="en-US" w:bidi="ar-JO"/>
        </w:rPr>
        <w:t>للإحصاء</w:t>
      </w:r>
      <w:r w:rsidRPr="001465EE">
        <w:rPr>
          <w:rFonts w:ascii="Simplified Arabic" w:eastAsia="Times New Roman" w:hAnsi="Simplified Arabic" w:cs="Simplified Arabic"/>
          <w:b/>
          <w:bCs/>
          <w:sz w:val="18"/>
          <w:szCs w:val="18"/>
          <w:rtl/>
          <w:lang w:val="en-US" w:bidi="ar-JO"/>
        </w:rPr>
        <w:t xml:space="preserve"> الفلسطيني</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sz w:val="18"/>
          <w:szCs w:val="18"/>
          <w:rtl/>
          <w:lang w:val="en-US" w:bidi="ar-JO"/>
        </w:rPr>
        <w:t xml:space="preserve">قاعدة بيانات المسح </w:t>
      </w:r>
      <w:r w:rsidRPr="001465EE">
        <w:rPr>
          <w:rFonts w:ascii="Simplified Arabic" w:eastAsia="Times New Roman" w:hAnsi="Simplified Arabic" w:cs="Simplified Arabic" w:hint="cs"/>
          <w:sz w:val="18"/>
          <w:szCs w:val="18"/>
          <w:rtl/>
          <w:lang w:val="en-US" w:bidi="ar-JO"/>
        </w:rPr>
        <w:t>الأسري</w:t>
      </w:r>
      <w:r w:rsidRPr="001465EE">
        <w:rPr>
          <w:rFonts w:ascii="Simplified Arabic" w:eastAsia="Times New Roman" w:hAnsi="Simplified Arabic" w:cs="Simplified Arabic"/>
          <w:sz w:val="18"/>
          <w:szCs w:val="18"/>
          <w:rtl/>
          <w:lang w:val="en-US" w:bidi="ar-JO"/>
        </w:rPr>
        <w:t xml:space="preserve"> لتكنولوجيا المعلومات والاتصالات، 2006-2014</w:t>
      </w:r>
      <w:r w:rsidRPr="001465EE">
        <w:rPr>
          <w:rFonts w:ascii="Simplified Arabic" w:eastAsia="Times New Roman" w:hAnsi="Simplified Arabic" w:cs="Simplified Arabic" w:hint="cs"/>
          <w:sz w:val="18"/>
          <w:szCs w:val="18"/>
          <w:rtl/>
          <w:lang w:val="en-US" w:bidi="ar-JO"/>
        </w:rPr>
        <w:t>. رام الله- فلسطين.</w:t>
      </w:r>
    </w:p>
    <w:p w14:paraId="4F7F2195" w14:textId="2600C35C" w:rsidR="00AC7F7F" w:rsidRPr="001465EE" w:rsidRDefault="00AC7F7F" w:rsidP="00AC7F7F">
      <w:pPr>
        <w:bidi/>
        <w:spacing w:after="0" w:line="240" w:lineRule="auto"/>
        <w:rPr>
          <w:rFonts w:ascii="Simplified Arabic" w:eastAsia="Times New Roman" w:hAnsi="Simplified Arabic" w:cs="Simplified Arabic"/>
          <w:sz w:val="18"/>
          <w:szCs w:val="18"/>
          <w:rtl/>
          <w:lang w:val="en-US" w:bidi="ar-JO"/>
        </w:rPr>
      </w:pPr>
      <w:r w:rsidRPr="001465EE">
        <w:rPr>
          <w:rFonts w:ascii="Simplified Arabic" w:eastAsia="Times New Roman" w:hAnsi="Simplified Arabic" w:cs="Simplified Arabic"/>
          <w:b/>
          <w:bCs/>
          <w:sz w:val="18"/>
          <w:szCs w:val="18"/>
          <w:rtl/>
          <w:lang w:val="en-US" w:bidi="ar-JO"/>
        </w:rPr>
        <w:t xml:space="preserve">     </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w:t>
      </w:r>
      <w:r w:rsidR="00943B9A">
        <w:rPr>
          <w:rFonts w:ascii="Simplified Arabic" w:eastAsia="Times New Roman" w:hAnsi="Simplified Arabic" w:cs="Simplified Arabic" w:hint="cs"/>
          <w:sz w:val="18"/>
          <w:szCs w:val="18"/>
          <w:rtl/>
          <w:lang w:val="en-US" w:bidi="ar-JO"/>
        </w:rPr>
        <w:t xml:space="preserve"> </w:t>
      </w:r>
      <w:r w:rsidRPr="001465EE">
        <w:rPr>
          <w:rFonts w:ascii="Simplified Arabic" w:eastAsia="Times New Roman" w:hAnsi="Simplified Arabic" w:cs="Simplified Arabic"/>
          <w:sz w:val="18"/>
          <w:szCs w:val="18"/>
          <w:rtl/>
          <w:lang w:val="en-US" w:bidi="ar-JO"/>
        </w:rPr>
        <w:t>المسح الأسري لتكنولوجيا المعلومات والاتصالات، 2019؛  تقرير النتائج الرئيسية</w:t>
      </w:r>
      <w:r w:rsidRPr="001465EE">
        <w:rPr>
          <w:rFonts w:ascii="Simplified Arabic" w:eastAsia="Times New Roman" w:hAnsi="Simplified Arabic" w:cs="Simplified Arabic" w:hint="cs"/>
          <w:sz w:val="18"/>
          <w:szCs w:val="18"/>
          <w:rtl/>
          <w:lang w:val="en-US" w:bidi="ar-JO"/>
        </w:rPr>
        <w:t>. رام الله- فلسطين.</w:t>
      </w:r>
    </w:p>
    <w:p w14:paraId="1329080B" w14:textId="2467FE8A" w:rsidR="00297B82" w:rsidRPr="001465EE" w:rsidRDefault="00297B82" w:rsidP="00CF5F71">
      <w:pPr>
        <w:bidi/>
        <w:spacing w:after="0" w:line="240" w:lineRule="auto"/>
        <w:rPr>
          <w:rFonts w:ascii="Simplified Arabic" w:eastAsia="Times New Roman" w:hAnsi="Simplified Arabic" w:cs="Simplified Arabic"/>
          <w:sz w:val="18"/>
          <w:szCs w:val="18"/>
          <w:rtl/>
          <w:lang w:val="en-US" w:bidi="ar-JO"/>
        </w:rPr>
      </w:pPr>
      <w:r w:rsidRPr="001465EE">
        <w:rPr>
          <w:rFonts w:ascii="Simplified Arabic" w:eastAsia="Times New Roman" w:hAnsi="Simplified Arabic" w:cs="Simplified Arabic"/>
          <w:b/>
          <w:bCs/>
          <w:sz w:val="18"/>
          <w:szCs w:val="18"/>
          <w:rtl/>
          <w:lang w:val="en-US" w:bidi="ar-JO"/>
        </w:rPr>
        <w:t xml:space="preserve">     </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sz w:val="18"/>
          <w:szCs w:val="18"/>
          <w:rtl/>
          <w:lang w:val="en-US" w:bidi="ar-JO"/>
        </w:rPr>
        <w:t>قاعدة بيانات القوى العاملة ، كانون ثاني-اذار  2022.  رام الله –فلسطين</w:t>
      </w:r>
      <w:r w:rsidRPr="001465EE">
        <w:rPr>
          <w:rFonts w:ascii="Simplified Arabic" w:eastAsia="Times New Roman" w:hAnsi="Simplified Arabic" w:cs="Simplified Arabic" w:hint="cs"/>
          <w:sz w:val="18"/>
          <w:szCs w:val="18"/>
          <w:rtl/>
          <w:lang w:val="en-US" w:bidi="ar-JO"/>
        </w:rPr>
        <w:t>.</w:t>
      </w:r>
    </w:p>
    <w:p w14:paraId="2826382F" w14:textId="77777777" w:rsidR="00AC7F7F" w:rsidRPr="00C37F2D" w:rsidRDefault="00AC7F7F" w:rsidP="00AC7F7F">
      <w:pPr>
        <w:bidi/>
        <w:spacing w:after="0" w:line="240" w:lineRule="auto"/>
        <w:rPr>
          <w:rFonts w:ascii="Simplified Arabic" w:eastAsia="Times New Roman" w:hAnsi="Simplified Arabic" w:cs="Simplified Arabic"/>
          <w:b/>
          <w:bCs/>
          <w:sz w:val="16"/>
          <w:szCs w:val="16"/>
          <w:rtl/>
          <w:lang w:val="en-US" w:bidi="ar-JO"/>
        </w:rPr>
      </w:pPr>
    </w:p>
    <w:p w14:paraId="665FFF6F" w14:textId="6D324E11" w:rsidR="00AC7F7F" w:rsidRDefault="00AC7F7F"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على الرغم من الزيادة في امتلاك الهواتف </w:t>
      </w:r>
      <w:r w:rsidR="005F0D29" w:rsidRPr="001465EE">
        <w:rPr>
          <w:rFonts w:ascii="Simplified Arabic" w:hAnsi="Simplified Arabic" w:cs="Simplified Arabic"/>
          <w:sz w:val="24"/>
          <w:szCs w:val="24"/>
          <w:rtl/>
          <w:lang w:val="en-US"/>
        </w:rPr>
        <w:t>النقالة</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إلا</w:t>
      </w:r>
      <w:r w:rsidRPr="001465EE">
        <w:rPr>
          <w:rFonts w:ascii="Simplified Arabic" w:hAnsi="Simplified Arabic" w:cs="Simplified Arabic"/>
          <w:sz w:val="24"/>
          <w:szCs w:val="24"/>
          <w:rtl/>
          <w:lang w:val="en-US"/>
        </w:rPr>
        <w:t xml:space="preserve"> انه ما زالت هناك فجوة بين الذكور والإناث في امتلاك الهواتف النقالة/ الخلوية في العام </w:t>
      </w:r>
      <w:r w:rsidR="0056578A" w:rsidRPr="001465EE">
        <w:rPr>
          <w:rFonts w:ascii="Simplified Arabic" w:hAnsi="Simplified Arabic" w:cs="Simplified Arabic"/>
          <w:sz w:val="24"/>
          <w:szCs w:val="24"/>
          <w:lang w:val="en-US"/>
        </w:rPr>
        <w:t>2022</w:t>
      </w:r>
      <w:r w:rsidRPr="001465EE">
        <w:rPr>
          <w:rFonts w:ascii="Simplified Arabic" w:hAnsi="Simplified Arabic" w:cs="Simplified Arabic"/>
          <w:sz w:val="24"/>
          <w:szCs w:val="24"/>
          <w:rtl/>
          <w:lang w:val="en-US"/>
        </w:rPr>
        <w:t xml:space="preserve">، حيث بلغت </w:t>
      </w:r>
      <w:r w:rsidR="0056578A" w:rsidRPr="001465EE">
        <w:rPr>
          <w:rFonts w:ascii="Simplified Arabic" w:hAnsi="Simplified Arabic" w:cs="Simplified Arabic"/>
          <w:sz w:val="24"/>
          <w:szCs w:val="24"/>
          <w:lang w:val="en-US"/>
        </w:rPr>
        <w:t>74.8</w:t>
      </w:r>
      <w:r w:rsidRPr="001465EE">
        <w:rPr>
          <w:rFonts w:ascii="Simplified Arabic" w:hAnsi="Simplified Arabic" w:cs="Simplified Arabic"/>
          <w:sz w:val="24"/>
          <w:szCs w:val="24"/>
          <w:rtl/>
          <w:lang w:val="en-US"/>
        </w:rPr>
        <w:t xml:space="preserve">% للإناث مقارنة مع  </w:t>
      </w:r>
      <w:r w:rsidR="0056578A" w:rsidRPr="001465EE">
        <w:rPr>
          <w:rFonts w:ascii="Simplified Arabic" w:hAnsi="Simplified Arabic" w:cs="Simplified Arabic"/>
          <w:sz w:val="24"/>
          <w:szCs w:val="24"/>
          <w:lang w:val="en-US"/>
        </w:rPr>
        <w:t>82.0</w:t>
      </w:r>
      <w:r w:rsidR="00C37F2D">
        <w:rPr>
          <w:rFonts w:ascii="Simplified Arabic" w:hAnsi="Simplified Arabic" w:cs="Simplified Arabic"/>
          <w:sz w:val="24"/>
          <w:szCs w:val="24"/>
          <w:rtl/>
          <w:lang w:val="en-US"/>
        </w:rPr>
        <w:t>% للذكور.</w:t>
      </w:r>
    </w:p>
    <w:p w14:paraId="3DE9C11C" w14:textId="77777777" w:rsidR="00C37F2D" w:rsidRPr="00C37F2D" w:rsidRDefault="00C37F2D" w:rsidP="00C37F2D">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BD731D3"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rtl/>
          <w:lang w:val="en-US"/>
        </w:rPr>
        <w:t xml:space="preserve">نسبة الأفراد </w:t>
      </w:r>
      <w:r w:rsidRPr="001465EE">
        <w:rPr>
          <w:rFonts w:ascii="Simplified Arabic" w:eastAsia="Times New Roman" w:hAnsi="Simplified Arabic" w:cs="Simplified Arabic" w:hint="cs"/>
          <w:bCs/>
          <w:rtl/>
          <w:lang w:val="en-US"/>
        </w:rPr>
        <w:t>الذين يملكون</w:t>
      </w:r>
      <w:r w:rsidRPr="001465EE">
        <w:rPr>
          <w:rFonts w:ascii="Simplified Arabic" w:eastAsia="Times New Roman" w:hAnsi="Simplified Arabic" w:cs="Simplified Arabic"/>
          <w:bCs/>
          <w:rtl/>
          <w:lang w:val="en-US"/>
        </w:rPr>
        <w:t xml:space="preserve"> هواتف نقالة/خلوية، حسب </w:t>
      </w:r>
      <w:r w:rsidRPr="001465EE">
        <w:rPr>
          <w:rFonts w:ascii="Simplified Arabic" w:eastAsia="Times New Roman" w:hAnsi="Simplified Arabic" w:cs="Simplified Arabic" w:hint="cs"/>
          <w:bCs/>
          <w:rtl/>
          <w:lang w:val="en-US"/>
        </w:rPr>
        <w:t>الجنس 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489105A0" w14:textId="77777777" w:rsidTr="00004A76">
        <w:trPr>
          <w:trHeight w:val="3225"/>
        </w:trPr>
        <w:tc>
          <w:tcPr>
            <w:tcW w:w="9758" w:type="dxa"/>
            <w:shd w:val="clear" w:color="auto" w:fill="auto"/>
          </w:tcPr>
          <w:p w14:paraId="599F1FBA" w14:textId="77777777" w:rsidR="00AC7F7F" w:rsidRPr="001465EE" w:rsidRDefault="00AC7F7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noProof/>
                <w:lang w:val="en-US"/>
              </w:rPr>
              <w:drawing>
                <wp:inline distT="0" distB="0" distL="0" distR="0" wp14:anchorId="79948ED7" wp14:editId="70F7351E">
                  <wp:extent cx="5371465" cy="2041525"/>
                  <wp:effectExtent l="0" t="0" r="635" b="0"/>
                  <wp:docPr id="7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bl>
    <w:p w14:paraId="7E91A9E8" w14:textId="77777777" w:rsidR="00AC7F7F" w:rsidRPr="001465EE" w:rsidRDefault="00AC7F7F" w:rsidP="0056578A">
      <w:pPr>
        <w:bidi/>
        <w:spacing w:after="0" w:line="240" w:lineRule="auto"/>
        <w:rPr>
          <w:rFonts w:ascii="Simplified Arabic" w:eastAsia="Times New Roman" w:hAnsi="Simplified Arabic" w:cs="Simplified Arabic"/>
          <w:sz w:val="18"/>
          <w:szCs w:val="18"/>
          <w:rtl/>
          <w:lang w:val="en-US" w:bidi="ar-JO"/>
        </w:rPr>
      </w:pPr>
      <w:r w:rsidRPr="001465EE">
        <w:rPr>
          <w:rFonts w:ascii="Simplified Arabic" w:eastAsia="Times New Roman" w:hAnsi="Simplified Arabic" w:cs="Simplified Arabic"/>
          <w:b/>
          <w:bCs/>
          <w:sz w:val="18"/>
          <w:szCs w:val="18"/>
          <w:rtl/>
          <w:lang w:val="en-US" w:bidi="ar-JO"/>
        </w:rPr>
        <w:t>المصدر:</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b/>
          <w:bCs/>
          <w:sz w:val="18"/>
          <w:szCs w:val="18"/>
          <w:rtl/>
          <w:lang w:val="en-US" w:bidi="ar-JO"/>
        </w:rPr>
        <w:t xml:space="preserve">الجهاز المركزي </w:t>
      </w:r>
      <w:r w:rsidRPr="001465EE">
        <w:rPr>
          <w:rFonts w:ascii="Simplified Arabic" w:eastAsia="Times New Roman" w:hAnsi="Simplified Arabic" w:cs="Simplified Arabic" w:hint="cs"/>
          <w:b/>
          <w:bCs/>
          <w:sz w:val="18"/>
          <w:szCs w:val="18"/>
          <w:rtl/>
          <w:lang w:val="en-US" w:bidi="ar-JO"/>
        </w:rPr>
        <w:t>للإحصاء</w:t>
      </w:r>
      <w:r w:rsidRPr="001465EE">
        <w:rPr>
          <w:rFonts w:ascii="Simplified Arabic" w:eastAsia="Times New Roman" w:hAnsi="Simplified Arabic" w:cs="Simplified Arabic"/>
          <w:b/>
          <w:bCs/>
          <w:sz w:val="18"/>
          <w:szCs w:val="18"/>
          <w:rtl/>
          <w:lang w:val="en-US" w:bidi="ar-JO"/>
        </w:rPr>
        <w:t xml:space="preserve"> الفلسطيني</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sz w:val="18"/>
          <w:szCs w:val="18"/>
          <w:rtl/>
          <w:lang w:val="en-US" w:bidi="ar-JO"/>
        </w:rPr>
        <w:t xml:space="preserve">قاعدة بيانات المسح </w:t>
      </w:r>
      <w:r w:rsidRPr="001465EE">
        <w:rPr>
          <w:rFonts w:ascii="Simplified Arabic" w:eastAsia="Times New Roman" w:hAnsi="Simplified Arabic" w:cs="Simplified Arabic" w:hint="cs"/>
          <w:sz w:val="18"/>
          <w:szCs w:val="18"/>
          <w:rtl/>
          <w:lang w:val="en-US" w:bidi="ar-JO"/>
        </w:rPr>
        <w:t>الأسري</w:t>
      </w:r>
      <w:r w:rsidRPr="001465EE">
        <w:rPr>
          <w:rFonts w:ascii="Simplified Arabic" w:eastAsia="Times New Roman" w:hAnsi="Simplified Arabic" w:cs="Simplified Arabic"/>
          <w:sz w:val="18"/>
          <w:szCs w:val="18"/>
          <w:rtl/>
          <w:lang w:val="en-US" w:bidi="ar-JO"/>
        </w:rPr>
        <w:t xml:space="preserve"> لتكنولوجيا المعلومات والاتصالات، 2006-2014</w:t>
      </w:r>
      <w:r w:rsidRPr="001465EE">
        <w:rPr>
          <w:rFonts w:ascii="Simplified Arabic" w:eastAsia="Times New Roman" w:hAnsi="Simplified Arabic" w:cs="Simplified Arabic" w:hint="cs"/>
          <w:sz w:val="18"/>
          <w:szCs w:val="18"/>
          <w:rtl/>
          <w:lang w:val="en-US" w:bidi="ar-JO"/>
        </w:rPr>
        <w:t>. رام الله- فلسطين.</w:t>
      </w:r>
    </w:p>
    <w:p w14:paraId="353020DE" w14:textId="77777777" w:rsidR="00AC7F7F" w:rsidRPr="001465EE" w:rsidRDefault="00AC7F7F" w:rsidP="00AC7F7F">
      <w:pPr>
        <w:bidi/>
        <w:spacing w:after="0" w:line="240" w:lineRule="auto"/>
        <w:rPr>
          <w:rFonts w:ascii="Simplified Arabic" w:eastAsia="Times New Roman" w:hAnsi="Simplified Arabic" w:cs="Simplified Arabic"/>
          <w:sz w:val="18"/>
          <w:szCs w:val="18"/>
          <w:lang w:val="en-US" w:bidi="ar-JO"/>
        </w:rPr>
      </w:pPr>
      <w:r w:rsidRPr="001465EE">
        <w:rPr>
          <w:rFonts w:ascii="Simplified Arabic" w:eastAsia="Times New Roman" w:hAnsi="Simplified Arabic" w:cs="Simplified Arabic"/>
          <w:b/>
          <w:bCs/>
          <w:sz w:val="18"/>
          <w:szCs w:val="18"/>
          <w:rtl/>
          <w:lang w:val="en-US" w:bidi="ar-JO"/>
        </w:rPr>
        <w:t xml:space="preserve">     </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w:t>
      </w:r>
      <w:r w:rsidRPr="001465EE">
        <w:rPr>
          <w:rFonts w:ascii="Simplified Arabic" w:eastAsia="Times New Roman" w:hAnsi="Simplified Arabic" w:cs="Simplified Arabic"/>
          <w:sz w:val="18"/>
          <w:szCs w:val="18"/>
          <w:rtl/>
          <w:lang w:val="en-US" w:bidi="ar-JO"/>
        </w:rPr>
        <w:t>المسح الأسري لتكنولوجيا المعلومات والاتصالات، 2019؛  تقرير النتائج الرئيسية</w:t>
      </w:r>
      <w:r w:rsidRPr="001465EE">
        <w:rPr>
          <w:rFonts w:ascii="Simplified Arabic" w:eastAsia="Times New Roman" w:hAnsi="Simplified Arabic" w:cs="Simplified Arabic" w:hint="cs"/>
          <w:sz w:val="18"/>
          <w:szCs w:val="18"/>
          <w:rtl/>
          <w:lang w:val="en-US" w:bidi="ar-JO"/>
        </w:rPr>
        <w:t>. رام الله- فلسطين.</w:t>
      </w:r>
    </w:p>
    <w:p w14:paraId="1269BA98" w14:textId="77777777" w:rsidR="0056578A" w:rsidRPr="001465EE" w:rsidRDefault="0056578A" w:rsidP="0056578A">
      <w:pPr>
        <w:bidi/>
        <w:spacing w:after="0" w:line="240" w:lineRule="auto"/>
        <w:rPr>
          <w:rFonts w:ascii="Simplified Arabic" w:eastAsia="Times New Roman" w:hAnsi="Simplified Arabic" w:cs="Simplified Arabic"/>
          <w:sz w:val="18"/>
          <w:szCs w:val="18"/>
          <w:rtl/>
          <w:lang w:val="en-US" w:bidi="ar-JO"/>
        </w:rPr>
      </w:pPr>
      <w:r w:rsidRPr="001465EE">
        <w:rPr>
          <w:rFonts w:ascii="Simplified Arabic" w:eastAsia="Times New Roman" w:hAnsi="Simplified Arabic" w:cs="Simplified Arabic"/>
          <w:b/>
          <w:bCs/>
          <w:sz w:val="18"/>
          <w:szCs w:val="18"/>
          <w:rtl/>
          <w:lang w:val="en-US" w:bidi="ar-JO"/>
        </w:rPr>
        <w:t xml:space="preserve">     </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sz w:val="18"/>
          <w:szCs w:val="18"/>
          <w:rtl/>
          <w:lang w:val="en-US" w:bidi="ar-JO"/>
        </w:rPr>
        <w:t>قاعدة بيانات القوى العاملة ، كانون ثاني-اذار  2022.  رام الله –فلسطين</w:t>
      </w:r>
    </w:p>
    <w:p w14:paraId="7D2819CE"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672E3B5"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الملخص</w:t>
      </w:r>
    </w:p>
    <w:p w14:paraId="00965194" w14:textId="77777777" w:rsidR="00AC7F7F" w:rsidRPr="001465EE" w:rsidRDefault="00A97916" w:rsidP="00DE029A">
      <w:pPr>
        <w:pStyle w:val="ListParagraph"/>
        <w:numPr>
          <w:ilvl w:val="0"/>
          <w:numId w:val="1"/>
        </w:numPr>
        <w:shd w:val="clear" w:color="auto" w:fill="FFFFFF"/>
        <w:bidi/>
        <w:ind w:left="368"/>
        <w:jc w:val="both"/>
        <w:textAlignment w:val="center"/>
        <w:rPr>
          <w:rFonts w:ascii="Simplified Arabic" w:hAnsi="Simplified Arabic" w:cs="Simplified Arabic"/>
          <w:rtl/>
          <w:lang w:val="en-US"/>
        </w:rPr>
      </w:pPr>
      <w:r w:rsidRPr="001465EE">
        <w:rPr>
          <w:rFonts w:ascii="Simplified Arabic" w:hAnsi="Simplified Arabic" w:cs="Simplified Arabic" w:hint="cs"/>
          <w:rtl/>
          <w:lang w:val="en-US"/>
        </w:rPr>
        <w:t xml:space="preserve">بلغت نسبة </w:t>
      </w:r>
      <w:r w:rsidR="00AC7F7F" w:rsidRPr="001465EE">
        <w:rPr>
          <w:rFonts w:ascii="Simplified Arabic" w:hAnsi="Simplified Arabic" w:cs="Simplified Arabic"/>
          <w:rtl/>
          <w:lang w:val="en-US"/>
        </w:rPr>
        <w:t>انتشار العنف الذي تتعرض له النساء</w:t>
      </w:r>
      <w:r w:rsidR="00AC7F7F" w:rsidRPr="001465EE">
        <w:rPr>
          <w:rFonts w:ascii="Simplified Arabic" w:hAnsi="Simplified Arabic" w:cs="Simplified Arabic" w:hint="cs"/>
          <w:rtl/>
          <w:lang w:val="en-US"/>
        </w:rPr>
        <w:t xml:space="preserve"> (15-64 سنة)</w:t>
      </w:r>
      <w:r w:rsidR="00AC7F7F" w:rsidRPr="001465EE">
        <w:rPr>
          <w:rFonts w:ascii="Simplified Arabic" w:hAnsi="Simplified Arabic" w:cs="Simplified Arabic"/>
          <w:rtl/>
          <w:lang w:val="en-US"/>
        </w:rPr>
        <w:t xml:space="preserve"> المتزوجات حاليا </w:t>
      </w:r>
      <w:r w:rsidR="00AC7F7F" w:rsidRPr="001465EE">
        <w:rPr>
          <w:rFonts w:ascii="Simplified Arabic" w:hAnsi="Simplified Arabic" w:cs="Simplified Arabic" w:hint="cs"/>
          <w:rtl/>
          <w:lang w:val="en-US"/>
        </w:rPr>
        <w:t>أو</w:t>
      </w:r>
      <w:r w:rsidR="00AC7F7F" w:rsidRPr="001465EE">
        <w:rPr>
          <w:rFonts w:ascii="Simplified Arabic" w:hAnsi="Simplified Arabic" w:cs="Simplified Arabic"/>
          <w:rtl/>
          <w:lang w:val="en-US"/>
        </w:rPr>
        <w:t xml:space="preserve"> اللواتي سبق لهن الزواج من قبل الزوج في فلسطين </w:t>
      </w:r>
      <w:r w:rsidR="00DE029A" w:rsidRPr="001465EE">
        <w:rPr>
          <w:rFonts w:ascii="Simplified Arabic" w:hAnsi="Simplified Arabic" w:cs="Simplified Arabic" w:hint="cs"/>
          <w:rtl/>
          <w:lang w:val="en-US"/>
        </w:rPr>
        <w:t xml:space="preserve">58.2% </w:t>
      </w:r>
      <w:r w:rsidR="00AC7F7F" w:rsidRPr="001465EE">
        <w:rPr>
          <w:rFonts w:ascii="Simplified Arabic" w:hAnsi="Simplified Arabic" w:cs="Simplified Arabic"/>
          <w:rtl/>
          <w:lang w:val="en-US"/>
        </w:rPr>
        <w:t>خلال العام 2019.</w:t>
      </w:r>
    </w:p>
    <w:p w14:paraId="21C43E6F" w14:textId="77777777" w:rsidR="00AC7F7F" w:rsidRPr="001465EE" w:rsidRDefault="00DE029A" w:rsidP="00DE029A">
      <w:pPr>
        <w:pStyle w:val="ListParagraph"/>
        <w:numPr>
          <w:ilvl w:val="0"/>
          <w:numId w:val="1"/>
        </w:numPr>
        <w:shd w:val="clear" w:color="auto" w:fill="FFFFFF"/>
        <w:bidi/>
        <w:ind w:left="368"/>
        <w:jc w:val="both"/>
        <w:textAlignment w:val="center"/>
        <w:rPr>
          <w:rFonts w:ascii="Simplified Arabic" w:hAnsi="Simplified Arabic" w:cs="Simplified Arabic"/>
          <w:rtl/>
          <w:lang w:val="en-US"/>
        </w:rPr>
      </w:pPr>
      <w:r w:rsidRPr="001465EE">
        <w:rPr>
          <w:rFonts w:ascii="Simplified Arabic" w:hAnsi="Simplified Arabic" w:cs="Simplified Arabic" w:hint="cs"/>
          <w:rtl/>
          <w:lang w:val="en-US"/>
        </w:rPr>
        <w:t>بلغت</w:t>
      </w:r>
      <w:r w:rsidR="00AC7F7F" w:rsidRPr="001465EE">
        <w:rPr>
          <w:rFonts w:ascii="Simplified Arabic" w:hAnsi="Simplified Arabic" w:cs="Simplified Arabic"/>
          <w:rtl/>
          <w:lang w:val="en-US"/>
        </w:rPr>
        <w:t xml:space="preserve"> نسبة انتشار العنف الذي تتعرض له النساء</w:t>
      </w:r>
      <w:r w:rsidR="00AC7F7F" w:rsidRPr="001465EE">
        <w:rPr>
          <w:rFonts w:ascii="Simplified Arabic" w:hAnsi="Simplified Arabic" w:cs="Simplified Arabic" w:hint="cs"/>
          <w:rtl/>
          <w:lang w:val="en-US"/>
        </w:rPr>
        <w:t xml:space="preserve"> (15-64 سنة)</w:t>
      </w:r>
      <w:r w:rsidR="00AC7F7F" w:rsidRPr="001465EE">
        <w:rPr>
          <w:rFonts w:ascii="Simplified Arabic" w:hAnsi="Simplified Arabic" w:cs="Simplified Arabic"/>
          <w:rtl/>
          <w:lang w:val="en-US"/>
        </w:rPr>
        <w:t xml:space="preserve"> المتزوجات حاليا </w:t>
      </w:r>
      <w:r w:rsidR="00AC7F7F" w:rsidRPr="001465EE">
        <w:rPr>
          <w:rFonts w:ascii="Simplified Arabic" w:hAnsi="Simplified Arabic" w:cs="Simplified Arabic" w:hint="cs"/>
          <w:rtl/>
          <w:lang w:val="en-US"/>
        </w:rPr>
        <w:t>أو</w:t>
      </w:r>
      <w:r w:rsidR="00AC7F7F" w:rsidRPr="001465EE">
        <w:rPr>
          <w:rFonts w:ascii="Simplified Arabic" w:hAnsi="Simplified Arabic" w:cs="Simplified Arabic"/>
          <w:rtl/>
          <w:lang w:val="en-US"/>
        </w:rPr>
        <w:t xml:space="preserve"> اللواتي سبق لهن الزواج من قبل الزوج في الضفة الغربية </w:t>
      </w:r>
      <w:r w:rsidRPr="001465EE">
        <w:rPr>
          <w:rFonts w:ascii="Simplified Arabic" w:hAnsi="Simplified Arabic" w:cs="Simplified Arabic" w:hint="cs"/>
          <w:rtl/>
          <w:lang w:val="en-US"/>
        </w:rPr>
        <w:t xml:space="preserve">51.5% </w:t>
      </w:r>
      <w:r w:rsidR="00AC7F7F" w:rsidRPr="001465EE">
        <w:rPr>
          <w:rFonts w:ascii="Simplified Arabic" w:hAnsi="Simplified Arabic" w:cs="Simplified Arabic"/>
          <w:rtl/>
          <w:lang w:val="en-US"/>
        </w:rPr>
        <w:t>خلال العام</w:t>
      </w:r>
      <w:r w:rsidRPr="001465EE">
        <w:rPr>
          <w:rFonts w:ascii="Simplified Arabic" w:hAnsi="Simplified Arabic" w:cs="Simplified Arabic" w:hint="cs"/>
          <w:rtl/>
          <w:lang w:val="en-US"/>
        </w:rPr>
        <w:t xml:space="preserve"> 2019</w:t>
      </w:r>
      <w:r w:rsidR="00AC7F7F" w:rsidRPr="001465EE">
        <w:rPr>
          <w:rFonts w:ascii="Simplified Arabic" w:hAnsi="Simplified Arabic" w:cs="Simplified Arabic"/>
          <w:rtl/>
          <w:lang w:val="en-US"/>
        </w:rPr>
        <w:t>.</w:t>
      </w:r>
    </w:p>
    <w:p w14:paraId="009BED7D" w14:textId="77777777" w:rsidR="00DE029A" w:rsidRPr="001465EE" w:rsidRDefault="00DE029A" w:rsidP="00DE029A">
      <w:pPr>
        <w:pStyle w:val="ListParagraph"/>
        <w:numPr>
          <w:ilvl w:val="0"/>
          <w:numId w:val="1"/>
        </w:numPr>
        <w:shd w:val="clear" w:color="auto" w:fill="FFFFFF"/>
        <w:bidi/>
        <w:ind w:left="368"/>
        <w:jc w:val="both"/>
        <w:textAlignment w:val="center"/>
        <w:rPr>
          <w:rFonts w:ascii="Simplified Arabic" w:hAnsi="Simplified Arabic" w:cs="Simplified Arabic"/>
          <w:rtl/>
          <w:lang w:val="en-US"/>
        </w:rPr>
      </w:pPr>
      <w:r w:rsidRPr="001465EE">
        <w:rPr>
          <w:rFonts w:ascii="Simplified Arabic" w:hAnsi="Simplified Arabic" w:cs="Simplified Arabic" w:hint="cs"/>
          <w:rtl/>
          <w:lang w:val="en-US"/>
        </w:rPr>
        <w:t>بلغت</w:t>
      </w:r>
      <w:r w:rsidRPr="001465EE">
        <w:rPr>
          <w:rFonts w:ascii="Simplified Arabic" w:hAnsi="Simplified Arabic" w:cs="Simplified Arabic"/>
          <w:rtl/>
          <w:lang w:val="en-US"/>
        </w:rPr>
        <w:t xml:space="preserve"> نسبة انتشار العنف الذي تتعرض له النساء</w:t>
      </w:r>
      <w:r w:rsidRPr="001465EE">
        <w:rPr>
          <w:rFonts w:ascii="Simplified Arabic" w:hAnsi="Simplified Arabic" w:cs="Simplified Arabic" w:hint="cs"/>
          <w:rtl/>
          <w:lang w:val="en-US"/>
        </w:rPr>
        <w:t xml:space="preserve"> (15-64 سنة)</w:t>
      </w:r>
      <w:r w:rsidRPr="001465EE">
        <w:rPr>
          <w:rFonts w:ascii="Simplified Arabic" w:hAnsi="Simplified Arabic" w:cs="Simplified Arabic"/>
          <w:rtl/>
          <w:lang w:val="en-US"/>
        </w:rPr>
        <w:t xml:space="preserve"> المتزوجات حاليا </w:t>
      </w:r>
      <w:r w:rsidRPr="001465EE">
        <w:rPr>
          <w:rFonts w:ascii="Simplified Arabic" w:hAnsi="Simplified Arabic" w:cs="Simplified Arabic" w:hint="cs"/>
          <w:rtl/>
          <w:lang w:val="en-US"/>
        </w:rPr>
        <w:t>أو</w:t>
      </w:r>
      <w:r w:rsidRPr="001465EE">
        <w:rPr>
          <w:rFonts w:ascii="Simplified Arabic" w:hAnsi="Simplified Arabic" w:cs="Simplified Arabic"/>
          <w:rtl/>
          <w:lang w:val="en-US"/>
        </w:rPr>
        <w:t xml:space="preserve"> اللواتي سبق لهن الزواج من قبل الزوج في </w:t>
      </w:r>
      <w:r w:rsidRPr="001465EE">
        <w:rPr>
          <w:rFonts w:ascii="Simplified Arabic" w:hAnsi="Simplified Arabic" w:cs="Simplified Arabic" w:hint="cs"/>
          <w:rtl/>
          <w:lang w:val="en-US"/>
        </w:rPr>
        <w:t xml:space="preserve">قطاع غزة 68.9% </w:t>
      </w:r>
      <w:r w:rsidRPr="001465EE">
        <w:rPr>
          <w:rFonts w:ascii="Simplified Arabic" w:hAnsi="Simplified Arabic" w:cs="Simplified Arabic"/>
          <w:rtl/>
          <w:lang w:val="en-US"/>
        </w:rPr>
        <w:t>خلال العام</w:t>
      </w:r>
      <w:r w:rsidRPr="001465EE">
        <w:rPr>
          <w:rFonts w:ascii="Simplified Arabic" w:hAnsi="Simplified Arabic" w:cs="Simplified Arabic" w:hint="cs"/>
          <w:rtl/>
          <w:lang w:val="en-US"/>
        </w:rPr>
        <w:t xml:space="preserve"> 2019</w:t>
      </w:r>
      <w:r w:rsidRPr="001465EE">
        <w:rPr>
          <w:rFonts w:ascii="Simplified Arabic" w:hAnsi="Simplified Arabic" w:cs="Simplified Arabic"/>
          <w:rtl/>
          <w:lang w:val="en-US"/>
        </w:rPr>
        <w:t>.</w:t>
      </w:r>
    </w:p>
    <w:p w14:paraId="78F2861F" w14:textId="77777777" w:rsidR="00AC7F7F" w:rsidRPr="001465EE" w:rsidRDefault="00AC7F7F" w:rsidP="0056578A">
      <w:pPr>
        <w:pStyle w:val="ListParagraph"/>
        <w:numPr>
          <w:ilvl w:val="0"/>
          <w:numId w:val="1"/>
        </w:numPr>
        <w:shd w:val="clear" w:color="auto" w:fill="FFFFFF"/>
        <w:bidi/>
        <w:ind w:left="368"/>
        <w:jc w:val="both"/>
        <w:textAlignment w:val="center"/>
        <w:rPr>
          <w:rFonts w:ascii="Simplified Arabic" w:hAnsi="Simplified Arabic" w:cs="Simplified Arabic"/>
          <w:lang w:val="en-US" w:eastAsia="en-US"/>
        </w:rPr>
      </w:pPr>
      <w:r w:rsidRPr="001465EE">
        <w:rPr>
          <w:rFonts w:ascii="Simplified Arabic" w:hAnsi="Simplified Arabic" w:cs="Simplified Arabic" w:hint="cs"/>
          <w:rtl/>
          <w:lang w:val="en-US"/>
        </w:rPr>
        <w:t xml:space="preserve">أظهرت البيانات أن </w:t>
      </w:r>
      <w:r w:rsidRPr="001465EE">
        <w:rPr>
          <w:rFonts w:ascii="Simplified Arabic" w:hAnsi="Simplified Arabic" w:cs="Simplified Arabic"/>
          <w:rtl/>
          <w:lang w:val="en-US"/>
        </w:rPr>
        <w:t xml:space="preserve">نسبة تولي النساء للمناصب الإدارية في فلسطين قد </w:t>
      </w:r>
      <w:r w:rsidRPr="001465EE">
        <w:rPr>
          <w:rFonts w:ascii="Simplified Arabic" w:hAnsi="Simplified Arabic" w:cs="Simplified Arabic" w:hint="cs"/>
          <w:rtl/>
          <w:lang w:val="en-US"/>
        </w:rPr>
        <w:t>ارتفعت</w:t>
      </w:r>
      <w:r w:rsidRPr="001465EE">
        <w:rPr>
          <w:rFonts w:ascii="Simplified Arabic" w:hAnsi="Simplified Arabic" w:cs="Simplified Arabic"/>
          <w:rtl/>
          <w:lang w:val="en-US"/>
        </w:rPr>
        <w:t xml:space="preserve"> من </w:t>
      </w:r>
      <w:r w:rsidRPr="001465EE">
        <w:rPr>
          <w:rFonts w:ascii="Simplified Arabic" w:hAnsi="Simplified Arabic" w:cs="Simplified Arabic" w:hint="cs"/>
          <w:rtl/>
          <w:lang w:val="en-US"/>
        </w:rPr>
        <w:t>16.3</w:t>
      </w:r>
      <w:r w:rsidRPr="001465EE">
        <w:rPr>
          <w:rFonts w:ascii="Simplified Arabic" w:hAnsi="Simplified Arabic" w:cs="Simplified Arabic"/>
          <w:rtl/>
          <w:lang w:val="en-US"/>
        </w:rPr>
        <w:t xml:space="preserve">% في العام </w:t>
      </w:r>
      <w:r w:rsidRPr="001465EE">
        <w:rPr>
          <w:rFonts w:ascii="Simplified Arabic" w:hAnsi="Simplified Arabic" w:cs="Simplified Arabic" w:hint="cs"/>
          <w:rtl/>
          <w:lang w:val="en-US"/>
        </w:rPr>
        <w:t>2015</w:t>
      </w:r>
      <w:r w:rsidRPr="001465EE">
        <w:rPr>
          <w:rFonts w:ascii="Simplified Arabic" w:hAnsi="Simplified Arabic" w:cs="Simplified Arabic"/>
          <w:rtl/>
          <w:lang w:val="en-US"/>
        </w:rPr>
        <w:t xml:space="preserve"> إلى </w:t>
      </w:r>
      <w:r w:rsidR="0056578A" w:rsidRPr="001465EE">
        <w:rPr>
          <w:rFonts w:ascii="Simplified Arabic" w:hAnsi="Simplified Arabic" w:cs="Simplified Arabic"/>
          <w:lang w:val="en-US" w:eastAsia="en-US"/>
        </w:rPr>
        <w:t>21.4</w:t>
      </w:r>
      <w:r w:rsidRPr="001465EE">
        <w:rPr>
          <w:rFonts w:ascii="Simplified Arabic" w:hAnsi="Simplified Arabic" w:cs="Simplified Arabic"/>
          <w:rtl/>
          <w:lang w:val="en-US" w:eastAsia="en-US"/>
        </w:rPr>
        <w:t xml:space="preserve">% في العام </w:t>
      </w:r>
      <w:r w:rsidR="0056578A" w:rsidRPr="001465EE">
        <w:rPr>
          <w:rFonts w:ascii="Simplified Arabic" w:hAnsi="Simplified Arabic" w:cs="Simplified Arabic"/>
          <w:lang w:val="en-US" w:eastAsia="en-US"/>
        </w:rPr>
        <w:t>2021</w:t>
      </w:r>
      <w:r w:rsidR="0056578A" w:rsidRPr="001465EE">
        <w:rPr>
          <w:rFonts w:ascii="Simplified Arabic" w:hAnsi="Simplified Arabic" w:cs="Simplified Arabic" w:hint="cs"/>
          <w:rtl/>
          <w:lang w:val="en-US" w:eastAsia="en-US" w:bidi="ar-JO"/>
        </w:rPr>
        <w:t>.</w:t>
      </w:r>
    </w:p>
    <w:tbl>
      <w:tblPr>
        <w:bidiVisual/>
        <w:tblW w:w="9090" w:type="dxa"/>
        <w:tblBorders>
          <w:top w:val="thinThickSmallGap" w:sz="24" w:space="0" w:color="15A3C5"/>
          <w:left w:val="thinThickSmallGap" w:sz="24" w:space="0" w:color="15A3C5"/>
          <w:bottom w:val="thinThickSmallGap" w:sz="24" w:space="0" w:color="15A3C5"/>
          <w:right w:val="thinThickSmallGap" w:sz="24" w:space="0" w:color="15A3C5"/>
        </w:tblBorders>
        <w:tblLook w:val="04A0" w:firstRow="1" w:lastRow="0" w:firstColumn="1" w:lastColumn="0" w:noHBand="0" w:noVBand="1"/>
      </w:tblPr>
      <w:tblGrid>
        <w:gridCol w:w="2073"/>
        <w:gridCol w:w="7017"/>
      </w:tblGrid>
      <w:tr w:rsidR="00F47AA8" w:rsidRPr="001465EE" w14:paraId="57E7867C" w14:textId="77777777" w:rsidTr="00C37F2D">
        <w:tc>
          <w:tcPr>
            <w:tcW w:w="2073" w:type="dxa"/>
            <w:shd w:val="clear" w:color="auto" w:fill="auto"/>
            <w:vAlign w:val="center"/>
          </w:tcPr>
          <w:p w14:paraId="0D23C725" w14:textId="77777777" w:rsidR="00F47AA8" w:rsidRPr="001465EE" w:rsidRDefault="00F47AA8" w:rsidP="00004A76">
            <w:pPr>
              <w:pStyle w:val="Header"/>
              <w:tabs>
                <w:tab w:val="left" w:pos="720"/>
              </w:tabs>
              <w:spacing w:after="120"/>
              <w:rPr>
                <w:rFonts w:ascii="Times New Roman" w:hAnsi="Times New Roman" w:cs="Times New Roman"/>
                <w:b/>
                <w:bCs/>
                <w:sz w:val="24"/>
                <w:szCs w:val="24"/>
                <w:lang w:val="en-US"/>
              </w:rPr>
            </w:pPr>
            <w:r w:rsidRPr="001465EE">
              <w:rPr>
                <w:noProof/>
                <w:lang w:val="en-US"/>
              </w:rPr>
              <w:lastRenderedPageBreak/>
              <w:drawing>
                <wp:inline distT="0" distB="0" distL="0" distR="0" wp14:anchorId="42DFBA96" wp14:editId="1C05D95F">
                  <wp:extent cx="1078230" cy="1078230"/>
                  <wp:effectExtent l="19050" t="0" r="7620" b="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017" w:type="dxa"/>
            <w:shd w:val="clear" w:color="auto" w:fill="auto"/>
            <w:vAlign w:val="center"/>
          </w:tcPr>
          <w:p w14:paraId="309B7BC2" w14:textId="77777777" w:rsidR="00F47AA8" w:rsidRPr="001465EE" w:rsidRDefault="00F47AA8" w:rsidP="00C26196">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hint="cs"/>
                <w:bCs/>
                <w:sz w:val="28"/>
                <w:szCs w:val="28"/>
                <w:rtl/>
                <w:lang w:val="en-US"/>
              </w:rPr>
              <w:t>الهدف 6 -</w:t>
            </w:r>
            <w:r w:rsidRPr="001465EE">
              <w:rPr>
                <w:rFonts w:ascii="Simplified Arabic" w:hAnsi="Simplified Arabic" w:cs="Simplified Arabic"/>
                <w:bCs/>
                <w:sz w:val="28"/>
                <w:szCs w:val="28"/>
                <w:rtl/>
                <w:lang w:val="en-US"/>
              </w:rPr>
              <w:t xml:space="preserve"> كفالة توافر المياه وخدمات الصرف الصحي للجميع وإدارتها إدارة مستدامة</w:t>
            </w:r>
          </w:p>
        </w:tc>
      </w:tr>
    </w:tbl>
    <w:p w14:paraId="681F280C" w14:textId="77777777" w:rsidR="00F47AA8" w:rsidRPr="001465EE" w:rsidRDefault="00F47AA8" w:rsidP="00F47AA8">
      <w:pPr>
        <w:shd w:val="clear" w:color="auto" w:fill="FFFFFF"/>
        <w:bidi/>
        <w:spacing w:after="0" w:line="240" w:lineRule="auto"/>
        <w:ind w:left="45"/>
        <w:jc w:val="both"/>
        <w:textAlignment w:val="center"/>
        <w:rPr>
          <w:b/>
          <w:rtl/>
          <w:lang w:val="en-US"/>
        </w:rPr>
      </w:pPr>
    </w:p>
    <w:p w14:paraId="0E504EDF"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مقدمة حول الهدف:</w:t>
      </w:r>
    </w:p>
    <w:p w14:paraId="39EE73D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يركز الهدف السادس من أهداف التنمية المستدامة على توفر المياه، حيث أن المياه مصدر حيوي وهام لكافة أشكال الحياة، وإن إتاحة المياه من الضرورات الأساسية لضمان العيش في هذا العالم. وهناك من المياه العذبة على هذا الكوكب ما يكفي لتحقيق ذلك، ومع هذا يموت ملايين الأفراد وخاصة الأطفال بسبب الأمراض المرتبطة إمدادات المياه غير الآمنه، ونقص تجهيزات مرافق الصرف الصحي، ومستويات متدنية من النظافة العامة. أن التغيرات المناخية وزيادة الضغط على موارد المياه يفاقم من مشكلة توفر المياه حتى باتت التوقعات لاستمرار الحياة على هذا الكوكب مهددة. وأصبحت كفاءة استخدام المياه في كافة القطاعات (المدنية، والصناعية، والطاقة، والزراعة،...) بحاجة لتحسين من خلال أنظمة مراقبة وضبط مناسبة، وذلك لتفادي الهدر.  ولتحسين موارد المياه ومرافق الصرف الصحي، توجد حاجة إلى زيادة الاستثمار في إدارة النظم الايكولوجية للمياه والصرف الصحي، لضمان خلوها من الملوثات والحفاظ على مستويات توفرها في الطبيعة بما يضمن توافرها وحمايتها بشكل آمن ومستدام.</w:t>
      </w:r>
    </w:p>
    <w:p w14:paraId="0BDDD240"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57D7930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الغايات:</w:t>
      </w:r>
    </w:p>
    <w:p w14:paraId="042F583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يندرج تحت الهدف السادس ثماني غايات، وتشير الغايتان الأخيرتان إلى سبل التنفيذ:</w:t>
      </w:r>
    </w:p>
    <w:p w14:paraId="2758216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1.6</w:t>
      </w:r>
    </w:p>
    <w:p w14:paraId="7B073E91"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تحقيق هدف حصول الجميع على نحو منصف على مياه الشرب المأمونة والميسورة التكلفة، بحلول عام 2030</w:t>
      </w:r>
    </w:p>
    <w:p w14:paraId="5FF8371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 xml:space="preserve">2.6 </w:t>
      </w:r>
    </w:p>
    <w:p w14:paraId="50653A5A"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تحقيق هدف حصول الجميع على خدمات الصرف الصحي والنظافة الصحية، وإنهاء التغوط في العراء، وإيلاء اهتمام خاص لاحتياجات النساء والفتيات ومن يعيشون في أوضاع هشة، بحلول عام 2030.</w:t>
      </w:r>
    </w:p>
    <w:p w14:paraId="567C6AD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 xml:space="preserve">3.6 </w:t>
      </w:r>
    </w:p>
    <w:p w14:paraId="7E1C3D6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تحسين نوعية المياه بالحد من التلوث، ووقف إلقاء النفايات والمواد الكيميائية الخطرة، وتقليل تسربها إلى أدنى حد، وخفض نسبة مياه المجاري غير المعالجة إلى النصف، وزيادة إعادة التدوير وإعادة الاستخدام المأمون بنسبة كبيرة على الصعيد العالمي، بحلول عام 2030.</w:t>
      </w:r>
    </w:p>
    <w:p w14:paraId="1C6D980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4.6</w:t>
      </w:r>
    </w:p>
    <w:p w14:paraId="336F049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 تحقيق زيادة كبيرة في كفاءة استخدام المياه في جميع القطاعات، وكفالة سحب المياه العذبة وإمداداتها على نحو مستدام من أجل معالجة شح المياه، والحد بقدر كبير من عدد الأشخاص الذين يعانون من ندرة المياه، بحلول عام 2030.</w:t>
      </w:r>
    </w:p>
    <w:p w14:paraId="450ED9FC"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5.6</w:t>
      </w:r>
    </w:p>
    <w:p w14:paraId="22CCF843" w14:textId="1A3B1211" w:rsidR="00F47AA8" w:rsidRDefault="00F47AA8" w:rsidP="00CF5F71">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 تنفيذ الإدارة المتكاملة لموارد المياه على جميع المستويات، بوسائل منها التعاون العابر للحدود </w:t>
      </w:r>
      <w:r w:rsidR="00CF5F71">
        <w:rPr>
          <w:rFonts w:ascii="Simplified Arabic" w:hAnsi="Simplified Arabic" w:cs="Simplified Arabic"/>
          <w:sz w:val="24"/>
          <w:szCs w:val="24"/>
          <w:rtl/>
          <w:lang w:val="en-US"/>
        </w:rPr>
        <w:t>حسب الاقتضاء، بحلول العام 2030.</w:t>
      </w:r>
    </w:p>
    <w:p w14:paraId="6730D0C5" w14:textId="77777777" w:rsidR="00004A76" w:rsidRPr="00CF5F71" w:rsidRDefault="00004A76" w:rsidP="00004A76">
      <w:pPr>
        <w:shd w:val="clear" w:color="auto" w:fill="FFFFFF"/>
        <w:bidi/>
        <w:spacing w:after="0" w:line="240" w:lineRule="auto"/>
        <w:ind w:left="45"/>
        <w:jc w:val="both"/>
        <w:textAlignment w:val="center"/>
        <w:rPr>
          <w:rFonts w:ascii="Simplified Arabic" w:hAnsi="Simplified Arabic" w:cs="Simplified Arabic"/>
          <w:sz w:val="24"/>
          <w:szCs w:val="24"/>
          <w:rtl/>
          <w:lang w:val="en-US"/>
        </w:rPr>
      </w:pPr>
    </w:p>
    <w:p w14:paraId="2C5CEE52"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lang w:val="en-US"/>
        </w:rPr>
        <w:lastRenderedPageBreak/>
        <w:t>6</w:t>
      </w:r>
      <w:r w:rsidRPr="001465EE">
        <w:rPr>
          <w:rFonts w:ascii="Simplified Arabic" w:hAnsi="Simplified Arabic" w:cs="Simplified Arabic"/>
          <w:b/>
          <w:bCs/>
          <w:sz w:val="24"/>
          <w:szCs w:val="24"/>
          <w:rtl/>
          <w:lang w:val="en-US"/>
        </w:rPr>
        <w:t>.6</w:t>
      </w:r>
    </w:p>
    <w:p w14:paraId="042F7A5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 حماية وترميم النظم الإيكولوجية المتصلة بالمياه، بما في ذلك الجبال والغابات والأراضي الرطبة والأنهار ومستودعات المياه الجوفية والبحيرات، بحلول عام 2020.</w:t>
      </w:r>
    </w:p>
    <w:p w14:paraId="2C73FD3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 xml:space="preserve">6.أ </w:t>
      </w:r>
    </w:p>
    <w:p w14:paraId="78C622FC"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توسيع نطاق التعاون الدولي وتقديم الدعم في مجال بناء القدرات إلى البلدان النامية في الأنشطة والبرامج المتصلة بالمياه والصرف الصحي، بما في ذلك جمع المياه، وإزالة ملوحتها، وكفاءة استخدام المياه، ومعالجة المياه المستعملة، وتكنولوجيات إعادة التدوير، وإعادة الاستخدام</w:t>
      </w:r>
      <w:r w:rsidRPr="001465EE">
        <w:rPr>
          <w:rFonts w:ascii="Simplified Arabic" w:hAnsi="Simplified Arabic" w:cs="Simplified Arabic" w:hint="cs"/>
          <w:sz w:val="24"/>
          <w:szCs w:val="24"/>
          <w:rtl/>
          <w:lang w:val="en-US"/>
        </w:rPr>
        <w:t>، بحلول عام 2030.</w:t>
      </w:r>
    </w:p>
    <w:p w14:paraId="64390EFD"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6.ب</w:t>
      </w:r>
    </w:p>
    <w:p w14:paraId="7C00DA0C"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 دعم وتعزيز مشاركة المجتمعات المحلية في تحسين إدارة المياه والصرف الصحي.</w:t>
      </w:r>
    </w:p>
    <w:p w14:paraId="47B9EBE8"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429BEC56"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 xml:space="preserve">المؤشرات المرصودة من قبل الجهاز المركزي للإحصاء الفلسطيني </w:t>
      </w:r>
    </w:p>
    <w:p w14:paraId="72C67CE6"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أصدر الجهاز بيانات حول</w:t>
      </w:r>
      <w:r w:rsidRPr="001465EE">
        <w:rPr>
          <w:rFonts w:ascii="Simplified Arabic" w:hAnsi="Simplified Arabic" w:cs="Simplified Arabic"/>
          <w:sz w:val="24"/>
          <w:szCs w:val="24"/>
          <w:lang w:val="en-US"/>
        </w:rPr>
        <w:t xml:space="preserve">3 </w:t>
      </w:r>
      <w:r w:rsidRPr="001465EE">
        <w:rPr>
          <w:rFonts w:ascii="Simplified Arabic" w:hAnsi="Simplified Arabic" w:cs="Simplified Arabic" w:hint="cs"/>
          <w:sz w:val="24"/>
          <w:szCs w:val="24"/>
          <w:rtl/>
          <w:lang w:val="en-US"/>
        </w:rPr>
        <w:t xml:space="preserve"> مؤشرات</w:t>
      </w:r>
      <w:r w:rsidRPr="001465EE">
        <w:rPr>
          <w:rFonts w:ascii="Simplified Arabic" w:hAnsi="Simplified Arabic" w:cs="Simplified Arabic"/>
          <w:sz w:val="24"/>
          <w:szCs w:val="24"/>
          <w:rtl/>
          <w:lang w:val="en-US"/>
        </w:rPr>
        <w:t xml:space="preserve"> للهدف 6، تشكل </w:t>
      </w:r>
      <w:r w:rsidRPr="001465EE">
        <w:rPr>
          <w:rFonts w:ascii="Simplified Arabic" w:hAnsi="Simplified Arabic" w:cs="Simplified Arabic"/>
          <w:sz w:val="24"/>
          <w:szCs w:val="24"/>
          <w:lang w:val="en-US"/>
        </w:rPr>
        <w:t>5</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نقاط</w:t>
      </w:r>
      <w:r w:rsidRPr="001465EE">
        <w:rPr>
          <w:rFonts w:ascii="Simplified Arabic" w:hAnsi="Simplified Arabic" w:cs="Simplified Arabic"/>
          <w:sz w:val="24"/>
          <w:szCs w:val="24"/>
          <w:rtl/>
          <w:lang w:val="en-US"/>
        </w:rPr>
        <w:t xml:space="preserve"> بيانات، تشير إلى </w:t>
      </w:r>
      <w:r w:rsidRPr="001465EE">
        <w:rPr>
          <w:rFonts w:ascii="Simplified Arabic" w:hAnsi="Simplified Arabic" w:cs="Simplified Arabic" w:hint="cs"/>
          <w:sz w:val="24"/>
          <w:szCs w:val="24"/>
          <w:rtl/>
          <w:lang w:val="en-US"/>
        </w:rPr>
        <w:t>3</w:t>
      </w:r>
      <w:r w:rsidRPr="001465EE">
        <w:rPr>
          <w:rFonts w:ascii="Simplified Arabic" w:hAnsi="Simplified Arabic" w:cs="Simplified Arabic"/>
          <w:sz w:val="24"/>
          <w:szCs w:val="24"/>
          <w:rtl/>
          <w:lang w:val="en-US"/>
        </w:rPr>
        <w:t xml:space="preserve"> غايات من الغايات الثمانية</w:t>
      </w:r>
      <w:r w:rsidRPr="001465EE">
        <w:rPr>
          <w:rFonts w:ascii="Simplified Arabic" w:hAnsi="Simplified Arabic" w:cs="Simplified Arabic" w:hint="cs"/>
          <w:sz w:val="24"/>
          <w:szCs w:val="24"/>
          <w:rtl/>
          <w:lang w:val="en-US"/>
        </w:rPr>
        <w:t>.</w:t>
      </w:r>
    </w:p>
    <w:p w14:paraId="43B285B5"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2C037DD"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rPr>
      </w:pPr>
      <w:r w:rsidRPr="001465EE">
        <w:rPr>
          <w:rFonts w:ascii="Simplified Arabic" w:hAnsi="Simplified Arabic" w:cs="Simplified Arabic"/>
          <w:b/>
          <w:bCs/>
          <w:rtl/>
          <w:lang w:val="en-US"/>
        </w:rPr>
        <w:t xml:space="preserve">جدول </w:t>
      </w:r>
      <w:r w:rsidRPr="001465EE">
        <w:rPr>
          <w:rFonts w:ascii="Simplified Arabic" w:hAnsi="Simplified Arabic" w:cs="Simplified Arabic"/>
          <w:b/>
          <w:bCs/>
          <w:lang w:val="en-US"/>
        </w:rPr>
        <w:t>1.6</w:t>
      </w:r>
      <w:r w:rsidRPr="001465EE">
        <w:rPr>
          <w:rFonts w:ascii="Simplified Arabic" w:hAnsi="Simplified Arabic" w:cs="Simplified Arabic"/>
          <w:b/>
          <w:bCs/>
          <w:rtl/>
          <w:lang w:val="en-US"/>
        </w:rPr>
        <w:t>:</w:t>
      </w:r>
      <w:r w:rsidRPr="001465EE">
        <w:rPr>
          <w:rFonts w:ascii="Simplified Arabic" w:hAnsi="Simplified Arabic" w:cs="Simplified Arabic" w:hint="cs"/>
          <w:b/>
          <w:bCs/>
          <w:rtl/>
          <w:lang w:val="en-US"/>
        </w:rPr>
        <w:t xml:space="preserve"> </w:t>
      </w:r>
      <w:r w:rsidRPr="001465EE">
        <w:rPr>
          <w:rFonts w:ascii="Simplified Arabic" w:hAnsi="Simplified Arabic" w:cs="Simplified Arabic"/>
          <w:b/>
          <w:bCs/>
          <w:rtl/>
          <w:lang w:val="en-US"/>
        </w:rPr>
        <w:t>قائمة مؤشرات التنمية المستدامة المرصودة من قبل الجهاز المركزي للإحصاء الفلسطيني</w:t>
      </w:r>
    </w:p>
    <w:p w14:paraId="132BDB3A"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sz w:val="12"/>
          <w:szCs w:val="12"/>
          <w:rtl/>
        </w:rPr>
      </w:pPr>
    </w:p>
    <w:tbl>
      <w:tblPr>
        <w:bidiVisual/>
        <w:tblW w:w="9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6"/>
        <w:gridCol w:w="1709"/>
        <w:gridCol w:w="1137"/>
        <w:gridCol w:w="1269"/>
        <w:gridCol w:w="1130"/>
      </w:tblGrid>
      <w:tr w:rsidR="00BF3798" w:rsidRPr="001465EE" w14:paraId="2755D4C4" w14:textId="77777777" w:rsidTr="0018281F">
        <w:trPr>
          <w:trHeight w:val="389"/>
          <w:jc w:val="center"/>
        </w:trPr>
        <w:tc>
          <w:tcPr>
            <w:tcW w:w="3966" w:type="dxa"/>
            <w:tcBorders>
              <w:bottom w:val="single" w:sz="4" w:space="0" w:color="auto"/>
            </w:tcBorders>
            <w:shd w:val="clear" w:color="auto" w:fill="auto"/>
            <w:vAlign w:val="center"/>
          </w:tcPr>
          <w:p w14:paraId="1485ED8E" w14:textId="32F3B0FE"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المؤشر</w:t>
            </w:r>
          </w:p>
        </w:tc>
        <w:tc>
          <w:tcPr>
            <w:tcW w:w="1709" w:type="dxa"/>
            <w:tcBorders>
              <w:bottom w:val="single" w:sz="4" w:space="0" w:color="auto"/>
            </w:tcBorders>
            <w:shd w:val="clear" w:color="auto" w:fill="auto"/>
            <w:vAlign w:val="center"/>
          </w:tcPr>
          <w:p w14:paraId="70F71DE0" w14:textId="41782B69"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التطابق مع مؤشر أهداف التنمية المستدامة</w:t>
            </w:r>
          </w:p>
        </w:tc>
        <w:tc>
          <w:tcPr>
            <w:tcW w:w="1137" w:type="dxa"/>
            <w:tcBorders>
              <w:bottom w:val="single" w:sz="4" w:space="0" w:color="auto"/>
            </w:tcBorders>
            <w:vAlign w:val="center"/>
          </w:tcPr>
          <w:p w14:paraId="53420A8B" w14:textId="67EDCC28"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بيانات متوفرة سابقة</w:t>
            </w:r>
          </w:p>
        </w:tc>
        <w:tc>
          <w:tcPr>
            <w:tcW w:w="1269" w:type="dxa"/>
            <w:tcBorders>
              <w:bottom w:val="single" w:sz="4" w:space="0" w:color="auto"/>
            </w:tcBorders>
            <w:shd w:val="clear" w:color="auto" w:fill="auto"/>
            <w:vAlign w:val="center"/>
          </w:tcPr>
          <w:p w14:paraId="279B4D31" w14:textId="1B20C901"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أحدث بيانات متوفرة</w:t>
            </w:r>
          </w:p>
        </w:tc>
        <w:tc>
          <w:tcPr>
            <w:tcW w:w="1130" w:type="dxa"/>
            <w:tcBorders>
              <w:bottom w:val="single" w:sz="4" w:space="0" w:color="auto"/>
            </w:tcBorders>
            <w:vAlign w:val="center"/>
          </w:tcPr>
          <w:p w14:paraId="1FB2BEFE" w14:textId="514477DA"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المقارنة مع البيانات السابقة</w:t>
            </w:r>
          </w:p>
        </w:tc>
      </w:tr>
      <w:tr w:rsidR="00F47AA8" w:rsidRPr="001465EE" w14:paraId="34CA12B4" w14:textId="77777777" w:rsidTr="0018281F">
        <w:trPr>
          <w:trHeight w:val="389"/>
          <w:jc w:val="center"/>
        </w:trPr>
        <w:tc>
          <w:tcPr>
            <w:tcW w:w="3966" w:type="dxa"/>
            <w:tcBorders>
              <w:bottom w:val="nil"/>
            </w:tcBorders>
            <w:shd w:val="clear" w:color="auto" w:fill="auto"/>
          </w:tcPr>
          <w:p w14:paraId="22D0296A" w14:textId="77777777" w:rsidR="00F47AA8" w:rsidRPr="001465EE" w:rsidRDefault="00F47AA8" w:rsidP="00C26196">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sz w:val="18"/>
                <w:szCs w:val="18"/>
                <w:rtl/>
              </w:rPr>
              <w:t>ا</w:t>
            </w:r>
            <w:r w:rsidRPr="001465EE">
              <w:rPr>
                <w:rFonts w:ascii="Simplified Arabic" w:hAnsi="Simplified Arabic" w:cs="Simplified Arabic"/>
                <w:b/>
                <w:bCs/>
                <w:sz w:val="18"/>
                <w:szCs w:val="18"/>
                <w:rtl/>
              </w:rPr>
              <w:t xml:space="preserve">لمؤشر </w:t>
            </w:r>
            <w:r w:rsidRPr="001465EE">
              <w:rPr>
                <w:rFonts w:ascii="Simplified Arabic" w:hAnsi="Simplified Arabic" w:cs="Simplified Arabic" w:hint="cs"/>
                <w:b/>
                <w:bCs/>
                <w:sz w:val="18"/>
                <w:szCs w:val="18"/>
                <w:rtl/>
              </w:rPr>
              <w:t>1.1.6</w:t>
            </w:r>
            <w:r w:rsidRPr="001465EE">
              <w:rPr>
                <w:rFonts w:ascii="Simplified Arabic" w:hAnsi="Simplified Arabic" w:cs="Simplified Arabic"/>
                <w:sz w:val="18"/>
                <w:szCs w:val="18"/>
                <w:rtl/>
              </w:rPr>
              <w:t xml:space="preserve">  نسبة السكان الذين يستفيدون من خدمات مياه الشرب التي تدار بطريقة مأمونة</w:t>
            </w:r>
          </w:p>
        </w:tc>
        <w:tc>
          <w:tcPr>
            <w:tcW w:w="1709" w:type="dxa"/>
            <w:tcBorders>
              <w:bottom w:val="nil"/>
            </w:tcBorders>
            <w:shd w:val="clear" w:color="auto" w:fill="auto"/>
          </w:tcPr>
          <w:p w14:paraId="26D1828E"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137" w:type="dxa"/>
            <w:tcBorders>
              <w:bottom w:val="nil"/>
            </w:tcBorders>
          </w:tcPr>
          <w:p w14:paraId="4E8A3A28"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269" w:type="dxa"/>
            <w:tcBorders>
              <w:bottom w:val="nil"/>
            </w:tcBorders>
            <w:shd w:val="clear" w:color="auto" w:fill="auto"/>
          </w:tcPr>
          <w:p w14:paraId="27E5EFB1"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130" w:type="dxa"/>
            <w:tcBorders>
              <w:bottom w:val="nil"/>
            </w:tcBorders>
          </w:tcPr>
          <w:p w14:paraId="3B292701"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r>
      <w:tr w:rsidR="00F47AA8" w:rsidRPr="001465EE" w14:paraId="2F7477B5" w14:textId="77777777" w:rsidTr="0018281F">
        <w:trPr>
          <w:trHeight w:val="389"/>
          <w:jc w:val="center"/>
        </w:trPr>
        <w:tc>
          <w:tcPr>
            <w:tcW w:w="3966" w:type="dxa"/>
            <w:tcBorders>
              <w:top w:val="nil"/>
              <w:bottom w:val="single" w:sz="4" w:space="0" w:color="auto"/>
            </w:tcBorders>
            <w:shd w:val="clear" w:color="auto" w:fill="auto"/>
          </w:tcPr>
          <w:p w14:paraId="473C45DA" w14:textId="77777777" w:rsidR="00F47AA8" w:rsidRPr="001465EE" w:rsidRDefault="00F47AA8" w:rsidP="00C26196">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sz w:val="18"/>
                <w:szCs w:val="18"/>
                <w:rtl/>
              </w:rPr>
              <w:t xml:space="preserve">نسبة السكان الذين </w:t>
            </w:r>
            <w:r w:rsidRPr="001465EE">
              <w:rPr>
                <w:rFonts w:ascii="Simplified Arabic" w:hAnsi="Simplified Arabic" w:cs="Simplified Arabic"/>
                <w:sz w:val="18"/>
                <w:szCs w:val="18"/>
                <w:shd w:val="clear" w:color="auto" w:fill="FFFFFF"/>
                <w:rtl/>
              </w:rPr>
              <w:t>يستفيدون</w:t>
            </w:r>
            <w:r w:rsidRPr="001465EE">
              <w:rPr>
                <w:rFonts w:ascii="Simplified Arabic" w:hAnsi="Simplified Arabic" w:cs="Simplified Arabic"/>
                <w:sz w:val="18"/>
                <w:szCs w:val="18"/>
                <w:rtl/>
              </w:rPr>
              <w:t xml:space="preserve"> من خدمات مياه الشرب التي تدار بطريقة مأمونة (الجهاز المركزي للإحصاء الفلسطيني، 201</w:t>
            </w:r>
            <w:r w:rsidRPr="001465EE">
              <w:rPr>
                <w:rFonts w:ascii="Simplified Arabic" w:hAnsi="Simplified Arabic" w:cs="Simplified Arabic" w:hint="cs"/>
                <w:sz w:val="18"/>
                <w:szCs w:val="18"/>
                <w:rtl/>
              </w:rPr>
              <w:t>9</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نسبة</w:t>
            </w:r>
            <w:r w:rsidRPr="001465EE">
              <w:rPr>
                <w:rFonts w:ascii="Simplified Arabic" w:hAnsi="Simplified Arabic" w:cs="Simplified Arabic"/>
                <w:sz w:val="18"/>
                <w:szCs w:val="18"/>
                <w:rtl/>
              </w:rPr>
              <w:t>)</w:t>
            </w:r>
          </w:p>
        </w:tc>
        <w:tc>
          <w:tcPr>
            <w:tcW w:w="1709" w:type="dxa"/>
            <w:tcBorders>
              <w:top w:val="nil"/>
              <w:bottom w:val="single" w:sz="4" w:space="0" w:color="auto"/>
            </w:tcBorders>
            <w:shd w:val="clear" w:color="auto" w:fill="auto"/>
          </w:tcPr>
          <w:p w14:paraId="6E509A74"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 xml:space="preserve">مطابق </w:t>
            </w:r>
          </w:p>
        </w:tc>
        <w:tc>
          <w:tcPr>
            <w:tcW w:w="1137" w:type="dxa"/>
            <w:tcBorders>
              <w:top w:val="nil"/>
              <w:bottom w:val="single" w:sz="4" w:space="0" w:color="auto"/>
            </w:tcBorders>
          </w:tcPr>
          <w:p w14:paraId="25424150" w14:textId="77777777" w:rsidR="00F47AA8" w:rsidRPr="001465EE" w:rsidRDefault="00F47AA8" w:rsidP="00A67352">
            <w:pPr>
              <w:bidi/>
              <w:spacing w:after="0" w:line="240" w:lineRule="auto"/>
              <w:jc w:val="center"/>
              <w:rPr>
                <w:rFonts w:ascii="Simplified Arabic" w:hAnsi="Simplified Arabic" w:cs="Simplified Arabic"/>
                <w:sz w:val="18"/>
                <w:szCs w:val="18"/>
                <w:rtl/>
              </w:rPr>
            </w:pPr>
          </w:p>
        </w:tc>
        <w:tc>
          <w:tcPr>
            <w:tcW w:w="1269" w:type="dxa"/>
            <w:tcBorders>
              <w:top w:val="nil"/>
              <w:bottom w:val="single" w:sz="4" w:space="0" w:color="auto"/>
            </w:tcBorders>
            <w:shd w:val="clear" w:color="auto" w:fill="auto"/>
          </w:tcPr>
          <w:p w14:paraId="79D06690"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39.5</w:t>
            </w:r>
          </w:p>
        </w:tc>
        <w:tc>
          <w:tcPr>
            <w:tcW w:w="1130" w:type="dxa"/>
            <w:tcBorders>
              <w:top w:val="nil"/>
              <w:bottom w:val="single" w:sz="4" w:space="0" w:color="auto"/>
            </w:tcBorders>
          </w:tcPr>
          <w:p w14:paraId="4AFB8D9C"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r>
      <w:tr w:rsidR="00F47AA8" w:rsidRPr="001465EE" w14:paraId="3FA5C8B0" w14:textId="77777777" w:rsidTr="0018281F">
        <w:trPr>
          <w:trHeight w:val="732"/>
          <w:jc w:val="center"/>
        </w:trPr>
        <w:tc>
          <w:tcPr>
            <w:tcW w:w="3966" w:type="dxa"/>
            <w:tcBorders>
              <w:top w:val="single" w:sz="4" w:space="0" w:color="auto"/>
              <w:left w:val="single" w:sz="4" w:space="0" w:color="auto"/>
              <w:bottom w:val="nil"/>
              <w:right w:val="single" w:sz="4" w:space="0" w:color="auto"/>
            </w:tcBorders>
            <w:shd w:val="clear" w:color="auto" w:fill="auto"/>
          </w:tcPr>
          <w:p w14:paraId="22213306" w14:textId="77777777" w:rsidR="00F47AA8" w:rsidRPr="001465EE" w:rsidRDefault="00F47AA8" w:rsidP="00C26196">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المؤشر </w:t>
            </w:r>
            <w:r w:rsidRPr="001465EE">
              <w:rPr>
                <w:rFonts w:ascii="Simplified Arabic" w:hAnsi="Simplified Arabic" w:cs="Simplified Arabic" w:hint="cs"/>
                <w:b/>
                <w:bCs/>
                <w:sz w:val="18"/>
                <w:szCs w:val="18"/>
                <w:rtl/>
              </w:rPr>
              <w:t>1.2.6</w:t>
            </w:r>
            <w:r w:rsidRPr="001465EE">
              <w:rPr>
                <w:rFonts w:ascii="Simplified Arabic" w:hAnsi="Simplified Arabic" w:cs="Simplified Arabic"/>
                <w:sz w:val="18"/>
                <w:szCs w:val="18"/>
                <w:rtl/>
              </w:rPr>
              <w:t xml:space="preserve">  نسبة السكان الذين يستفيدون (أ) من الإدارة السليمة لخدمات الصرف الصحي و (ب) مرافق غسل اليدين بالصابون والمياه</w:t>
            </w:r>
          </w:p>
        </w:tc>
        <w:tc>
          <w:tcPr>
            <w:tcW w:w="1709" w:type="dxa"/>
            <w:tcBorders>
              <w:left w:val="single" w:sz="4" w:space="0" w:color="auto"/>
              <w:bottom w:val="nil"/>
            </w:tcBorders>
            <w:shd w:val="clear" w:color="auto" w:fill="auto"/>
          </w:tcPr>
          <w:p w14:paraId="6EAF1F9B"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137" w:type="dxa"/>
            <w:tcBorders>
              <w:bottom w:val="nil"/>
            </w:tcBorders>
          </w:tcPr>
          <w:p w14:paraId="4F5C6083"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269" w:type="dxa"/>
            <w:tcBorders>
              <w:bottom w:val="nil"/>
            </w:tcBorders>
            <w:shd w:val="clear" w:color="auto" w:fill="auto"/>
          </w:tcPr>
          <w:p w14:paraId="25EF6E50"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130" w:type="dxa"/>
            <w:tcBorders>
              <w:bottom w:val="nil"/>
            </w:tcBorders>
          </w:tcPr>
          <w:p w14:paraId="6D67BC0A" w14:textId="77777777" w:rsidR="00F47AA8" w:rsidRPr="001465EE" w:rsidRDefault="00F47AA8" w:rsidP="00CF5F71">
            <w:pPr>
              <w:bidi/>
              <w:spacing w:after="0" w:line="240" w:lineRule="auto"/>
              <w:rPr>
                <w:rFonts w:ascii="Simplified Arabic" w:hAnsi="Simplified Arabic" w:cs="Simplified Arabic"/>
                <w:sz w:val="18"/>
                <w:szCs w:val="18"/>
                <w:rtl/>
              </w:rPr>
            </w:pPr>
          </w:p>
        </w:tc>
      </w:tr>
      <w:tr w:rsidR="00C37F2D" w:rsidRPr="001465EE" w14:paraId="5760B472" w14:textId="77777777" w:rsidTr="0018281F">
        <w:trPr>
          <w:trHeight w:val="600"/>
          <w:jc w:val="center"/>
        </w:trPr>
        <w:tc>
          <w:tcPr>
            <w:tcW w:w="3966" w:type="dxa"/>
            <w:tcBorders>
              <w:top w:val="nil"/>
              <w:left w:val="single" w:sz="4" w:space="0" w:color="auto"/>
              <w:bottom w:val="nil"/>
              <w:right w:val="single" w:sz="4" w:space="0" w:color="auto"/>
            </w:tcBorders>
            <w:shd w:val="clear" w:color="auto" w:fill="auto"/>
          </w:tcPr>
          <w:p w14:paraId="619E165C" w14:textId="49E333AB" w:rsidR="00C37F2D" w:rsidRPr="00C37F2D" w:rsidRDefault="00C37F2D" w:rsidP="00C37F2D">
            <w:pPr>
              <w:bidi/>
              <w:spacing w:after="0" w:line="240" w:lineRule="auto"/>
              <w:ind w:left="274"/>
              <w:jc w:val="both"/>
              <w:rPr>
                <w:rFonts w:ascii="Simplified Arabic" w:hAnsi="Simplified Arabic" w:cs="Simplified Arabic"/>
                <w:sz w:val="18"/>
                <w:szCs w:val="18"/>
                <w:rtl/>
              </w:rPr>
            </w:pPr>
            <w:r w:rsidRPr="00C37F2D">
              <w:rPr>
                <w:rFonts w:ascii="Simplified Arabic" w:hAnsi="Simplified Arabic" w:cs="Simplified Arabic"/>
                <w:sz w:val="18"/>
                <w:szCs w:val="18"/>
                <w:rtl/>
              </w:rPr>
              <w:t xml:space="preserve">نسبة السكان الذين يستفيدون من الإدارة السليمة لخدمات الصرف الصحي (الجهاز المركزي للإحصاء الفلسطيني، </w:t>
            </w:r>
            <w:r w:rsidRPr="00C37F2D">
              <w:rPr>
                <w:rFonts w:ascii="Simplified Arabic" w:hAnsi="Simplified Arabic" w:cs="Simplified Arabic" w:hint="cs"/>
                <w:sz w:val="18"/>
                <w:szCs w:val="18"/>
                <w:rtl/>
              </w:rPr>
              <w:t>2019</w:t>
            </w:r>
            <w:r w:rsidRPr="00C37F2D">
              <w:rPr>
                <w:rFonts w:ascii="Simplified Arabic" w:hAnsi="Simplified Arabic" w:cs="Simplified Arabic"/>
                <w:sz w:val="18"/>
                <w:szCs w:val="18"/>
                <w:rtl/>
              </w:rPr>
              <w:t xml:space="preserve">، </w:t>
            </w:r>
            <w:r w:rsidRPr="00C37F2D">
              <w:rPr>
                <w:rFonts w:ascii="Simplified Arabic" w:hAnsi="Simplified Arabic" w:cs="Simplified Arabic" w:hint="cs"/>
                <w:sz w:val="18"/>
                <w:szCs w:val="18"/>
                <w:rtl/>
              </w:rPr>
              <w:t>نسبة</w:t>
            </w:r>
            <w:r w:rsidRPr="00C37F2D">
              <w:rPr>
                <w:rFonts w:ascii="Simplified Arabic" w:hAnsi="Simplified Arabic" w:cs="Simplified Arabic"/>
                <w:sz w:val="18"/>
                <w:szCs w:val="18"/>
                <w:rtl/>
              </w:rPr>
              <w:t>)</w:t>
            </w:r>
          </w:p>
        </w:tc>
        <w:tc>
          <w:tcPr>
            <w:tcW w:w="1709" w:type="dxa"/>
            <w:tcBorders>
              <w:top w:val="nil"/>
              <w:left w:val="single" w:sz="4" w:space="0" w:color="auto"/>
              <w:bottom w:val="nil"/>
            </w:tcBorders>
            <w:shd w:val="clear" w:color="auto" w:fill="auto"/>
          </w:tcPr>
          <w:p w14:paraId="17F35159" w14:textId="2EBE73E9" w:rsidR="00C37F2D" w:rsidRPr="001465EE" w:rsidRDefault="00C37F2D"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م</w:t>
            </w:r>
            <w:r>
              <w:rPr>
                <w:rFonts w:ascii="Simplified Arabic" w:hAnsi="Simplified Arabic" w:cs="Simplified Arabic"/>
                <w:sz w:val="18"/>
                <w:szCs w:val="18"/>
                <w:rtl/>
              </w:rPr>
              <w:t xml:space="preserve">طابق </w:t>
            </w:r>
          </w:p>
        </w:tc>
        <w:tc>
          <w:tcPr>
            <w:tcW w:w="1137" w:type="dxa"/>
            <w:tcBorders>
              <w:top w:val="nil"/>
              <w:bottom w:val="nil"/>
            </w:tcBorders>
          </w:tcPr>
          <w:p w14:paraId="1A7EA9C8" w14:textId="77777777" w:rsidR="00C37F2D" w:rsidRDefault="00C37F2D"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99.7</w:t>
            </w:r>
          </w:p>
          <w:p w14:paraId="0E9F39E8" w14:textId="7B44D3CF" w:rsidR="00C37F2D" w:rsidRPr="001465EE" w:rsidRDefault="00C37F2D"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(2017)</w:t>
            </w:r>
          </w:p>
        </w:tc>
        <w:tc>
          <w:tcPr>
            <w:tcW w:w="1269" w:type="dxa"/>
            <w:tcBorders>
              <w:top w:val="nil"/>
              <w:bottom w:val="nil"/>
            </w:tcBorders>
            <w:shd w:val="clear" w:color="auto" w:fill="auto"/>
          </w:tcPr>
          <w:p w14:paraId="0D7D2CD6" w14:textId="7777777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97.6</w:t>
            </w:r>
          </w:p>
          <w:p w14:paraId="3068BE87" w14:textId="10C8FE54" w:rsidR="00C37F2D" w:rsidRPr="001465EE" w:rsidRDefault="00C37F2D" w:rsidP="00C37F2D">
            <w:pPr>
              <w:bidi/>
              <w:spacing w:after="0" w:line="240" w:lineRule="auto"/>
              <w:jc w:val="center"/>
              <w:rPr>
                <w:rFonts w:ascii="Simplified Arabic" w:hAnsi="Simplified Arabic" w:cs="Simplified Arabic"/>
                <w:sz w:val="18"/>
                <w:szCs w:val="18"/>
                <w:rtl/>
              </w:rPr>
            </w:pPr>
          </w:p>
        </w:tc>
        <w:tc>
          <w:tcPr>
            <w:tcW w:w="1130" w:type="dxa"/>
            <w:tcBorders>
              <w:top w:val="nil"/>
              <w:bottom w:val="nil"/>
            </w:tcBorders>
          </w:tcPr>
          <w:p w14:paraId="738F313C" w14:textId="7777777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تراجع</w:t>
            </w:r>
          </w:p>
        </w:tc>
      </w:tr>
      <w:tr w:rsidR="00C37F2D" w:rsidRPr="001465EE" w14:paraId="5E6C6842" w14:textId="77777777" w:rsidTr="0018281F">
        <w:trPr>
          <w:trHeight w:val="600"/>
          <w:jc w:val="center"/>
        </w:trPr>
        <w:tc>
          <w:tcPr>
            <w:tcW w:w="3966" w:type="dxa"/>
            <w:tcBorders>
              <w:top w:val="nil"/>
              <w:left w:val="single" w:sz="4" w:space="0" w:color="auto"/>
              <w:bottom w:val="single" w:sz="4" w:space="0" w:color="auto"/>
              <w:right w:val="single" w:sz="4" w:space="0" w:color="auto"/>
            </w:tcBorders>
            <w:shd w:val="clear" w:color="auto" w:fill="auto"/>
          </w:tcPr>
          <w:p w14:paraId="39A8FB82" w14:textId="1500FCED" w:rsidR="00C37F2D" w:rsidRPr="00C37F2D" w:rsidRDefault="00C37F2D" w:rsidP="00C37F2D">
            <w:pPr>
              <w:bidi/>
              <w:spacing w:after="0" w:line="240" w:lineRule="auto"/>
              <w:ind w:left="274"/>
              <w:jc w:val="both"/>
              <w:rPr>
                <w:rFonts w:ascii="Simplified Arabic" w:hAnsi="Simplified Arabic" w:cs="Simplified Arabic"/>
                <w:sz w:val="18"/>
                <w:szCs w:val="18"/>
                <w:rtl/>
              </w:rPr>
            </w:pPr>
            <w:r w:rsidRPr="00C37F2D">
              <w:rPr>
                <w:rFonts w:ascii="Simplified Arabic" w:hAnsi="Simplified Arabic" w:cs="Simplified Arabic" w:hint="cs"/>
                <w:sz w:val="18"/>
                <w:szCs w:val="18"/>
                <w:rtl/>
              </w:rPr>
              <w:t>ن</w:t>
            </w:r>
            <w:r w:rsidRPr="00C37F2D">
              <w:rPr>
                <w:rFonts w:ascii="Simplified Arabic" w:hAnsi="Simplified Arabic" w:cs="Simplified Arabic"/>
                <w:sz w:val="18"/>
                <w:szCs w:val="18"/>
                <w:rtl/>
              </w:rPr>
              <w:t>سبة السكان الذين يستخدمون مرافق غسل اليدين بالصابون والمياه</w:t>
            </w:r>
            <w:r w:rsidRPr="00C37F2D">
              <w:rPr>
                <w:rFonts w:ascii="Simplified Arabic" w:hAnsi="Simplified Arabic" w:cs="Simplified Arabic" w:hint="cs"/>
                <w:sz w:val="18"/>
                <w:szCs w:val="18"/>
                <w:rtl/>
              </w:rPr>
              <w:t xml:space="preserve"> </w:t>
            </w:r>
            <w:r w:rsidRPr="00C37F2D">
              <w:rPr>
                <w:rFonts w:ascii="Simplified Arabic" w:hAnsi="Simplified Arabic" w:cs="Simplified Arabic"/>
                <w:sz w:val="18"/>
                <w:szCs w:val="18"/>
                <w:rtl/>
              </w:rPr>
              <w:t xml:space="preserve">(الجهاز المركزي للإحصاء الفلسطيني، </w:t>
            </w:r>
            <w:r w:rsidRPr="00C37F2D">
              <w:rPr>
                <w:rFonts w:ascii="Simplified Arabic" w:hAnsi="Simplified Arabic" w:cs="Simplified Arabic" w:hint="cs"/>
                <w:sz w:val="18"/>
                <w:szCs w:val="18"/>
                <w:rtl/>
              </w:rPr>
              <w:t>2019</w:t>
            </w:r>
            <w:r w:rsidRPr="00C37F2D">
              <w:rPr>
                <w:rFonts w:ascii="Simplified Arabic" w:hAnsi="Simplified Arabic" w:cs="Simplified Arabic"/>
                <w:sz w:val="18"/>
                <w:szCs w:val="18"/>
                <w:rtl/>
              </w:rPr>
              <w:t xml:space="preserve">، </w:t>
            </w:r>
            <w:r w:rsidRPr="00C37F2D">
              <w:rPr>
                <w:rFonts w:ascii="Simplified Arabic" w:hAnsi="Simplified Arabic" w:cs="Simplified Arabic" w:hint="cs"/>
                <w:sz w:val="18"/>
                <w:szCs w:val="18"/>
                <w:rtl/>
              </w:rPr>
              <w:t>نسبة</w:t>
            </w:r>
            <w:r w:rsidRPr="00C37F2D">
              <w:rPr>
                <w:rFonts w:ascii="Simplified Arabic" w:hAnsi="Simplified Arabic" w:cs="Simplified Arabic"/>
                <w:sz w:val="18"/>
                <w:szCs w:val="18"/>
                <w:rtl/>
              </w:rPr>
              <w:t>)</w:t>
            </w:r>
          </w:p>
        </w:tc>
        <w:tc>
          <w:tcPr>
            <w:tcW w:w="1709" w:type="dxa"/>
            <w:tcBorders>
              <w:top w:val="nil"/>
              <w:left w:val="single" w:sz="4" w:space="0" w:color="auto"/>
              <w:bottom w:val="single" w:sz="4" w:space="0" w:color="auto"/>
            </w:tcBorders>
            <w:shd w:val="clear" w:color="auto" w:fill="auto"/>
          </w:tcPr>
          <w:p w14:paraId="22C56F16" w14:textId="274EE462"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مطابق</w:t>
            </w:r>
          </w:p>
        </w:tc>
        <w:tc>
          <w:tcPr>
            <w:tcW w:w="1137" w:type="dxa"/>
            <w:tcBorders>
              <w:top w:val="nil"/>
              <w:bottom w:val="single" w:sz="4" w:space="0" w:color="auto"/>
            </w:tcBorders>
          </w:tcPr>
          <w:p w14:paraId="0B437610" w14:textId="77777777" w:rsidR="00C37F2D" w:rsidRPr="001465EE" w:rsidRDefault="00C37F2D" w:rsidP="00C26196">
            <w:pPr>
              <w:bidi/>
              <w:spacing w:after="0" w:line="240" w:lineRule="auto"/>
              <w:jc w:val="center"/>
              <w:rPr>
                <w:rFonts w:ascii="Simplified Arabic" w:hAnsi="Simplified Arabic" w:cs="Simplified Arabic"/>
                <w:sz w:val="18"/>
                <w:szCs w:val="18"/>
                <w:rtl/>
              </w:rPr>
            </w:pPr>
          </w:p>
        </w:tc>
        <w:tc>
          <w:tcPr>
            <w:tcW w:w="1269" w:type="dxa"/>
            <w:tcBorders>
              <w:top w:val="nil"/>
              <w:bottom w:val="single" w:sz="4" w:space="0" w:color="auto"/>
            </w:tcBorders>
            <w:shd w:val="clear" w:color="auto" w:fill="auto"/>
          </w:tcPr>
          <w:p w14:paraId="3614F9D6" w14:textId="09D192D8"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95.2</w:t>
            </w:r>
          </w:p>
        </w:tc>
        <w:tc>
          <w:tcPr>
            <w:tcW w:w="1130" w:type="dxa"/>
            <w:tcBorders>
              <w:top w:val="nil"/>
              <w:bottom w:val="single" w:sz="4" w:space="0" w:color="auto"/>
            </w:tcBorders>
          </w:tcPr>
          <w:p w14:paraId="5DC15F28" w14:textId="77777777" w:rsidR="00C37F2D" w:rsidRPr="001465EE" w:rsidRDefault="00C37F2D" w:rsidP="00C26196">
            <w:pPr>
              <w:bidi/>
              <w:spacing w:after="0" w:line="240" w:lineRule="auto"/>
              <w:jc w:val="center"/>
              <w:rPr>
                <w:rFonts w:ascii="Simplified Arabic" w:hAnsi="Simplified Arabic" w:cs="Simplified Arabic"/>
                <w:sz w:val="18"/>
                <w:szCs w:val="18"/>
                <w:rtl/>
              </w:rPr>
            </w:pPr>
          </w:p>
        </w:tc>
      </w:tr>
      <w:tr w:rsidR="00C37F2D" w:rsidRPr="001465EE" w14:paraId="299D7292" w14:textId="77777777" w:rsidTr="0018281F">
        <w:trPr>
          <w:trHeight w:val="576"/>
          <w:jc w:val="center"/>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33F757C0" w14:textId="77777777" w:rsidR="00C37F2D" w:rsidRPr="00C37F2D" w:rsidRDefault="00C37F2D" w:rsidP="00C37F2D">
            <w:pPr>
              <w:bidi/>
              <w:spacing w:after="0" w:line="240" w:lineRule="auto"/>
              <w:ind w:left="274"/>
              <w:jc w:val="both"/>
              <w:rPr>
                <w:rFonts w:ascii="Simplified Arabic" w:hAnsi="Simplified Arabic" w:cs="Simplified Arabic"/>
                <w:sz w:val="18"/>
                <w:szCs w:val="18"/>
                <w:rtl/>
              </w:rPr>
            </w:pPr>
            <w:r w:rsidRPr="00C37F2D">
              <w:rPr>
                <w:rFonts w:ascii="Simplified Arabic" w:hAnsi="Simplified Arabic" w:cs="Simplified Arabic"/>
                <w:sz w:val="18"/>
                <w:szCs w:val="18"/>
                <w:rtl/>
              </w:rPr>
              <w:t>حجم نقل الركاب حسب وسيلة النقل/النقل بواسطة السكك الحديدية</w:t>
            </w:r>
            <w:r w:rsidRPr="00C37F2D">
              <w:rPr>
                <w:rFonts w:ascii="Simplified Arabic" w:hAnsi="Simplified Arabic" w:cs="Simplified Arabic" w:hint="cs"/>
                <w:sz w:val="18"/>
                <w:szCs w:val="18"/>
                <w:rtl/>
              </w:rPr>
              <w:t xml:space="preserve"> </w:t>
            </w:r>
            <w:r w:rsidRPr="00C37F2D">
              <w:rPr>
                <w:rFonts w:ascii="Simplified Arabic" w:hAnsi="Simplified Arabic" w:cs="Simplified Arabic"/>
                <w:sz w:val="18"/>
                <w:szCs w:val="18"/>
                <w:rtl/>
              </w:rPr>
              <w:t xml:space="preserve">(الجهاز المركزي للإحصاء الفلسطيني، </w:t>
            </w:r>
            <w:r w:rsidRPr="00C37F2D">
              <w:rPr>
                <w:rFonts w:ascii="Simplified Arabic" w:hAnsi="Simplified Arabic" w:cs="Simplified Arabic" w:hint="cs"/>
                <w:sz w:val="18"/>
                <w:szCs w:val="18"/>
                <w:rtl/>
              </w:rPr>
              <w:t>2019</w:t>
            </w:r>
            <w:r w:rsidRPr="00C37F2D">
              <w:rPr>
                <w:rFonts w:ascii="Simplified Arabic" w:hAnsi="Simplified Arabic" w:cs="Simplified Arabic"/>
                <w:sz w:val="18"/>
                <w:szCs w:val="18"/>
                <w:rtl/>
              </w:rPr>
              <w:t xml:space="preserve">، </w:t>
            </w:r>
            <w:r w:rsidRPr="00C37F2D">
              <w:rPr>
                <w:rFonts w:ascii="Simplified Arabic" w:hAnsi="Simplified Arabic" w:cs="Simplified Arabic" w:hint="cs"/>
                <w:sz w:val="18"/>
                <w:szCs w:val="18"/>
                <w:rtl/>
              </w:rPr>
              <w:t>نسبة</w:t>
            </w:r>
            <w:r w:rsidRPr="00C37F2D">
              <w:rPr>
                <w:rFonts w:ascii="Simplified Arabic" w:hAnsi="Simplified Arabic" w:cs="Simplified Arabic"/>
                <w:sz w:val="18"/>
                <w:szCs w:val="18"/>
                <w:rtl/>
              </w:rPr>
              <w:t>)</w:t>
            </w:r>
          </w:p>
        </w:tc>
        <w:tc>
          <w:tcPr>
            <w:tcW w:w="1709" w:type="dxa"/>
            <w:tcBorders>
              <w:top w:val="single" w:sz="4" w:space="0" w:color="auto"/>
              <w:left w:val="single" w:sz="4" w:space="0" w:color="auto"/>
              <w:bottom w:val="single" w:sz="4" w:space="0" w:color="auto"/>
            </w:tcBorders>
            <w:shd w:val="clear" w:color="auto" w:fill="auto"/>
          </w:tcPr>
          <w:p w14:paraId="32EE2E87" w14:textId="128C2AC0"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مطابق</w:t>
            </w:r>
          </w:p>
        </w:tc>
        <w:tc>
          <w:tcPr>
            <w:tcW w:w="1137" w:type="dxa"/>
            <w:tcBorders>
              <w:top w:val="single" w:sz="4" w:space="0" w:color="auto"/>
              <w:bottom w:val="single" w:sz="4" w:space="0" w:color="auto"/>
            </w:tcBorders>
          </w:tcPr>
          <w:p w14:paraId="767BB959" w14:textId="77777777" w:rsidR="00C37F2D" w:rsidRPr="001465EE" w:rsidRDefault="00C37F2D" w:rsidP="00C26196">
            <w:pPr>
              <w:bidi/>
              <w:spacing w:after="0" w:line="240" w:lineRule="auto"/>
              <w:jc w:val="center"/>
              <w:rPr>
                <w:rFonts w:ascii="Simplified Arabic" w:hAnsi="Simplified Arabic" w:cs="Simplified Arabic"/>
                <w:sz w:val="18"/>
                <w:szCs w:val="18"/>
                <w:rtl/>
              </w:rPr>
            </w:pPr>
          </w:p>
        </w:tc>
        <w:tc>
          <w:tcPr>
            <w:tcW w:w="1269" w:type="dxa"/>
            <w:tcBorders>
              <w:top w:val="single" w:sz="4" w:space="0" w:color="auto"/>
              <w:bottom w:val="single" w:sz="4" w:space="0" w:color="auto"/>
            </w:tcBorders>
            <w:shd w:val="clear" w:color="auto" w:fill="auto"/>
          </w:tcPr>
          <w:p w14:paraId="0382700A" w14:textId="1E40082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0</w:t>
            </w:r>
          </w:p>
        </w:tc>
        <w:tc>
          <w:tcPr>
            <w:tcW w:w="1130" w:type="dxa"/>
            <w:tcBorders>
              <w:top w:val="single" w:sz="4" w:space="0" w:color="auto"/>
              <w:bottom w:val="single" w:sz="4" w:space="0" w:color="auto"/>
            </w:tcBorders>
          </w:tcPr>
          <w:p w14:paraId="3E10E7E8" w14:textId="77777777" w:rsidR="00C37F2D" w:rsidRPr="001465EE" w:rsidRDefault="00C37F2D" w:rsidP="00C26196">
            <w:pPr>
              <w:bidi/>
              <w:spacing w:after="0" w:line="240" w:lineRule="auto"/>
              <w:jc w:val="center"/>
              <w:rPr>
                <w:rFonts w:ascii="Simplified Arabic" w:hAnsi="Simplified Arabic" w:cs="Simplified Arabic"/>
                <w:sz w:val="18"/>
                <w:szCs w:val="18"/>
                <w:rtl/>
              </w:rPr>
            </w:pPr>
          </w:p>
        </w:tc>
      </w:tr>
      <w:tr w:rsidR="00F47AA8" w:rsidRPr="001465EE" w14:paraId="7553ADC7" w14:textId="77777777" w:rsidTr="0018281F">
        <w:trPr>
          <w:trHeight w:val="732"/>
          <w:jc w:val="center"/>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184102DD" w14:textId="77777777" w:rsidR="00F47AA8" w:rsidRPr="001465EE" w:rsidRDefault="00F47AA8" w:rsidP="00C37F2D">
            <w:pPr>
              <w:pStyle w:val="ListParagraph"/>
              <w:bidi/>
              <w:ind w:left="15" w:hanging="15"/>
              <w:jc w:val="both"/>
              <w:rPr>
                <w:rFonts w:ascii="Simplified Arabic" w:hAnsi="Simplified Arabic" w:cs="Simplified Arabic"/>
                <w:sz w:val="18"/>
                <w:szCs w:val="18"/>
                <w:rtl/>
              </w:rPr>
            </w:pPr>
            <w:r w:rsidRPr="001465EE">
              <w:rPr>
                <w:rFonts w:ascii="Simplified Arabic" w:hAnsi="Simplified Arabic" w:cs="Simplified Arabic" w:hint="cs"/>
                <w:b/>
                <w:bCs/>
                <w:sz w:val="18"/>
                <w:szCs w:val="18"/>
                <w:rtl/>
              </w:rPr>
              <w:t xml:space="preserve">المؤشر 6.أ.1 </w:t>
            </w:r>
            <w:r w:rsidRPr="001465EE">
              <w:rPr>
                <w:rFonts w:ascii="Simplified Arabic" w:hAnsi="Simplified Arabic" w:cs="Simplified Arabic"/>
                <w:sz w:val="18"/>
                <w:szCs w:val="18"/>
                <w:rtl/>
              </w:rPr>
              <w:t>مقدار المساعدة الإنمائية الرسمية المتصلة بالمياه والصرف الصحي التي تعد جزءا من خطة حكومية منسقة للإنفاق</w:t>
            </w:r>
            <w:r w:rsidRPr="001465EE">
              <w:rPr>
                <w:rFonts w:ascii="Simplified Arabic" w:hAnsi="Simplified Arabic" w:cs="Simplified Arabic" w:hint="cs"/>
                <w:sz w:val="18"/>
                <w:szCs w:val="18"/>
                <w:rtl/>
              </w:rPr>
              <w:t xml:space="preserve"> (قاعدة بيانات الأمم المتحدة، 2019، مليون دولار أمريكي)</w:t>
            </w:r>
          </w:p>
        </w:tc>
        <w:tc>
          <w:tcPr>
            <w:tcW w:w="1709" w:type="dxa"/>
            <w:tcBorders>
              <w:top w:val="single" w:sz="4" w:space="0" w:color="auto"/>
              <w:left w:val="single" w:sz="4" w:space="0" w:color="auto"/>
              <w:bottom w:val="single" w:sz="4" w:space="0" w:color="auto"/>
              <w:right w:val="single" w:sz="4" w:space="0" w:color="auto"/>
            </w:tcBorders>
            <w:shd w:val="clear" w:color="auto" w:fill="auto"/>
          </w:tcPr>
          <w:p w14:paraId="11179821"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مطابق</w:t>
            </w:r>
          </w:p>
        </w:tc>
        <w:tc>
          <w:tcPr>
            <w:tcW w:w="1137" w:type="dxa"/>
            <w:tcBorders>
              <w:top w:val="single" w:sz="4" w:space="0" w:color="auto"/>
              <w:left w:val="single" w:sz="4" w:space="0" w:color="auto"/>
              <w:bottom w:val="single" w:sz="4" w:space="0" w:color="auto"/>
              <w:right w:val="single" w:sz="4" w:space="0" w:color="auto"/>
            </w:tcBorders>
          </w:tcPr>
          <w:p w14:paraId="5133D42C"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Pr>
              <w:t>141.63</w:t>
            </w:r>
            <w:r w:rsidRPr="001465EE">
              <w:rPr>
                <w:rFonts w:ascii="Simplified Arabic" w:hAnsi="Simplified Arabic" w:cs="Simplified Arabic" w:hint="cs"/>
                <w:sz w:val="18"/>
                <w:szCs w:val="18"/>
                <w:rtl/>
              </w:rPr>
              <w:t xml:space="preserve"> (2018)</w:t>
            </w:r>
          </w:p>
        </w:tc>
        <w:tc>
          <w:tcPr>
            <w:tcW w:w="1269" w:type="dxa"/>
            <w:tcBorders>
              <w:top w:val="single" w:sz="4" w:space="0" w:color="auto"/>
              <w:left w:val="single" w:sz="4" w:space="0" w:color="auto"/>
              <w:bottom w:val="single" w:sz="4" w:space="0" w:color="auto"/>
              <w:right w:val="single" w:sz="4" w:space="0" w:color="auto"/>
            </w:tcBorders>
            <w:shd w:val="clear" w:color="auto" w:fill="auto"/>
          </w:tcPr>
          <w:p w14:paraId="4C5F7FF0"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Pr>
              <w:t>114.30</w:t>
            </w:r>
          </w:p>
        </w:tc>
        <w:tc>
          <w:tcPr>
            <w:tcW w:w="1130" w:type="dxa"/>
            <w:tcBorders>
              <w:top w:val="single" w:sz="4" w:space="0" w:color="auto"/>
              <w:left w:val="single" w:sz="4" w:space="0" w:color="auto"/>
              <w:bottom w:val="single" w:sz="4" w:space="0" w:color="auto"/>
              <w:right w:val="single" w:sz="4" w:space="0" w:color="auto"/>
            </w:tcBorders>
          </w:tcPr>
          <w:p w14:paraId="06BBFFDE" w14:textId="77777777" w:rsidR="00F47AA8" w:rsidRPr="001465EE" w:rsidRDefault="00F47AA8" w:rsidP="00C26196">
            <w:pPr>
              <w:bidi/>
              <w:spacing w:after="0" w:line="240" w:lineRule="auto"/>
              <w:jc w:val="center"/>
              <w:rPr>
                <w:rFonts w:ascii="Simplified Arabic" w:hAnsi="Simplified Arabic" w:cs="Simplified Arabic"/>
                <w:sz w:val="18"/>
                <w:szCs w:val="18"/>
              </w:rPr>
            </w:pPr>
            <w:r w:rsidRPr="001465EE">
              <w:rPr>
                <w:rFonts w:ascii="Simplified Arabic" w:hAnsi="Simplified Arabic" w:cs="Simplified Arabic" w:hint="cs"/>
                <w:sz w:val="18"/>
                <w:szCs w:val="18"/>
                <w:rtl/>
              </w:rPr>
              <w:t>تراجع</w:t>
            </w:r>
          </w:p>
        </w:tc>
      </w:tr>
    </w:tbl>
    <w:p w14:paraId="4D5CF7D9" w14:textId="79B8A294"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29D2597" w14:textId="2A471D8B" w:rsidR="00F47AA8" w:rsidRPr="00C37F2D" w:rsidRDefault="00F47AA8" w:rsidP="00C37F2D">
      <w:pPr>
        <w:pStyle w:val="ListParagraph"/>
        <w:numPr>
          <w:ilvl w:val="0"/>
          <w:numId w:val="16"/>
        </w:numPr>
        <w:bidi/>
        <w:spacing w:line="276" w:lineRule="auto"/>
        <w:rPr>
          <w:rFonts w:asciiTheme="minorHAnsi" w:hAnsiTheme="minorHAnsi" w:cstheme="minorBidi"/>
          <w:b/>
          <w:bCs/>
          <w:sz w:val="22"/>
          <w:szCs w:val="22"/>
        </w:rPr>
      </w:pPr>
      <w:r w:rsidRPr="00C37F2D">
        <w:rPr>
          <w:rFonts w:ascii="Simplified Arabic" w:hAnsi="Simplified Arabic" w:cs="Simplified Arabic"/>
          <w:b/>
          <w:bCs/>
          <w:rtl/>
        </w:rPr>
        <w:t xml:space="preserve">المؤشرات المرصودة من </w:t>
      </w:r>
      <w:r w:rsidRPr="00C37F2D">
        <w:rPr>
          <w:rFonts w:ascii="Simplified Arabic" w:hAnsi="Simplified Arabic" w:cs="Simplified Arabic" w:hint="cs"/>
          <w:b/>
          <w:bCs/>
          <w:rtl/>
        </w:rPr>
        <w:t>مصادر أخرى</w:t>
      </w:r>
    </w:p>
    <w:p w14:paraId="61B7B897" w14:textId="77777777" w:rsidR="00F47AA8" w:rsidRPr="00BE03C1" w:rsidRDefault="00F47AA8" w:rsidP="00F47AA8">
      <w:pPr>
        <w:bidi/>
        <w:spacing w:after="0"/>
        <w:rPr>
          <w:rFonts w:ascii="Simplified Arabic" w:hAnsi="Simplified Arabic" w:cs="Simplified Arabic"/>
          <w:sz w:val="24"/>
          <w:szCs w:val="24"/>
          <w:shd w:val="clear" w:color="auto" w:fill="FFFFFF"/>
          <w:rtl/>
        </w:rPr>
      </w:pPr>
      <w:r w:rsidRPr="00BE03C1">
        <w:rPr>
          <w:rFonts w:ascii="Simplified Arabic" w:hAnsi="Simplified Arabic" w:cs="Simplified Arabic" w:hint="cs"/>
          <w:sz w:val="24"/>
          <w:szCs w:val="24"/>
          <w:shd w:val="clear" w:color="auto" w:fill="FFFFFF"/>
          <w:rtl/>
        </w:rPr>
        <w:t>يوجد 4 مؤشرات اضافية  ل</w:t>
      </w:r>
      <w:r w:rsidRPr="00BE03C1">
        <w:rPr>
          <w:rFonts w:ascii="Simplified Arabic" w:hAnsi="Simplified Arabic" w:cs="Simplified Arabic"/>
          <w:sz w:val="24"/>
          <w:szCs w:val="24"/>
          <w:shd w:val="clear" w:color="auto" w:fill="FFFFFF"/>
          <w:rtl/>
        </w:rPr>
        <w:t xml:space="preserve">لهدف </w:t>
      </w:r>
      <w:r w:rsidRPr="00BE03C1">
        <w:rPr>
          <w:rFonts w:ascii="Simplified Arabic" w:hAnsi="Simplified Arabic" w:cs="Simplified Arabic" w:hint="cs"/>
          <w:sz w:val="24"/>
          <w:szCs w:val="24"/>
          <w:shd w:val="clear" w:color="auto" w:fill="FFFFFF"/>
          <w:rtl/>
        </w:rPr>
        <w:t>السادس</w:t>
      </w:r>
      <w:r w:rsidRPr="00BE03C1">
        <w:rPr>
          <w:rFonts w:ascii="Simplified Arabic" w:hAnsi="Simplified Arabic" w:cs="Simplified Arabic"/>
          <w:sz w:val="24"/>
          <w:szCs w:val="24"/>
          <w:shd w:val="clear" w:color="auto" w:fill="FFFFFF"/>
          <w:rtl/>
        </w:rPr>
        <w:t xml:space="preserve">، </w:t>
      </w:r>
      <w:r w:rsidRPr="00BE03C1">
        <w:rPr>
          <w:rFonts w:ascii="Simplified Arabic" w:hAnsi="Simplified Arabic" w:cs="Simplified Arabic" w:hint="cs"/>
          <w:sz w:val="24"/>
          <w:szCs w:val="24"/>
          <w:shd w:val="clear" w:color="auto" w:fill="FFFFFF"/>
          <w:rtl/>
        </w:rPr>
        <w:t>متوفر من مصادر أخرى موجودة على قاعدة الأمم المتحدة،</w:t>
      </w:r>
      <w:r w:rsidRPr="00BE03C1">
        <w:rPr>
          <w:rFonts w:ascii="Simplified Arabic" w:hAnsi="Simplified Arabic" w:cs="Simplified Arabic"/>
          <w:sz w:val="24"/>
          <w:szCs w:val="24"/>
          <w:shd w:val="clear" w:color="auto" w:fill="FFFFFF"/>
          <w:rtl/>
        </w:rPr>
        <w:t xml:space="preserve"> وتشير إلى </w:t>
      </w:r>
      <w:r w:rsidRPr="00BE03C1">
        <w:rPr>
          <w:rFonts w:ascii="Simplified Arabic" w:hAnsi="Simplified Arabic" w:cs="Simplified Arabic" w:hint="cs"/>
          <w:sz w:val="24"/>
          <w:szCs w:val="24"/>
          <w:shd w:val="clear" w:color="auto" w:fill="FFFFFF"/>
          <w:rtl/>
        </w:rPr>
        <w:t>3 غايات</w:t>
      </w:r>
      <w:r w:rsidRPr="00BE03C1">
        <w:rPr>
          <w:rFonts w:ascii="Simplified Arabic" w:hAnsi="Simplified Arabic" w:cs="Simplified Arabic"/>
          <w:sz w:val="24"/>
          <w:szCs w:val="24"/>
          <w:shd w:val="clear" w:color="auto" w:fill="FFFFFF"/>
          <w:rtl/>
        </w:rPr>
        <w:t xml:space="preserve"> من الغايات</w:t>
      </w:r>
      <w:r w:rsidRPr="00BE03C1">
        <w:rPr>
          <w:rFonts w:ascii="Simplified Arabic" w:hAnsi="Simplified Arabic" w:cs="Simplified Arabic"/>
          <w:sz w:val="24"/>
          <w:szCs w:val="24"/>
          <w:shd w:val="clear" w:color="auto" w:fill="FFFFFF"/>
        </w:rPr>
        <w:t xml:space="preserve"> </w:t>
      </w:r>
      <w:r w:rsidRPr="00BE03C1">
        <w:rPr>
          <w:rFonts w:ascii="Simplified Arabic" w:hAnsi="Simplified Arabic" w:cs="Simplified Arabic" w:hint="cs"/>
          <w:sz w:val="24"/>
          <w:szCs w:val="24"/>
          <w:shd w:val="clear" w:color="auto" w:fill="FFFFFF"/>
          <w:rtl/>
        </w:rPr>
        <w:t>السبعة.</w:t>
      </w:r>
    </w:p>
    <w:p w14:paraId="60317589" w14:textId="7862A0FA" w:rsidR="00F47AA8" w:rsidRDefault="00F47AA8" w:rsidP="00F47AA8">
      <w:pPr>
        <w:bidi/>
        <w:spacing w:after="0"/>
        <w:rPr>
          <w:rFonts w:ascii="Simplified Arabic" w:hAnsi="Simplified Arabic" w:cs="Simplified Arabic"/>
          <w:sz w:val="16"/>
          <w:szCs w:val="16"/>
          <w:highlight w:val="lightGray"/>
          <w:shd w:val="clear" w:color="auto" w:fill="FFFFFF"/>
          <w:rtl/>
        </w:rPr>
      </w:pPr>
    </w:p>
    <w:p w14:paraId="7AC687A9" w14:textId="674A5DAA" w:rsidR="0018281F" w:rsidRDefault="0018281F" w:rsidP="0018281F">
      <w:pPr>
        <w:bidi/>
        <w:spacing w:after="0"/>
        <w:rPr>
          <w:rFonts w:ascii="Simplified Arabic" w:hAnsi="Simplified Arabic" w:cs="Simplified Arabic"/>
          <w:sz w:val="16"/>
          <w:szCs w:val="16"/>
          <w:highlight w:val="lightGray"/>
          <w:shd w:val="clear" w:color="auto" w:fill="FFFFFF"/>
          <w:rtl/>
        </w:rPr>
      </w:pPr>
    </w:p>
    <w:p w14:paraId="2AF826CA" w14:textId="77777777" w:rsidR="0018281F" w:rsidRPr="00C37F2D" w:rsidRDefault="0018281F" w:rsidP="0018281F">
      <w:pPr>
        <w:bidi/>
        <w:spacing w:after="0"/>
        <w:rPr>
          <w:rFonts w:ascii="Simplified Arabic" w:hAnsi="Simplified Arabic" w:cs="Simplified Arabic"/>
          <w:sz w:val="16"/>
          <w:szCs w:val="16"/>
          <w:highlight w:val="lightGray"/>
          <w:shd w:val="clear" w:color="auto" w:fill="FFFFFF"/>
          <w:rtl/>
        </w:rPr>
      </w:pPr>
    </w:p>
    <w:p w14:paraId="44C2B416" w14:textId="5B21275B" w:rsidR="00F47AA8" w:rsidRPr="00C37F2D" w:rsidRDefault="00F47AA8" w:rsidP="00C37F2D">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الجدول</w:t>
      </w:r>
      <w:r w:rsidR="00BD47BA">
        <w:rPr>
          <w:rFonts w:ascii="Simplified Arabic" w:hAnsi="Simplified Arabic" w:cs="Simplified Arabic" w:hint="cs"/>
          <w:b/>
          <w:bCs/>
          <w:rtl/>
        </w:rPr>
        <w:t xml:space="preserve"> </w:t>
      </w:r>
      <w:r w:rsidRPr="001465EE">
        <w:rPr>
          <w:rFonts w:ascii="Simplified Arabic" w:hAnsi="Simplified Arabic" w:cs="Simplified Arabic" w:hint="cs"/>
          <w:b/>
          <w:bCs/>
          <w:rtl/>
        </w:rPr>
        <w:t xml:space="preserve">2.6: </w:t>
      </w:r>
      <w:r w:rsidRPr="001465EE">
        <w:rPr>
          <w:rFonts w:ascii="Simplified Arabic" w:hAnsi="Simplified Arabic" w:cs="Simplified Arabic"/>
          <w:b/>
          <w:bCs/>
          <w:rtl/>
        </w:rPr>
        <w:t xml:space="preserve">قائمة مؤشرات التنمية المستدامة المرصودة من </w:t>
      </w:r>
      <w:r w:rsidRPr="001465EE">
        <w:rPr>
          <w:rFonts w:ascii="Simplified Arabic" w:hAnsi="Simplified Arabic" w:cs="Simplified Arabic" w:hint="cs"/>
          <w:b/>
          <w:bCs/>
          <w:rtl/>
        </w:rPr>
        <w:t>مصادر اخرى</w:t>
      </w:r>
    </w:p>
    <w:tbl>
      <w:tblPr>
        <w:bidiVisual/>
        <w:tblW w:w="9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0"/>
        <w:gridCol w:w="1703"/>
      </w:tblGrid>
      <w:tr w:rsidR="00F47AA8" w:rsidRPr="001465EE" w14:paraId="7F5E09A4" w14:textId="77777777" w:rsidTr="00C37F2D">
        <w:trPr>
          <w:trHeight w:val="389"/>
          <w:jc w:val="center"/>
        </w:trPr>
        <w:tc>
          <w:tcPr>
            <w:tcW w:w="7830" w:type="dxa"/>
            <w:tcBorders>
              <w:top w:val="single" w:sz="4" w:space="0" w:color="auto"/>
              <w:bottom w:val="nil"/>
            </w:tcBorders>
            <w:shd w:val="clear" w:color="auto" w:fill="auto"/>
          </w:tcPr>
          <w:p w14:paraId="7C8393CB" w14:textId="77777777" w:rsidR="00F47AA8" w:rsidRPr="001465EE" w:rsidRDefault="00F47AA8" w:rsidP="00C26196">
            <w:pPr>
              <w:bidi/>
              <w:spacing w:after="0" w:line="240" w:lineRule="auto"/>
              <w:jc w:val="center"/>
              <w:rPr>
                <w:rFonts w:ascii="Simplified Arabic" w:eastAsia="Times New Roman" w:hAnsi="Simplified Arabic" w:cs="Simplified Arabic"/>
                <w:sz w:val="18"/>
                <w:szCs w:val="18"/>
                <w:rtl/>
              </w:rPr>
            </w:pPr>
            <w:r w:rsidRPr="001465EE">
              <w:rPr>
                <w:rFonts w:ascii="Simplified Arabic" w:hAnsi="Simplified Arabic" w:cs="Simplified Arabic"/>
                <w:b/>
                <w:bCs/>
                <w:sz w:val="18"/>
                <w:szCs w:val="18"/>
                <w:rtl/>
              </w:rPr>
              <w:t>المؤشر</w:t>
            </w:r>
          </w:p>
        </w:tc>
        <w:tc>
          <w:tcPr>
            <w:tcW w:w="1703" w:type="dxa"/>
            <w:tcBorders>
              <w:top w:val="single" w:sz="4" w:space="0" w:color="auto"/>
              <w:bottom w:val="nil"/>
            </w:tcBorders>
            <w:vAlign w:val="center"/>
          </w:tcPr>
          <w:p w14:paraId="5EC9D0D9"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b/>
                <w:bCs/>
                <w:sz w:val="18"/>
                <w:szCs w:val="18"/>
                <w:rtl/>
                <w:lang w:bidi="ar-JO"/>
              </w:rPr>
              <w:t>أحدث بيانات متوفرة</w:t>
            </w:r>
          </w:p>
        </w:tc>
      </w:tr>
      <w:tr w:rsidR="00F47AA8" w:rsidRPr="001465EE" w14:paraId="1FB6FD63" w14:textId="77777777" w:rsidTr="00C37F2D">
        <w:trPr>
          <w:trHeight w:val="389"/>
          <w:jc w:val="center"/>
        </w:trPr>
        <w:tc>
          <w:tcPr>
            <w:tcW w:w="7830" w:type="dxa"/>
            <w:tcBorders>
              <w:top w:val="single" w:sz="4" w:space="0" w:color="auto"/>
              <w:bottom w:val="nil"/>
            </w:tcBorders>
            <w:shd w:val="clear" w:color="auto" w:fill="auto"/>
          </w:tcPr>
          <w:p w14:paraId="3122D6B6" w14:textId="2AF485C0" w:rsidR="00F47AA8" w:rsidRPr="001465EE" w:rsidRDefault="00F47AA8" w:rsidP="00C37F2D">
            <w:pPr>
              <w:bidi/>
              <w:spacing w:after="0" w:line="240" w:lineRule="auto"/>
              <w:jc w:val="both"/>
              <w:rPr>
                <w:rFonts w:ascii="Simplified Arabic" w:hAnsi="Simplified Arabic" w:cs="Simplified Arabic"/>
                <w:b/>
                <w:bCs/>
                <w:sz w:val="18"/>
                <w:szCs w:val="18"/>
                <w:rtl/>
              </w:rPr>
            </w:pPr>
            <w:r w:rsidRPr="001465EE">
              <w:rPr>
                <w:rFonts w:ascii="Simplified Arabic" w:hAnsi="Simplified Arabic" w:cs="Simplified Arabic"/>
                <w:b/>
                <w:bCs/>
                <w:sz w:val="18"/>
                <w:szCs w:val="18"/>
                <w:rtl/>
              </w:rPr>
              <w:t xml:space="preserve">المؤشر </w:t>
            </w:r>
            <w:r w:rsidRPr="001465EE">
              <w:rPr>
                <w:rFonts w:ascii="Simplified Arabic" w:hAnsi="Simplified Arabic" w:cs="Simplified Arabic" w:hint="cs"/>
                <w:b/>
                <w:bCs/>
                <w:sz w:val="18"/>
                <w:szCs w:val="18"/>
                <w:rtl/>
              </w:rPr>
              <w:t xml:space="preserve">1.3.6  </w:t>
            </w:r>
            <w:r w:rsidRPr="001465EE">
              <w:rPr>
                <w:rFonts w:ascii="Simplified Arabic" w:hAnsi="Simplified Arabic" w:cs="Simplified Arabic"/>
                <w:sz w:val="18"/>
                <w:szCs w:val="18"/>
                <w:rtl/>
              </w:rPr>
              <w:t>نسبة تدفقات مياه الصرف الصحي المنزلية والصناعية المعالجة بطريقة آمنة</w:t>
            </w:r>
          </w:p>
        </w:tc>
        <w:tc>
          <w:tcPr>
            <w:tcW w:w="1703" w:type="dxa"/>
            <w:tcBorders>
              <w:top w:val="single" w:sz="4" w:space="0" w:color="auto"/>
              <w:bottom w:val="nil"/>
            </w:tcBorders>
          </w:tcPr>
          <w:p w14:paraId="7DE6F0F6" w14:textId="73964631" w:rsidR="00F47AA8" w:rsidRPr="001465EE" w:rsidRDefault="00F47AA8"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2020</w:t>
            </w:r>
          </w:p>
        </w:tc>
      </w:tr>
      <w:tr w:rsidR="00F47AA8" w:rsidRPr="001465EE" w14:paraId="635F20BF" w14:textId="77777777" w:rsidTr="00C37F2D">
        <w:trPr>
          <w:trHeight w:val="389"/>
          <w:jc w:val="center"/>
        </w:trPr>
        <w:tc>
          <w:tcPr>
            <w:tcW w:w="7830" w:type="dxa"/>
            <w:tcBorders>
              <w:top w:val="single" w:sz="4" w:space="0" w:color="auto"/>
              <w:bottom w:val="nil"/>
            </w:tcBorders>
            <w:shd w:val="clear" w:color="auto" w:fill="auto"/>
          </w:tcPr>
          <w:p w14:paraId="501A85FE" w14:textId="2C4D8848" w:rsidR="00F47AA8" w:rsidRPr="001465EE" w:rsidRDefault="00F47AA8" w:rsidP="00C37F2D">
            <w:pPr>
              <w:bidi/>
              <w:spacing w:after="0" w:line="240" w:lineRule="auto"/>
              <w:jc w:val="both"/>
              <w:rPr>
                <w:rFonts w:ascii="Simplified Arabic" w:hAnsi="Simplified Arabic" w:cs="Simplified Arabic"/>
                <w:b/>
                <w:bCs/>
                <w:sz w:val="18"/>
                <w:szCs w:val="18"/>
                <w:rtl/>
              </w:rPr>
            </w:pPr>
            <w:r w:rsidRPr="001465EE">
              <w:rPr>
                <w:rFonts w:ascii="Simplified Arabic" w:hAnsi="Simplified Arabic" w:cs="Simplified Arabic"/>
                <w:b/>
                <w:bCs/>
                <w:sz w:val="18"/>
                <w:szCs w:val="18"/>
                <w:rtl/>
              </w:rPr>
              <w:t>المؤشر</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b/>
                <w:bCs/>
                <w:sz w:val="18"/>
                <w:szCs w:val="18"/>
                <w:rtl/>
              </w:rPr>
              <w:t xml:space="preserve">6.4.1 </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التغير في كفاءة استخدام المياه على مدى فترة من الزمن</w:t>
            </w:r>
          </w:p>
        </w:tc>
        <w:tc>
          <w:tcPr>
            <w:tcW w:w="1703" w:type="dxa"/>
            <w:tcBorders>
              <w:top w:val="single" w:sz="4" w:space="0" w:color="auto"/>
              <w:bottom w:val="nil"/>
            </w:tcBorders>
          </w:tcPr>
          <w:p w14:paraId="4212B965" w14:textId="1A80468E" w:rsidR="00F47AA8" w:rsidRPr="001465EE" w:rsidRDefault="00F47AA8"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2018</w:t>
            </w:r>
          </w:p>
        </w:tc>
      </w:tr>
      <w:tr w:rsidR="00F47AA8" w:rsidRPr="001465EE" w14:paraId="763D0412" w14:textId="77777777" w:rsidTr="00C37F2D">
        <w:trPr>
          <w:trHeight w:val="389"/>
          <w:jc w:val="center"/>
        </w:trPr>
        <w:tc>
          <w:tcPr>
            <w:tcW w:w="7830" w:type="dxa"/>
            <w:tcBorders>
              <w:top w:val="single" w:sz="4" w:space="0" w:color="auto"/>
              <w:bottom w:val="nil"/>
            </w:tcBorders>
            <w:shd w:val="clear" w:color="auto" w:fill="auto"/>
          </w:tcPr>
          <w:p w14:paraId="41FF3126" w14:textId="0B000E21" w:rsidR="00F47AA8" w:rsidRPr="00C37F2D" w:rsidRDefault="00F47AA8" w:rsidP="00C37F2D">
            <w:pPr>
              <w:bidi/>
              <w:spacing w:after="0" w:line="240" w:lineRule="auto"/>
              <w:jc w:val="both"/>
              <w:rPr>
                <w:rFonts w:ascii="Simplified Arabic" w:hAnsi="Simplified Arabic" w:cs="Simplified Arabic"/>
                <w:sz w:val="18"/>
                <w:szCs w:val="18"/>
              </w:rPr>
            </w:pPr>
            <w:r w:rsidRPr="001465EE">
              <w:rPr>
                <w:rFonts w:ascii="Simplified Arabic" w:hAnsi="Simplified Arabic" w:cs="Simplified Arabic"/>
                <w:b/>
                <w:bCs/>
                <w:sz w:val="18"/>
                <w:szCs w:val="18"/>
                <w:rtl/>
              </w:rPr>
              <w:t>المؤشر</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b/>
                <w:bCs/>
                <w:sz w:val="18"/>
                <w:szCs w:val="18"/>
                <w:rtl/>
              </w:rPr>
              <w:t>6.4.</w:t>
            </w:r>
            <w:r w:rsidRPr="001465EE">
              <w:rPr>
                <w:rFonts w:ascii="Simplified Arabic" w:hAnsi="Simplified Arabic" w:cs="Simplified Arabic" w:hint="cs"/>
                <w:b/>
                <w:bCs/>
                <w:sz w:val="18"/>
                <w:szCs w:val="18"/>
                <w:rtl/>
              </w:rPr>
              <w:t>2</w:t>
            </w:r>
            <w:r w:rsidRPr="001465EE">
              <w:rPr>
                <w:rFonts w:ascii="Simplified Arabic" w:hAnsi="Simplified Arabic" w:cs="Simplified Arabic"/>
                <w:b/>
                <w:bCs/>
                <w:sz w:val="18"/>
                <w:szCs w:val="18"/>
                <w:rtl/>
              </w:rPr>
              <w:t xml:space="preserve"> </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حجم الضغط الذي تتعرض له المياه: سحب المياه العذ</w:t>
            </w:r>
            <w:r w:rsidR="00C37F2D">
              <w:rPr>
                <w:rFonts w:ascii="Simplified Arabic" w:hAnsi="Simplified Arabic" w:cs="Simplified Arabic"/>
                <w:sz w:val="18"/>
                <w:szCs w:val="18"/>
                <w:rtl/>
              </w:rPr>
              <w:t>بة كنسبة من موارد المياه العذبة</w:t>
            </w:r>
          </w:p>
        </w:tc>
        <w:tc>
          <w:tcPr>
            <w:tcW w:w="1703" w:type="dxa"/>
            <w:tcBorders>
              <w:top w:val="single" w:sz="4" w:space="0" w:color="auto"/>
              <w:bottom w:val="nil"/>
            </w:tcBorders>
          </w:tcPr>
          <w:p w14:paraId="760D45D5"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2018</w:t>
            </w:r>
          </w:p>
        </w:tc>
      </w:tr>
      <w:tr w:rsidR="00F47AA8" w:rsidRPr="001465EE" w14:paraId="4A8776CF" w14:textId="77777777" w:rsidTr="00C37F2D">
        <w:trPr>
          <w:trHeight w:val="827"/>
          <w:jc w:val="center"/>
        </w:trPr>
        <w:tc>
          <w:tcPr>
            <w:tcW w:w="7830" w:type="dxa"/>
            <w:tcBorders>
              <w:top w:val="single" w:sz="4" w:space="0" w:color="auto"/>
            </w:tcBorders>
            <w:shd w:val="clear" w:color="auto" w:fill="auto"/>
          </w:tcPr>
          <w:p w14:paraId="64C166DC" w14:textId="41971123" w:rsidR="00F47AA8" w:rsidRPr="001465EE" w:rsidRDefault="00F47AA8" w:rsidP="00D76A8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t>ا</w:t>
            </w:r>
            <w:r w:rsidRPr="001465EE">
              <w:rPr>
                <w:rFonts w:ascii="Simplified Arabic" w:hAnsi="Simplified Arabic" w:cs="Simplified Arabic" w:hint="cs"/>
                <w:b/>
                <w:bCs/>
                <w:sz w:val="18"/>
                <w:szCs w:val="18"/>
                <w:rtl/>
              </w:rPr>
              <w:t xml:space="preserve">لمؤشر 6.ب.1 </w:t>
            </w:r>
            <w:r w:rsidRPr="001465EE">
              <w:rPr>
                <w:rFonts w:ascii="Simplified Arabic" w:hAnsi="Simplified Arabic" w:cs="Simplified Arabic"/>
                <w:sz w:val="18"/>
                <w:szCs w:val="18"/>
              </w:rPr>
              <w:t> </w:t>
            </w:r>
            <w:r w:rsidRPr="001465EE">
              <w:rPr>
                <w:rFonts w:ascii="Simplified Arabic" w:hAnsi="Simplified Arabic" w:cs="Simplified Arabic"/>
                <w:sz w:val="18"/>
                <w:szCs w:val="18"/>
                <w:rtl/>
              </w:rPr>
              <w:t>نسبة الوحدات الإدارية المحلية التي لديها سياسات وإجراءات تنفيذية راسخة في ما يتعلق بمشاركة المجتمعات المحلية في إدارة خدمات المياه والصرف الصحي</w:t>
            </w:r>
          </w:p>
        </w:tc>
        <w:tc>
          <w:tcPr>
            <w:tcW w:w="1703" w:type="dxa"/>
            <w:tcBorders>
              <w:top w:val="single" w:sz="4" w:space="0" w:color="auto"/>
            </w:tcBorders>
          </w:tcPr>
          <w:p w14:paraId="234C8B44" w14:textId="191A00C5" w:rsidR="00F47AA8" w:rsidRPr="001465EE" w:rsidRDefault="00D76A87" w:rsidP="00D76A87">
            <w:pPr>
              <w:bidi/>
              <w:spacing w:after="0" w:line="240" w:lineRule="auto"/>
              <w:jc w:val="center"/>
              <w:rPr>
                <w:rFonts w:ascii="Simplified Arabic" w:hAnsi="Simplified Arabic" w:cs="Simplified Arabic"/>
                <w:sz w:val="18"/>
                <w:szCs w:val="18"/>
              </w:rPr>
            </w:pPr>
            <w:r>
              <w:rPr>
                <w:rFonts w:ascii="Simplified Arabic" w:hAnsi="Simplified Arabic" w:cs="Simplified Arabic" w:hint="cs"/>
                <w:sz w:val="18"/>
                <w:szCs w:val="18"/>
                <w:rtl/>
              </w:rPr>
              <w:t>2019</w:t>
            </w:r>
          </w:p>
        </w:tc>
      </w:tr>
    </w:tbl>
    <w:p w14:paraId="0FBCC159" w14:textId="6FCC2DA0" w:rsidR="00F47AA8" w:rsidRPr="00C37F2D" w:rsidRDefault="00F47AA8" w:rsidP="00C37F2D">
      <w:pPr>
        <w:shd w:val="clear" w:color="auto" w:fill="FFFFFF"/>
        <w:bidi/>
        <w:spacing w:after="0" w:line="240" w:lineRule="auto"/>
        <w:jc w:val="both"/>
        <w:textAlignment w:val="center"/>
        <w:rPr>
          <w:rFonts w:ascii="Simplified Arabic" w:hAnsi="Simplified Arabic" w:cs="Simplified Arabic"/>
          <w:sz w:val="16"/>
          <w:szCs w:val="16"/>
          <w:rtl/>
          <w:lang w:val="en-US"/>
        </w:rPr>
      </w:pPr>
    </w:p>
    <w:p w14:paraId="5752309F"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1.1.6</w:t>
      </w:r>
      <w:r w:rsidRPr="001465EE">
        <w:rPr>
          <w:rFonts w:ascii="Simplified Arabic" w:hAnsi="Simplified Arabic" w:cs="Simplified Arabic"/>
          <w:b/>
          <w:bCs/>
          <w:i/>
          <w:iCs/>
          <w:sz w:val="24"/>
          <w:szCs w:val="24"/>
          <w:rtl/>
          <w:lang w:val="en-US"/>
        </w:rPr>
        <w:t xml:space="preserve"> نسبة السكان الذين يستفيدون من خدمات مياه الشرب التي تدار بطريقة مأمونة</w:t>
      </w:r>
    </w:p>
    <w:p w14:paraId="2A7DA30D" w14:textId="78239813" w:rsidR="0024406C" w:rsidRDefault="00F47AA8" w:rsidP="003C6874">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r w:rsidRPr="001465EE">
        <w:rPr>
          <w:rFonts w:ascii="Simplified Arabic" w:hAnsi="Simplified Arabic" w:cs="Simplified Arabic"/>
          <w:sz w:val="24"/>
          <w:szCs w:val="24"/>
          <w:rtl/>
          <w:lang w:val="en-US"/>
        </w:rPr>
        <w:t xml:space="preserve">حوالي </w:t>
      </w:r>
      <w:r w:rsidRPr="001465EE">
        <w:rPr>
          <w:rFonts w:ascii="Simplified Arabic" w:hAnsi="Simplified Arabic" w:cs="Simplified Arabic" w:hint="cs"/>
          <w:sz w:val="24"/>
          <w:szCs w:val="24"/>
          <w:rtl/>
          <w:lang w:val="en-US"/>
        </w:rPr>
        <w:t>39.5</w:t>
      </w:r>
      <w:r w:rsidRPr="001465EE">
        <w:rPr>
          <w:rFonts w:ascii="Simplified Arabic" w:hAnsi="Simplified Arabic" w:cs="Simplified Arabic"/>
          <w:sz w:val="24"/>
          <w:szCs w:val="24"/>
          <w:rtl/>
          <w:lang w:val="en-US"/>
        </w:rPr>
        <w:t xml:space="preserve">% من السكان في فلسطين يستخدمون مصدر مياه شرب يدار بطريقة مأمونة؛ حيث تتوزع هذه النسبة بواقع </w:t>
      </w:r>
      <w:r w:rsidRPr="001465EE">
        <w:rPr>
          <w:rFonts w:ascii="Simplified Arabic" w:hAnsi="Simplified Arabic" w:cs="Simplified Arabic" w:hint="cs"/>
          <w:sz w:val="24"/>
          <w:szCs w:val="24"/>
          <w:rtl/>
          <w:lang w:val="en-US"/>
        </w:rPr>
        <w:t>66.2</w:t>
      </w:r>
      <w:r w:rsidRPr="001465EE">
        <w:rPr>
          <w:rFonts w:ascii="Simplified Arabic" w:hAnsi="Simplified Arabic" w:cs="Simplified Arabic"/>
          <w:sz w:val="24"/>
          <w:szCs w:val="24"/>
          <w:rtl/>
          <w:lang w:val="en-US"/>
        </w:rPr>
        <w:t>% في الضفة الغربية، و</w:t>
      </w:r>
      <w:r w:rsidRPr="001465EE">
        <w:rPr>
          <w:rFonts w:ascii="Simplified Arabic" w:hAnsi="Simplified Arabic" w:cs="Simplified Arabic" w:hint="cs"/>
          <w:sz w:val="24"/>
          <w:szCs w:val="24"/>
          <w:rtl/>
          <w:lang w:val="en-US"/>
        </w:rPr>
        <w:t>4.3</w:t>
      </w:r>
      <w:r w:rsidRPr="001465EE">
        <w:rPr>
          <w:rFonts w:ascii="Simplified Arabic" w:hAnsi="Simplified Arabic" w:cs="Simplified Arabic"/>
          <w:sz w:val="24"/>
          <w:szCs w:val="24"/>
          <w:rtl/>
          <w:lang w:val="en-US"/>
        </w:rPr>
        <w:t xml:space="preserve">% في قطاع غزة في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 xml:space="preserve">. </w:t>
      </w:r>
    </w:p>
    <w:p w14:paraId="1215DEE1" w14:textId="009F5375" w:rsidR="0024406C" w:rsidRDefault="0024406C" w:rsidP="0024406C">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04F30342"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نسبة السكان</w:t>
      </w:r>
      <w:r w:rsidRPr="001465EE">
        <w:rPr>
          <w:rFonts w:ascii="Simplified Arabic" w:hAnsi="Simplified Arabic" w:cs="Simplified Arabic" w:hint="cs"/>
          <w:b/>
          <w:bCs/>
          <w:rtl/>
          <w:lang w:val="en-US"/>
        </w:rPr>
        <w:t xml:space="preserve">* </w:t>
      </w:r>
      <w:r w:rsidRPr="001465EE">
        <w:rPr>
          <w:rFonts w:ascii="Simplified Arabic" w:hAnsi="Simplified Arabic" w:cs="Simplified Arabic"/>
          <w:b/>
          <w:bCs/>
          <w:rtl/>
          <w:lang w:val="en-US"/>
        </w:rPr>
        <w:t>الذين يستفيدون من خدمات مياه الشرب التي تدار بطريقة مأمونة</w:t>
      </w:r>
      <w:r w:rsidRPr="001465EE">
        <w:rPr>
          <w:rFonts w:ascii="Simplified Arabic" w:hAnsi="Simplified Arabic" w:cs="Simplified Arabic" w:hint="cs"/>
          <w:b/>
          <w:bCs/>
          <w:rtl/>
          <w:lang w:val="en-US"/>
        </w:rPr>
        <w:t>،</w:t>
      </w:r>
      <w:r w:rsidRPr="001465EE">
        <w:rPr>
          <w:rFonts w:ascii="Simplified Arabic" w:hAnsi="Simplified Arabic" w:cs="Simplified Arabic"/>
          <w:b/>
          <w:bCs/>
          <w:rtl/>
          <w:lang w:val="en-US"/>
        </w:rPr>
        <w:t xml:space="preserve"> 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58790A84" w14:textId="77777777" w:rsidTr="00AC305C">
        <w:trPr>
          <w:trHeight w:val="3581"/>
        </w:trPr>
        <w:tc>
          <w:tcPr>
            <w:tcW w:w="9854" w:type="dxa"/>
            <w:shd w:val="clear" w:color="auto" w:fill="auto"/>
          </w:tcPr>
          <w:p w14:paraId="79D0C095" w14:textId="77777777" w:rsidR="00F47AA8" w:rsidRPr="001465EE" w:rsidRDefault="00F47AA8" w:rsidP="00C26196">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2770D2ED" wp14:editId="0E02DEED">
                  <wp:extent cx="5510530" cy="2191385"/>
                  <wp:effectExtent l="0" t="0" r="0" b="0"/>
                  <wp:docPr id="7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p w14:paraId="5B2DE5C1" w14:textId="77777777" w:rsidR="00F47AA8" w:rsidRPr="001465EE" w:rsidRDefault="00A67352" w:rsidP="00A67352">
      <w:pPr>
        <w:bidi/>
        <w:spacing w:after="0" w:line="240" w:lineRule="auto"/>
        <w:jc w:val="both"/>
        <w:rPr>
          <w:rFonts w:ascii="Simplified Arabic" w:hAnsi="Simplified Arabic" w:cs="Simplified Arabic"/>
          <w:sz w:val="20"/>
          <w:szCs w:val="16"/>
          <w:rtl/>
        </w:rPr>
      </w:pPr>
      <w:r>
        <w:rPr>
          <w:rFonts w:ascii="Simplified Arabic" w:hAnsi="Simplified Arabic" w:cs="Simplified Arabic"/>
          <w:b/>
          <w:bCs/>
          <w:sz w:val="20"/>
          <w:szCs w:val="16"/>
          <w:rtl/>
        </w:rPr>
        <w:t>المصدر:</w:t>
      </w:r>
      <w:r w:rsidR="00F47AA8" w:rsidRPr="001465EE">
        <w:rPr>
          <w:rFonts w:ascii="Simplified Arabic" w:hAnsi="Simplified Arabic" w:cs="Simplified Arabic" w:hint="cs"/>
          <w:b/>
          <w:bCs/>
          <w:sz w:val="20"/>
          <w:szCs w:val="16"/>
          <w:rtl/>
        </w:rPr>
        <w:t xml:space="preserve"> </w:t>
      </w:r>
      <w:r w:rsidR="00F47AA8" w:rsidRPr="001465EE">
        <w:rPr>
          <w:rFonts w:ascii="Simplified Arabic" w:hAnsi="Simplified Arabic" w:cs="Simplified Arabic"/>
          <w:b/>
          <w:bCs/>
          <w:sz w:val="20"/>
          <w:szCs w:val="16"/>
          <w:rtl/>
        </w:rPr>
        <w:t xml:space="preserve">الجهاز المركزي للإحصاء الفلسطيني، </w:t>
      </w:r>
      <w:r w:rsidR="00F47AA8" w:rsidRPr="001465EE">
        <w:rPr>
          <w:rFonts w:ascii="Simplified Arabic" w:hAnsi="Simplified Arabic" w:cs="Simplified Arabic"/>
          <w:sz w:val="20"/>
          <w:szCs w:val="16"/>
          <w:rtl/>
        </w:rPr>
        <w:t>2020. المسح الفلسطيني العنقودي متعدد المؤشرات، 2019-2020.</w:t>
      </w:r>
      <w:r w:rsidR="00F47AA8" w:rsidRPr="001465EE">
        <w:rPr>
          <w:rFonts w:ascii="Simplified Arabic" w:hAnsi="Simplified Arabic" w:cs="Simplified Arabic" w:hint="cs"/>
          <w:sz w:val="20"/>
          <w:szCs w:val="16"/>
          <w:rtl/>
        </w:rPr>
        <w:t xml:space="preserve">  رام الله- فلسطين.</w:t>
      </w:r>
    </w:p>
    <w:p w14:paraId="0AD3F6F5" w14:textId="77777777" w:rsidR="00F47AA8" w:rsidRPr="001465EE" w:rsidRDefault="00F47AA8" w:rsidP="00F47AA8">
      <w:pPr>
        <w:bidi/>
        <w:spacing w:after="0" w:line="240" w:lineRule="auto"/>
        <w:jc w:val="both"/>
        <w:rPr>
          <w:rFonts w:ascii="Simplified Arabic" w:hAnsi="Simplified Arabic" w:cs="Simplified Arabic"/>
          <w:sz w:val="20"/>
          <w:szCs w:val="16"/>
        </w:rPr>
      </w:pPr>
      <w:r w:rsidRPr="001465EE">
        <w:rPr>
          <w:rFonts w:ascii="Simplified Arabic" w:hAnsi="Simplified Arabic" w:cs="Simplified Arabic" w:hint="cs"/>
          <w:sz w:val="20"/>
          <w:szCs w:val="16"/>
          <w:rtl/>
        </w:rPr>
        <w:t>*</w:t>
      </w:r>
      <w:r w:rsidRPr="001465EE">
        <w:rPr>
          <w:rFonts w:ascii="Simplified Arabic" w:hAnsi="Simplified Arabic" w:cs="Simplified Arabic"/>
          <w:sz w:val="20"/>
          <w:szCs w:val="16"/>
          <w:rtl/>
        </w:rPr>
        <w:t>البيانات لا تشمل ذلك الجزء من محافظة القدس والذي</w:t>
      </w:r>
      <w:r w:rsidRPr="001465EE">
        <w:rPr>
          <w:rFonts w:ascii="Simplified Arabic" w:hAnsi="Simplified Arabic" w:cs="Simplified Arabic" w:hint="cs"/>
          <w:sz w:val="20"/>
          <w:szCs w:val="16"/>
          <w:rtl/>
        </w:rPr>
        <w:t xml:space="preserve"> ضمه الاحتلال الاسرائيلي</w:t>
      </w:r>
      <w:r w:rsidRPr="001465EE">
        <w:rPr>
          <w:rFonts w:ascii="Simplified Arabic" w:hAnsi="Simplified Arabic" w:cs="Simplified Arabic"/>
          <w:sz w:val="20"/>
          <w:szCs w:val="16"/>
          <w:rtl/>
        </w:rPr>
        <w:t xml:space="preserve"> عنوة بعيد احتلاله للضفة الغربية عام 1967.</w:t>
      </w:r>
    </w:p>
    <w:p w14:paraId="00B5C051"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579F9673"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1.2.6</w:t>
      </w:r>
      <w:r w:rsidRPr="001465EE">
        <w:rPr>
          <w:rFonts w:ascii="Simplified Arabic" w:hAnsi="Simplified Arabic" w:cs="Simplified Arabic"/>
          <w:b/>
          <w:bCs/>
          <w:i/>
          <w:iCs/>
          <w:sz w:val="24"/>
          <w:szCs w:val="24"/>
          <w:rtl/>
          <w:lang w:val="en-US"/>
        </w:rPr>
        <w:t xml:space="preserve"> نسبة السكان الذين يستفيدون من الإدارة السليمة لخدمات الصرف الصحي ومرافق غسل اليدين بالصابون والمياه</w:t>
      </w:r>
    </w:p>
    <w:p w14:paraId="205BAE5F"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حوالي 9</w:t>
      </w:r>
      <w:r w:rsidRPr="001465EE">
        <w:rPr>
          <w:rFonts w:ascii="Simplified Arabic" w:hAnsi="Simplified Arabic" w:cs="Simplified Arabic" w:hint="cs"/>
          <w:sz w:val="24"/>
          <w:szCs w:val="24"/>
          <w:rtl/>
          <w:lang w:val="en-US"/>
        </w:rPr>
        <w:t>7</w:t>
      </w:r>
      <w:r w:rsidRPr="001465EE">
        <w:rPr>
          <w:rFonts w:ascii="Simplified Arabic" w:hAnsi="Simplified Arabic" w:cs="Simplified Arabic"/>
          <w:sz w:val="24"/>
          <w:szCs w:val="24"/>
          <w:rtl/>
          <w:lang w:val="en-US"/>
        </w:rPr>
        <w:t>.</w:t>
      </w:r>
      <w:r w:rsidRPr="001465EE">
        <w:rPr>
          <w:rFonts w:ascii="Simplified Arabic" w:hAnsi="Simplified Arabic" w:cs="Simplified Arabic" w:hint="cs"/>
          <w:sz w:val="24"/>
          <w:szCs w:val="24"/>
          <w:rtl/>
          <w:lang w:val="en-US"/>
        </w:rPr>
        <w:t>6</w:t>
      </w:r>
      <w:r w:rsidRPr="001465EE">
        <w:rPr>
          <w:rFonts w:ascii="Simplified Arabic" w:hAnsi="Simplified Arabic" w:cs="Simplified Arabic"/>
          <w:sz w:val="24"/>
          <w:szCs w:val="24"/>
          <w:rtl/>
          <w:lang w:val="en-US"/>
        </w:rPr>
        <w:t xml:space="preserve">% من السكان في فلسطين في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 xml:space="preserve"> يستفيدون من الإدارة السليمة لخدمات الصرف الصحي، بواقع 9</w:t>
      </w:r>
      <w:r w:rsidRPr="001465EE">
        <w:rPr>
          <w:rFonts w:ascii="Simplified Arabic" w:hAnsi="Simplified Arabic" w:cs="Simplified Arabic" w:hint="cs"/>
          <w:sz w:val="24"/>
          <w:szCs w:val="24"/>
          <w:rtl/>
          <w:lang w:val="en-US"/>
        </w:rPr>
        <w:t>7</w:t>
      </w:r>
      <w:r w:rsidRPr="001465EE">
        <w:rPr>
          <w:rFonts w:ascii="Simplified Arabic" w:hAnsi="Simplified Arabic" w:cs="Simplified Arabic"/>
          <w:sz w:val="24"/>
          <w:szCs w:val="24"/>
          <w:rtl/>
          <w:lang w:val="en-US"/>
        </w:rPr>
        <w:t xml:space="preserve">.8% </w:t>
      </w:r>
      <w:r w:rsidRPr="00C37F2D">
        <w:rPr>
          <w:rFonts w:ascii="Simplified Arabic" w:hAnsi="Simplified Arabic" w:cs="Simplified Arabic"/>
          <w:sz w:val="24"/>
          <w:szCs w:val="24"/>
          <w:rtl/>
          <w:lang w:val="en-US"/>
        </w:rPr>
        <w:t>في الحضر، و9</w:t>
      </w:r>
      <w:r w:rsidRPr="00C37F2D">
        <w:rPr>
          <w:rFonts w:ascii="Simplified Arabic" w:hAnsi="Simplified Arabic" w:cs="Simplified Arabic" w:hint="cs"/>
          <w:sz w:val="24"/>
          <w:szCs w:val="24"/>
          <w:rtl/>
          <w:lang w:val="en-US"/>
        </w:rPr>
        <w:t>8</w:t>
      </w:r>
      <w:r w:rsidRPr="00C37F2D">
        <w:rPr>
          <w:rFonts w:ascii="Simplified Arabic" w:hAnsi="Simplified Arabic" w:cs="Simplified Arabic"/>
          <w:sz w:val="24"/>
          <w:szCs w:val="24"/>
          <w:rtl/>
          <w:lang w:val="en-US"/>
        </w:rPr>
        <w:t>.</w:t>
      </w:r>
      <w:r w:rsidRPr="00C37F2D">
        <w:rPr>
          <w:rFonts w:ascii="Simplified Arabic" w:hAnsi="Simplified Arabic" w:cs="Simplified Arabic" w:hint="cs"/>
          <w:sz w:val="24"/>
          <w:szCs w:val="24"/>
          <w:rtl/>
          <w:lang w:val="en-US"/>
        </w:rPr>
        <w:t>5</w:t>
      </w:r>
      <w:r w:rsidRPr="00C37F2D">
        <w:rPr>
          <w:rFonts w:ascii="Simplified Arabic" w:hAnsi="Simplified Arabic" w:cs="Simplified Arabic"/>
          <w:sz w:val="24"/>
          <w:szCs w:val="24"/>
          <w:rtl/>
          <w:lang w:val="en-US"/>
        </w:rPr>
        <w:t>% في المخيمات، و9</w:t>
      </w:r>
      <w:r w:rsidRPr="00C37F2D">
        <w:rPr>
          <w:rFonts w:ascii="Simplified Arabic" w:hAnsi="Simplified Arabic" w:cs="Simplified Arabic" w:hint="cs"/>
          <w:sz w:val="24"/>
          <w:szCs w:val="24"/>
          <w:rtl/>
          <w:lang w:val="en-US"/>
        </w:rPr>
        <w:t>6</w:t>
      </w:r>
      <w:r w:rsidRPr="00C37F2D">
        <w:rPr>
          <w:rFonts w:ascii="Simplified Arabic" w:hAnsi="Simplified Arabic" w:cs="Simplified Arabic"/>
          <w:sz w:val="24"/>
          <w:szCs w:val="24"/>
          <w:rtl/>
          <w:lang w:val="en-US"/>
        </w:rPr>
        <w:t>.</w:t>
      </w:r>
      <w:r w:rsidRPr="00C37F2D">
        <w:rPr>
          <w:rFonts w:ascii="Simplified Arabic" w:hAnsi="Simplified Arabic" w:cs="Simplified Arabic" w:hint="cs"/>
          <w:sz w:val="24"/>
          <w:szCs w:val="24"/>
          <w:rtl/>
          <w:lang w:val="en-US"/>
        </w:rPr>
        <w:t>1</w:t>
      </w:r>
      <w:r w:rsidRPr="00C37F2D">
        <w:rPr>
          <w:rFonts w:ascii="Simplified Arabic" w:hAnsi="Simplified Arabic" w:cs="Simplified Arabic"/>
          <w:sz w:val="24"/>
          <w:szCs w:val="24"/>
          <w:rtl/>
          <w:lang w:val="en-US"/>
        </w:rPr>
        <w:t>% في الريف.</w:t>
      </w:r>
    </w:p>
    <w:p w14:paraId="20B62E8D" w14:textId="1E839973" w:rsidR="003C6874" w:rsidRDefault="003C6874" w:rsidP="003C6874">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39A2A2C0" w14:textId="11B2801B"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07E94176" w14:textId="3AF8BBE0"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734C4ADA" w14:textId="7F169A4D"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212A7F53" w14:textId="7FDFC81A"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470C8209" w14:textId="72EA7D2F"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28D16584" w14:textId="5E7AF0E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2D78BAA4" w14:textId="1DC79808"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0D20311E" w14:textId="56E1645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1FD3466F" w14:textId="12AE0645"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39332E94" w14:textId="77777777" w:rsidR="001E3E91" w:rsidRP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lang w:val="en-US"/>
        </w:rPr>
      </w:pPr>
    </w:p>
    <w:p w14:paraId="5C82911B" w14:textId="3A118AC8" w:rsidR="00F47AA8" w:rsidRPr="00C37F2D" w:rsidRDefault="00F47AA8" w:rsidP="003C6874">
      <w:pPr>
        <w:shd w:val="clear" w:color="auto" w:fill="FFFFFF"/>
        <w:bidi/>
        <w:spacing w:after="0" w:line="240" w:lineRule="auto"/>
        <w:ind w:left="45"/>
        <w:jc w:val="center"/>
        <w:textAlignment w:val="center"/>
        <w:rPr>
          <w:rFonts w:ascii="Simplified Arabic" w:hAnsi="Simplified Arabic" w:cs="Simplified Arabic"/>
          <w:b/>
          <w:bCs/>
          <w:rtl/>
          <w:lang w:val="en-US"/>
        </w:rPr>
      </w:pPr>
      <w:r w:rsidRPr="00C37F2D">
        <w:rPr>
          <w:rFonts w:ascii="Simplified Arabic" w:hAnsi="Simplified Arabic" w:cs="Simplified Arabic"/>
          <w:b/>
          <w:bCs/>
          <w:rtl/>
          <w:lang w:val="en-US"/>
        </w:rPr>
        <w:lastRenderedPageBreak/>
        <w:t>نسبة الأسر</w:t>
      </w:r>
      <w:r w:rsidRPr="00C37F2D">
        <w:rPr>
          <w:rFonts w:ascii="Simplified Arabic" w:hAnsi="Simplified Arabic" w:cs="Simplified Arabic" w:hint="cs"/>
          <w:b/>
          <w:bCs/>
          <w:rtl/>
          <w:lang w:val="en-US"/>
        </w:rPr>
        <w:t>*</w:t>
      </w:r>
      <w:r w:rsidRPr="00C37F2D">
        <w:rPr>
          <w:rFonts w:ascii="Simplified Arabic" w:hAnsi="Simplified Arabic" w:cs="Simplified Arabic"/>
          <w:b/>
          <w:bCs/>
          <w:rtl/>
          <w:lang w:val="en-US"/>
        </w:rPr>
        <w:t xml:space="preserve"> التي تستفيد من الإدارة السليمة لخدمات الصرف الصحي</w:t>
      </w:r>
      <w:r w:rsidRPr="00C37F2D">
        <w:rPr>
          <w:rFonts w:ascii="Simplified Arabic" w:hAnsi="Simplified Arabic" w:cs="Simplified Arabic" w:hint="cs"/>
          <w:b/>
          <w:bCs/>
          <w:rtl/>
          <w:lang w:val="en-US"/>
        </w:rPr>
        <w:t xml:space="preserve">، </w:t>
      </w:r>
      <w:r w:rsidRPr="00C37F2D">
        <w:rPr>
          <w:rFonts w:ascii="Simplified Arabic" w:hAnsi="Simplified Arabic" w:cs="Simplified Arabic"/>
          <w:b/>
          <w:bCs/>
          <w:rtl/>
          <w:lang w:val="en-US"/>
        </w:rPr>
        <w:t xml:space="preserve"> 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2D278A51" w14:textId="77777777" w:rsidTr="00C26196">
        <w:tc>
          <w:tcPr>
            <w:tcW w:w="9854" w:type="dxa"/>
            <w:shd w:val="clear" w:color="auto" w:fill="auto"/>
          </w:tcPr>
          <w:p w14:paraId="1805AF6C" w14:textId="77777777" w:rsidR="00F47AA8" w:rsidRPr="001465EE" w:rsidRDefault="00F47AA8" w:rsidP="00C26196">
            <w:pPr>
              <w:bidi/>
              <w:spacing w:after="0" w:line="240" w:lineRule="auto"/>
              <w:jc w:val="center"/>
              <w:rPr>
                <w:rtl/>
              </w:rPr>
            </w:pPr>
            <w:r w:rsidRPr="001465EE">
              <w:rPr>
                <w:rFonts w:ascii="Simplified Arabic" w:eastAsia="Times New Roman" w:hAnsi="Simplified Arabic" w:cs="Simplified Arabic"/>
                <w:noProof/>
                <w:sz w:val="24"/>
                <w:szCs w:val="24"/>
                <w:lang w:val="en-US"/>
              </w:rPr>
              <w:drawing>
                <wp:inline distT="0" distB="0" distL="0" distR="0" wp14:anchorId="17B9F02F" wp14:editId="1EC0CFEC">
                  <wp:extent cx="5331372" cy="2070100"/>
                  <wp:effectExtent l="0" t="0" r="3175" b="6350"/>
                  <wp:docPr id="74"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bl>
    <w:p w14:paraId="60F21539" w14:textId="77777777" w:rsidR="00F47AA8" w:rsidRPr="001465EE" w:rsidRDefault="00F47AA8" w:rsidP="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المسكن وظروف المسكن، 2000-2006. رام الله- فلسطين.</w:t>
      </w:r>
    </w:p>
    <w:p w14:paraId="422516B4" w14:textId="77777777" w:rsidR="00F47AA8" w:rsidRPr="001465EE" w:rsidRDefault="00F47AA8" w:rsidP="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b/>
          <w:bCs/>
          <w:sz w:val="18"/>
          <w:szCs w:val="18"/>
          <w:rtl/>
        </w:rPr>
        <w:t>الجهاز المركزي للإحصاء الفلسطيني،</w:t>
      </w:r>
      <w:r w:rsidRPr="001465EE">
        <w:rPr>
          <w:rFonts w:ascii="Simplified Arabic" w:hAnsi="Simplified Arabic" w:cs="Simplified Arabic"/>
          <w:sz w:val="18"/>
          <w:szCs w:val="18"/>
          <w:rtl/>
        </w:rPr>
        <w:t xml:space="preserve"> التعداد العام للسكان والمساكن والمنشآت، 2007. رام الله- فلسطين. </w:t>
      </w:r>
    </w:p>
    <w:p w14:paraId="23E4DFEB" w14:textId="77777777" w:rsidR="00F47AA8" w:rsidRPr="001465EE" w:rsidRDefault="00F47AA8" w:rsidP="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b/>
          <w:bCs/>
          <w:sz w:val="18"/>
          <w:szCs w:val="18"/>
          <w:rtl/>
        </w:rPr>
        <w:t>الجهاز المركزي للإحصاء الفلسطيني</w:t>
      </w:r>
      <w:r w:rsidRPr="001465EE">
        <w:rPr>
          <w:rFonts w:ascii="Simplified Arabic" w:hAnsi="Simplified Arabic" w:cs="Simplified Arabic" w:hint="cs"/>
          <w:sz w:val="18"/>
          <w:szCs w:val="18"/>
          <w:rtl/>
        </w:rPr>
        <w:t>،</w:t>
      </w:r>
      <w:r w:rsidRPr="001465EE">
        <w:rPr>
          <w:rFonts w:ascii="Simplified Arabic" w:hAnsi="Simplified Arabic" w:cs="Simplified Arabic"/>
          <w:sz w:val="18"/>
          <w:szCs w:val="18"/>
          <w:rtl/>
        </w:rPr>
        <w:t xml:space="preserve"> قاعدة بيانات مسح البيئة المنزلي، 2011. رام الله- فلسطين.</w:t>
      </w:r>
    </w:p>
    <w:p w14:paraId="1E6EFCC3" w14:textId="77777777" w:rsidR="00F47AA8" w:rsidRPr="001465EE" w:rsidRDefault="00F47AA8" w:rsidP="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 xml:space="preserve"> </w:t>
      </w:r>
      <w:r w:rsidRPr="001465EE">
        <w:rPr>
          <w:rFonts w:ascii="Simplified Arabic" w:hAnsi="Simplified Arabic" w:cs="Simplified Arabic"/>
          <w:b/>
          <w:bCs/>
          <w:sz w:val="18"/>
          <w:szCs w:val="18"/>
          <w:rtl/>
        </w:rPr>
        <w:t>الجهاز المركزي للإحصاء الفلسطيني،</w:t>
      </w:r>
      <w:r w:rsidRPr="001465EE">
        <w:rPr>
          <w:rFonts w:ascii="Simplified Arabic" w:hAnsi="Simplified Arabic" w:cs="Simplified Arabic"/>
          <w:sz w:val="18"/>
          <w:szCs w:val="18"/>
          <w:rtl/>
        </w:rPr>
        <w:t xml:space="preserve"> التعداد العام للسكان والمساكن والمنشآت لسنة 2017: تقرير المساكن – النتائج النهائية، رام الله- فلسطين.</w:t>
      </w:r>
    </w:p>
    <w:p w14:paraId="22E375C5" w14:textId="77777777" w:rsidR="00F47AA8" w:rsidRPr="001465EE" w:rsidRDefault="00F47AA8" w:rsidP="00F47AA8">
      <w:pPr>
        <w:bidi/>
        <w:spacing w:after="0" w:line="240" w:lineRule="auto"/>
        <w:jc w:val="both"/>
        <w:rPr>
          <w:rFonts w:ascii="Simplified Arabic" w:hAnsi="Simplified Arabic" w:cs="Simplified Arabic"/>
          <w:sz w:val="20"/>
          <w:szCs w:val="16"/>
          <w:rtl/>
        </w:rPr>
      </w:pPr>
      <w:r w:rsidRPr="001465EE">
        <w:rPr>
          <w:rFonts w:ascii="Simplified Arabic" w:hAnsi="Simplified Arabic" w:cs="Simplified Arabic" w:hint="cs"/>
          <w:b/>
          <w:bCs/>
          <w:sz w:val="20"/>
          <w:szCs w:val="16"/>
          <w:rtl/>
        </w:rPr>
        <w:t xml:space="preserve">          </w:t>
      </w:r>
      <w:r w:rsidRPr="001465EE">
        <w:rPr>
          <w:rFonts w:ascii="Simplified Arabic" w:hAnsi="Simplified Arabic" w:cs="Simplified Arabic"/>
          <w:b/>
          <w:bCs/>
          <w:sz w:val="20"/>
          <w:szCs w:val="16"/>
          <w:rtl/>
        </w:rPr>
        <w:t xml:space="preserve">الجهاز المركزي للإحصاء الفلسطيني، </w:t>
      </w:r>
      <w:r w:rsidRPr="001465EE">
        <w:rPr>
          <w:rFonts w:ascii="Simplified Arabic" w:hAnsi="Simplified Arabic" w:cs="Simplified Arabic"/>
          <w:sz w:val="20"/>
          <w:szCs w:val="16"/>
          <w:rtl/>
        </w:rPr>
        <w:t>2020. المسح الفلسطيني العنقودي متعدد المؤشرات، 2019-2020.</w:t>
      </w:r>
    </w:p>
    <w:p w14:paraId="0B29D180" w14:textId="77777777" w:rsidR="00F47AA8" w:rsidRPr="001465EE" w:rsidRDefault="00F47AA8" w:rsidP="00F47AA8">
      <w:pPr>
        <w:bidi/>
        <w:spacing w:after="0" w:line="240" w:lineRule="auto"/>
        <w:jc w:val="both"/>
        <w:rPr>
          <w:rFonts w:ascii="Simplified Arabic" w:hAnsi="Simplified Arabic" w:cs="Simplified Arabic"/>
          <w:sz w:val="20"/>
          <w:szCs w:val="16"/>
          <w:rtl/>
        </w:rPr>
      </w:pPr>
      <w:r w:rsidRPr="001465EE">
        <w:rPr>
          <w:rFonts w:ascii="Simplified Arabic" w:hAnsi="Simplified Arabic" w:cs="Simplified Arabic" w:hint="cs"/>
          <w:sz w:val="20"/>
          <w:szCs w:val="16"/>
          <w:rtl/>
        </w:rPr>
        <w:t xml:space="preserve">* </w:t>
      </w:r>
      <w:r w:rsidRPr="001465EE">
        <w:rPr>
          <w:rFonts w:ascii="Simplified Arabic" w:hAnsi="Simplified Arabic" w:cs="Simplified Arabic"/>
          <w:sz w:val="20"/>
          <w:szCs w:val="16"/>
          <w:rtl/>
        </w:rPr>
        <w:t>الإدارة السليمة لخدمات الصرف الصحي</w:t>
      </w:r>
      <w:r w:rsidRPr="001465EE">
        <w:rPr>
          <w:rFonts w:ascii="Simplified Arabic" w:hAnsi="Simplified Arabic" w:cs="Simplified Arabic" w:hint="cs"/>
          <w:sz w:val="20"/>
          <w:szCs w:val="16"/>
          <w:rtl/>
        </w:rPr>
        <w:t xml:space="preserve"> لبيانات العام 2017، 2011، 2007، 2006، 2002 </w:t>
      </w:r>
      <w:r w:rsidRPr="001465EE">
        <w:rPr>
          <w:rFonts w:ascii="Simplified Arabic" w:hAnsi="Simplified Arabic" w:cs="Simplified Arabic"/>
          <w:sz w:val="20"/>
          <w:szCs w:val="16"/>
          <w:rtl/>
        </w:rPr>
        <w:t>(</w:t>
      </w:r>
      <w:r w:rsidRPr="001465EE">
        <w:rPr>
          <w:rFonts w:ascii="Simplified Arabic" w:hAnsi="Simplified Arabic" w:cs="Simplified Arabic" w:hint="cs"/>
          <w:sz w:val="20"/>
          <w:szCs w:val="16"/>
          <w:rtl/>
        </w:rPr>
        <w:t>تشمل</w:t>
      </w:r>
      <w:r w:rsidRPr="001465EE">
        <w:rPr>
          <w:rFonts w:ascii="Simplified Arabic" w:hAnsi="Simplified Arabic" w:cs="Simplified Arabic"/>
          <w:sz w:val="20"/>
          <w:szCs w:val="16"/>
          <w:rtl/>
        </w:rPr>
        <w:t xml:space="preserve"> على مرحاض متصل بشبكة مجاري عامة، ومرحاض متصل بحفرة امتصاصية أو صماء)</w:t>
      </w:r>
    </w:p>
    <w:p w14:paraId="6BC043C6" w14:textId="6F23D5C9" w:rsidR="00CF5F71" w:rsidRPr="00CF5F71" w:rsidRDefault="00F47AA8" w:rsidP="00CF5F71">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sz w:val="18"/>
          <w:szCs w:val="18"/>
          <w:rtl/>
        </w:rPr>
        <w:t>*البيانات لا تشمل ذلك الجزء من محافظة القدس والذي ضمه الاحتلال الاسرائيلي عنوة بعيد احتلاله للضفة الغربية عام 1967.</w:t>
      </w:r>
    </w:p>
    <w:p w14:paraId="19C95EF9" w14:textId="77777777" w:rsidR="001E3E91" w:rsidRPr="001E3E91" w:rsidRDefault="001E3E91" w:rsidP="00F47AA8">
      <w:pPr>
        <w:shd w:val="clear" w:color="auto" w:fill="FFFFFF"/>
        <w:bidi/>
        <w:spacing w:after="0" w:line="240" w:lineRule="auto"/>
        <w:jc w:val="both"/>
        <w:textAlignment w:val="center"/>
        <w:rPr>
          <w:rFonts w:ascii="Simplified Arabic" w:hAnsi="Simplified Arabic" w:cs="Simplified Arabic"/>
          <w:sz w:val="16"/>
          <w:szCs w:val="16"/>
          <w:rtl/>
          <w:lang w:val="en-US"/>
        </w:rPr>
      </w:pPr>
    </w:p>
    <w:p w14:paraId="0AB58549" w14:textId="08D62155" w:rsidR="00F47AA8" w:rsidRPr="001465EE" w:rsidRDefault="00F47AA8" w:rsidP="001E3E91">
      <w:pPr>
        <w:shd w:val="clear" w:color="auto" w:fill="FFFFFF"/>
        <w:bidi/>
        <w:spacing w:after="0" w:line="240" w:lineRule="auto"/>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من جهة أخرى، فقد أشارت النتائج النهائية للمسح العنقودي متعدد المؤشرات 2019-2020، إلى أن ن</w:t>
      </w:r>
      <w:r w:rsidRPr="001465EE">
        <w:rPr>
          <w:rFonts w:ascii="Simplified Arabic" w:hAnsi="Simplified Arabic" w:cs="Simplified Arabic"/>
          <w:sz w:val="24"/>
          <w:szCs w:val="24"/>
          <w:rtl/>
          <w:lang w:val="en-US"/>
        </w:rPr>
        <w:t>سبة السكان</w:t>
      </w:r>
      <w:r w:rsidRPr="001465EE">
        <w:rPr>
          <w:rFonts w:ascii="Simplified Arabic" w:hAnsi="Simplified Arabic" w:cs="Simplified Arabic" w:hint="cs"/>
          <w:sz w:val="24"/>
          <w:szCs w:val="24"/>
          <w:rtl/>
          <w:lang w:val="en-US"/>
        </w:rPr>
        <w:t xml:space="preserve"> في فلسطين </w:t>
      </w:r>
      <w:r w:rsidRPr="001465EE">
        <w:rPr>
          <w:rFonts w:ascii="Simplified Arabic" w:hAnsi="Simplified Arabic" w:cs="Simplified Arabic"/>
          <w:sz w:val="24"/>
          <w:szCs w:val="24"/>
          <w:rtl/>
          <w:lang w:val="en-US"/>
        </w:rPr>
        <w:t>الذين يستخدمون مرافق غسل اليدين بالصابون والمياه</w:t>
      </w:r>
      <w:r w:rsidRPr="001465EE">
        <w:rPr>
          <w:rFonts w:ascii="Simplified Arabic" w:hAnsi="Simplified Arabic" w:cs="Simplified Arabic" w:hint="cs"/>
          <w:sz w:val="24"/>
          <w:szCs w:val="24"/>
          <w:rtl/>
          <w:lang w:val="en-US"/>
        </w:rPr>
        <w:t xml:space="preserve"> بلغت 95.2% وذلك في العام 2019.</w:t>
      </w:r>
    </w:p>
    <w:p w14:paraId="70C6F12C" w14:textId="77777777" w:rsidR="00F47AA8" w:rsidRPr="001E3E91" w:rsidRDefault="00F47AA8" w:rsidP="00F47AA8">
      <w:pPr>
        <w:shd w:val="clear" w:color="auto" w:fill="FFFFFF"/>
        <w:bidi/>
        <w:spacing w:after="0" w:line="240" w:lineRule="auto"/>
        <w:jc w:val="both"/>
        <w:textAlignment w:val="center"/>
        <w:rPr>
          <w:rFonts w:ascii="Simplified Arabic" w:hAnsi="Simplified Arabic" w:cs="Simplified Arabic"/>
          <w:sz w:val="16"/>
          <w:szCs w:val="16"/>
          <w:rtl/>
          <w:lang w:val="en-US"/>
        </w:rPr>
      </w:pPr>
    </w:p>
    <w:p w14:paraId="1B1F12E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6.أ.1</w:t>
      </w:r>
      <w:r w:rsidRPr="001465EE">
        <w:rPr>
          <w:rFonts w:ascii="Simplified Arabic" w:hAnsi="Simplified Arabic" w:cs="Simplified Arabic"/>
          <w:b/>
          <w:bCs/>
          <w:i/>
          <w:iCs/>
          <w:sz w:val="24"/>
          <w:szCs w:val="24"/>
          <w:rtl/>
          <w:lang w:val="en-US"/>
        </w:rPr>
        <w:t xml:space="preserve"> مقدار المساعدة الإنمائية الرسمية المتصلة بالمياه والصرف الصحي التي تعد جزءا</w:t>
      </w:r>
      <w:r w:rsidRPr="001465EE">
        <w:rPr>
          <w:rFonts w:ascii="Simplified Arabic" w:hAnsi="Simplified Arabic" w:cs="Simplified Arabic" w:hint="cs"/>
          <w:b/>
          <w:bCs/>
          <w:i/>
          <w:iCs/>
          <w:sz w:val="24"/>
          <w:szCs w:val="24"/>
          <w:rtl/>
          <w:lang w:val="en-US"/>
        </w:rPr>
        <w:t>ً</w:t>
      </w:r>
      <w:r w:rsidRPr="001465EE">
        <w:rPr>
          <w:rFonts w:ascii="Simplified Arabic" w:hAnsi="Simplified Arabic" w:cs="Simplified Arabic"/>
          <w:b/>
          <w:bCs/>
          <w:i/>
          <w:iCs/>
          <w:sz w:val="24"/>
          <w:szCs w:val="24"/>
          <w:rtl/>
          <w:lang w:val="en-US"/>
        </w:rPr>
        <w:t xml:space="preserve"> من خطة حكومية منسقة للإنفاق</w:t>
      </w:r>
      <w:r w:rsidRPr="001465EE">
        <w:rPr>
          <w:rFonts w:ascii="Simplified Arabic" w:hAnsi="Simplified Arabic" w:cs="Simplified Arabic"/>
          <w:b/>
          <w:bCs/>
          <w:i/>
          <w:iCs/>
          <w:sz w:val="24"/>
          <w:szCs w:val="24"/>
          <w:lang w:val="en-US"/>
        </w:rPr>
        <w:t>.</w:t>
      </w:r>
    </w:p>
    <w:p w14:paraId="122513B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إن مقدار المساعدة</w:t>
      </w:r>
      <w:r w:rsidRPr="001465EE">
        <w:rPr>
          <w:rFonts w:ascii="Simplified Arabic" w:hAnsi="Simplified Arabic" w:cs="Simplified Arabic"/>
          <w:sz w:val="24"/>
          <w:szCs w:val="24"/>
          <w:rtl/>
          <w:lang w:val="en-US"/>
        </w:rPr>
        <w:t xml:space="preserve"> الإنمائية الرسمية لقطاع المياه والصرف الصحي في فلسطين متغيرة، حيث تشير البيانات للعام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 xml:space="preserve">إلى </w:t>
      </w:r>
      <w:r w:rsidRPr="001465EE">
        <w:rPr>
          <w:rFonts w:ascii="Simplified Arabic" w:hAnsi="Simplified Arabic" w:cs="Simplified Arabic"/>
          <w:sz w:val="24"/>
          <w:szCs w:val="24"/>
          <w:rtl/>
          <w:lang w:val="en-US"/>
        </w:rPr>
        <w:t>أن إجمالي المساعدات بلغت</w:t>
      </w:r>
      <w:r w:rsidRPr="001465EE">
        <w:rPr>
          <w:rFonts w:ascii="Simplified Arabic" w:hAnsi="Simplified Arabic" w:cs="Simplified Arabic" w:hint="cs"/>
          <w:sz w:val="24"/>
          <w:szCs w:val="24"/>
          <w:rtl/>
          <w:lang w:val="en-US"/>
        </w:rPr>
        <w:t xml:space="preserve"> حوالي</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114.3</w:t>
      </w:r>
      <w:r w:rsidRPr="001465EE">
        <w:rPr>
          <w:rFonts w:ascii="Simplified Arabic" w:hAnsi="Simplified Arabic" w:cs="Simplified Arabic"/>
          <w:sz w:val="24"/>
          <w:szCs w:val="24"/>
          <w:rtl/>
          <w:lang w:val="en-US"/>
        </w:rPr>
        <w:t xml:space="preserve"> ملايين دولار أمريكي، في حين كانت </w:t>
      </w:r>
      <w:r w:rsidRPr="001465EE">
        <w:rPr>
          <w:rFonts w:ascii="Simplified Arabic" w:hAnsi="Simplified Arabic" w:cs="Simplified Arabic"/>
          <w:sz w:val="24"/>
          <w:szCs w:val="24"/>
          <w:lang w:val="en-US"/>
        </w:rPr>
        <w:t>117</w:t>
      </w:r>
      <w:r w:rsidRPr="001465EE">
        <w:rPr>
          <w:rFonts w:ascii="Simplified Arabic" w:hAnsi="Simplified Arabic" w:cs="Simplified Arabic"/>
          <w:sz w:val="24"/>
          <w:szCs w:val="24"/>
          <w:rtl/>
          <w:lang w:val="en-US"/>
        </w:rPr>
        <w:t xml:space="preserve"> مليون دولار أمريكي في العام </w:t>
      </w:r>
      <w:r w:rsidRPr="001465EE">
        <w:rPr>
          <w:rFonts w:ascii="Simplified Arabic" w:hAnsi="Simplified Arabic" w:cs="Simplified Arabic" w:hint="cs"/>
          <w:sz w:val="24"/>
          <w:szCs w:val="24"/>
          <w:rtl/>
          <w:lang w:val="en-US"/>
        </w:rPr>
        <w:t>2015</w:t>
      </w:r>
      <w:r w:rsidRPr="001465EE">
        <w:rPr>
          <w:rFonts w:ascii="Simplified Arabic" w:hAnsi="Simplified Arabic" w:cs="Simplified Arabic"/>
          <w:sz w:val="24"/>
          <w:szCs w:val="24"/>
          <w:rtl/>
          <w:lang w:val="en-US"/>
        </w:rPr>
        <w:t>.</w:t>
      </w:r>
    </w:p>
    <w:p w14:paraId="62F06DF4" w14:textId="212F1D8E" w:rsidR="00F47AA8" w:rsidRPr="001E3E91"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278D9094" w14:textId="77777777" w:rsidR="003C6874" w:rsidRPr="001465EE" w:rsidRDefault="003C6874" w:rsidP="003C6874">
      <w:pPr>
        <w:shd w:val="clear" w:color="auto" w:fill="FFFFFF"/>
        <w:bidi/>
        <w:spacing w:after="0" w:line="240" w:lineRule="auto"/>
        <w:ind w:left="45"/>
        <w:jc w:val="both"/>
        <w:textAlignment w:val="center"/>
        <w:rPr>
          <w:rFonts w:ascii="Simplified Arabic" w:hAnsi="Simplified Arabic" w:cs="Simplified Arabic"/>
          <w:sz w:val="8"/>
          <w:szCs w:val="8"/>
          <w:lang w:val="en-US"/>
        </w:rPr>
      </w:pPr>
    </w:p>
    <w:p w14:paraId="3CB7050E"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مقدار المساعدة الإنمائية الرسمية المتصلة بالمياه والصرف الصحي</w:t>
      </w:r>
      <w:r w:rsidRPr="001465EE">
        <w:rPr>
          <w:rFonts w:ascii="Simplified Arabic" w:hAnsi="Simplified Arabic" w:cs="Simplified Arabic" w:hint="cs"/>
          <w:b/>
          <w:bCs/>
          <w:rtl/>
          <w:lang w:val="en-US"/>
        </w:rPr>
        <w:t>،</w:t>
      </w:r>
      <w:r w:rsidRPr="001465EE">
        <w:rPr>
          <w:rFonts w:ascii="Simplified Arabic" w:hAnsi="Simplified Arabic" w:cs="Simplified Arabic"/>
          <w:b/>
          <w:bCs/>
          <w:rtl/>
          <w:lang w:val="en-US"/>
        </w:rPr>
        <w:t xml:space="preserve"> لسنوات مختارة (مليون دولار أمريكي)</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2AA3C727" w14:textId="77777777" w:rsidTr="00C26196">
        <w:tc>
          <w:tcPr>
            <w:tcW w:w="9854" w:type="dxa"/>
            <w:shd w:val="clear" w:color="auto" w:fill="auto"/>
          </w:tcPr>
          <w:p w14:paraId="5449B4A4" w14:textId="77777777" w:rsidR="00F47AA8" w:rsidRPr="001465EE" w:rsidRDefault="00F47AA8" w:rsidP="00C26196">
            <w:pPr>
              <w:pStyle w:val="BodyText"/>
              <w:jc w:val="center"/>
              <w:rPr>
                <w:rFonts w:ascii="Simplified Arabic" w:hAnsi="Simplified Arabic" w:cs="Simplified Arabic"/>
                <w:b/>
                <w:bCs/>
                <w:sz w:val="22"/>
                <w:szCs w:val="22"/>
                <w:rtl/>
              </w:rPr>
            </w:pPr>
            <w:r w:rsidRPr="001465EE">
              <w:rPr>
                <w:rFonts w:ascii="Simplified Arabic" w:hAnsi="Simplified Arabic" w:cs="Simplified Arabic"/>
                <w:b/>
                <w:bCs/>
                <w:noProof/>
                <w:sz w:val="24"/>
                <w:szCs w:val="24"/>
              </w:rPr>
              <w:drawing>
                <wp:inline distT="0" distB="0" distL="0" distR="0" wp14:anchorId="59A366E1" wp14:editId="64F41CDA">
                  <wp:extent cx="5268967" cy="1915160"/>
                  <wp:effectExtent l="0" t="0" r="8255" b="8890"/>
                  <wp:docPr id="7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14:paraId="681BF942" w14:textId="77777777" w:rsidR="00F47AA8" w:rsidRPr="001465EE" w:rsidRDefault="00F47AA8" w:rsidP="00F47AA8">
      <w:pPr>
        <w:pStyle w:val="FootnoteText"/>
        <w:rPr>
          <w:rStyle w:val="Hyperlink"/>
          <w:rFonts w:ascii="Simplified Arabic" w:hAnsi="Simplified Arabic" w:cs="Simplified Arabic"/>
          <w:color w:val="auto"/>
          <w:sz w:val="18"/>
          <w:szCs w:val="18"/>
        </w:rPr>
      </w:pPr>
      <w:r w:rsidRPr="001465EE">
        <w:rPr>
          <w:rFonts w:ascii="Simplified Arabic" w:hAnsi="Simplified Arabic" w:cs="Simplified Arabic"/>
          <w:bCs/>
          <w:sz w:val="18"/>
          <w:szCs w:val="18"/>
          <w:rtl/>
        </w:rPr>
        <w:t xml:space="preserve">المصدر:  </w:t>
      </w:r>
      <w:hyperlink r:id="rId110" w:history="1">
        <w:r w:rsidRPr="001465EE">
          <w:rPr>
            <w:rStyle w:val="Hyperlink"/>
            <w:rFonts w:ascii="Simplified Arabic" w:hAnsi="Simplified Arabic" w:cs="Simplified Arabic"/>
            <w:color w:val="auto"/>
            <w:sz w:val="18"/>
            <w:szCs w:val="18"/>
            <w:u w:val="none"/>
          </w:rPr>
          <w:t>https://unstats.un.org/sdgs/indicators/database</w:t>
        </w:r>
      </w:hyperlink>
    </w:p>
    <w:p w14:paraId="14364DD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0255FEEA"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lastRenderedPageBreak/>
        <w:t>الملخص:</w:t>
      </w:r>
    </w:p>
    <w:p w14:paraId="3821128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يعتبر توفير الاحتياجات الأساسية للشعب الفلسطيني من الأولويات الوطنية الملحة، وفي هذا السياق تصارع الحكومة الفلسطينية لضمان حق الجميع في الحصول على مياه شرب وخدمات صرف صحي مأمونة. حيث أن حوالي </w:t>
      </w:r>
      <w:r w:rsidRPr="001465EE">
        <w:rPr>
          <w:rFonts w:ascii="Simplified Arabic" w:hAnsi="Simplified Arabic" w:cs="Simplified Arabic" w:hint="cs"/>
          <w:sz w:val="24"/>
          <w:szCs w:val="24"/>
          <w:rtl/>
          <w:lang w:val="en-US"/>
        </w:rPr>
        <w:t>39.5</w:t>
      </w:r>
      <w:r w:rsidRPr="001465EE">
        <w:rPr>
          <w:rFonts w:ascii="Simplified Arabic" w:hAnsi="Simplified Arabic" w:cs="Simplified Arabic"/>
          <w:sz w:val="24"/>
          <w:szCs w:val="24"/>
          <w:rtl/>
          <w:lang w:val="en-US"/>
        </w:rPr>
        <w:t xml:space="preserve">% من السكان في فلسطين في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 xml:space="preserve"> يستخدمون مصدر مياه شرب يدار بطريقة مأمونة (بواقع </w:t>
      </w:r>
      <w:r w:rsidRPr="001465EE">
        <w:rPr>
          <w:rFonts w:ascii="Simplified Arabic" w:hAnsi="Simplified Arabic" w:cs="Simplified Arabic" w:hint="cs"/>
          <w:sz w:val="24"/>
          <w:szCs w:val="24"/>
          <w:rtl/>
          <w:lang w:val="en-US"/>
        </w:rPr>
        <w:t>66.2</w:t>
      </w:r>
      <w:r w:rsidRPr="001465EE">
        <w:rPr>
          <w:rFonts w:ascii="Simplified Arabic" w:hAnsi="Simplified Arabic" w:cs="Simplified Arabic"/>
          <w:sz w:val="24"/>
          <w:szCs w:val="24"/>
          <w:rtl/>
          <w:lang w:val="en-US"/>
        </w:rPr>
        <w:t>% في الضفة الغربية، و</w:t>
      </w:r>
      <w:r w:rsidRPr="001465EE">
        <w:rPr>
          <w:rFonts w:ascii="Simplified Arabic" w:hAnsi="Simplified Arabic" w:cs="Simplified Arabic" w:hint="cs"/>
          <w:sz w:val="24"/>
          <w:szCs w:val="24"/>
          <w:rtl/>
          <w:lang w:val="en-US"/>
        </w:rPr>
        <w:t>4.3</w:t>
      </w:r>
      <w:r w:rsidRPr="001465EE">
        <w:rPr>
          <w:rFonts w:ascii="Simplified Arabic" w:hAnsi="Simplified Arabic" w:cs="Simplified Arabic"/>
          <w:sz w:val="24"/>
          <w:szCs w:val="24"/>
          <w:rtl/>
          <w:lang w:val="en-US"/>
        </w:rPr>
        <w:t>% في قطاع غزة)، وعليه يجب دق ناقوس الخطر وإيجاد حلول عاجلة لهذه المعضلة المستعصية وخاصة في قطاع غزة.</w:t>
      </w:r>
    </w:p>
    <w:p w14:paraId="67CF9AE2" w14:textId="4E375307" w:rsidR="00F47AA8" w:rsidRDefault="00F47AA8" w:rsidP="00F47AA8">
      <w:pPr>
        <w:shd w:val="clear" w:color="auto" w:fill="FFFFFF"/>
        <w:bidi/>
        <w:spacing w:after="0" w:line="240" w:lineRule="auto"/>
        <w:jc w:val="both"/>
        <w:textAlignment w:val="center"/>
        <w:rPr>
          <w:rFonts w:ascii="Simplified Arabic" w:hAnsi="Simplified Arabic" w:cs="Simplified Arabic"/>
          <w:sz w:val="24"/>
          <w:szCs w:val="24"/>
          <w:lang w:val="en-US"/>
        </w:rPr>
      </w:pPr>
    </w:p>
    <w:p w14:paraId="3B7902BE" w14:textId="564D995D"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7A0167C3" w14:textId="65A8C64D"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6CC5A35" w14:textId="7A3850AB"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5D7BABC0" w14:textId="58E4A9CF"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57535CEA" w14:textId="2FDEFDBD"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8B9143A" w14:textId="19B8CC28"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17CEAED" w14:textId="6CDB4D23"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342B1EAB" w14:textId="690F754F"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1143A9C" w14:textId="5858CDFA"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1E2D379" w14:textId="3D2FA5D0"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7F90323" w14:textId="445B0E3E"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743E4260" w14:textId="1A3C0AE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0C7AF066" w14:textId="7798F994"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42AB89F1" w14:textId="1D9CF394"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29394757" w14:textId="2892941E"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A490E81" w14:textId="29B392CA"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913191C" w14:textId="1CE2A28A"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3D82407B" w14:textId="1213BD34"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A4E3861" w14:textId="2921C424"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0F6E6223" w14:textId="30406186"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30EA0E99" w14:textId="61F54928"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A04707B" w14:textId="757DF831"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7CA772FF" w14:textId="7BED4C1D"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598DE860" w14:textId="77777777" w:rsidR="003C6874" w:rsidRPr="001465EE" w:rsidRDefault="003C6874" w:rsidP="003C6874">
      <w:pPr>
        <w:shd w:val="clear" w:color="auto" w:fill="FFFFFF"/>
        <w:bidi/>
        <w:spacing w:after="0" w:line="240" w:lineRule="auto"/>
        <w:jc w:val="both"/>
        <w:textAlignment w:val="center"/>
        <w:rPr>
          <w:rFonts w:ascii="Simplified Arabic" w:hAnsi="Simplified Arabic" w:cs="Simplified Arabic"/>
          <w:sz w:val="24"/>
          <w:szCs w:val="24"/>
          <w:rtl/>
          <w:lang w:val="en-US"/>
        </w:rPr>
      </w:pPr>
    </w:p>
    <w:p w14:paraId="2275AD8A"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p>
    <w:tbl>
      <w:tblPr>
        <w:bidiVisual/>
        <w:tblW w:w="0" w:type="auto"/>
        <w:tblBorders>
          <w:top w:val="thinThickSmallGap" w:sz="24" w:space="0" w:color="F9AF2A"/>
          <w:left w:val="thinThickSmallGap" w:sz="24" w:space="0" w:color="F9AF2A"/>
          <w:bottom w:val="thinThickSmallGap" w:sz="24" w:space="0" w:color="F9AF2A"/>
          <w:right w:val="thinThickSmallGap" w:sz="24" w:space="0" w:color="F9AF2A"/>
        </w:tblBorders>
        <w:tblLook w:val="04A0" w:firstRow="1" w:lastRow="0" w:firstColumn="1" w:lastColumn="0" w:noHBand="0" w:noVBand="1"/>
      </w:tblPr>
      <w:tblGrid>
        <w:gridCol w:w="2080"/>
        <w:gridCol w:w="6901"/>
      </w:tblGrid>
      <w:tr w:rsidR="00F47AA8" w:rsidRPr="001465EE" w14:paraId="6B2FDF0A" w14:textId="77777777" w:rsidTr="00F47AA8">
        <w:tc>
          <w:tcPr>
            <w:tcW w:w="2088" w:type="dxa"/>
            <w:tcBorders>
              <w:top w:val="thinThickSmallGap" w:sz="24" w:space="0" w:color="F9AF2A"/>
              <w:left w:val="thinThickSmallGap" w:sz="24" w:space="0" w:color="F9AF2A"/>
              <w:bottom w:val="thinThickSmallGap" w:sz="24" w:space="0" w:color="F9AF2A"/>
              <w:right w:val="nil"/>
            </w:tcBorders>
            <w:vAlign w:val="center"/>
            <w:hideMark/>
          </w:tcPr>
          <w:p w14:paraId="178F4E05" w14:textId="77777777" w:rsidR="00F47AA8" w:rsidRPr="001465EE" w:rsidRDefault="00F47AA8">
            <w:pPr>
              <w:pStyle w:val="Header"/>
              <w:tabs>
                <w:tab w:val="left" w:pos="720"/>
              </w:tabs>
              <w:spacing w:after="120"/>
              <w:jc w:val="center"/>
              <w:rPr>
                <w:rFonts w:ascii="Times New Roman" w:hAnsi="Times New Roman" w:cs="Times New Roman"/>
                <w:b/>
                <w:bCs/>
                <w:sz w:val="24"/>
                <w:szCs w:val="24"/>
                <w:rtl/>
              </w:rPr>
            </w:pPr>
            <w:r w:rsidRPr="001465EE">
              <w:rPr>
                <w:noProof/>
                <w:lang w:val="en-US"/>
              </w:rPr>
              <w:lastRenderedPageBreak/>
              <w:drawing>
                <wp:inline distT="0" distB="0" distL="0" distR="0" wp14:anchorId="066871AF" wp14:editId="6FDE0CEE">
                  <wp:extent cx="1076325" cy="1076325"/>
                  <wp:effectExtent l="0" t="0" r="9525" b="9525"/>
                  <wp:docPr id="2" name="Picture 2" descr="Description: Image result for â«Ø§ÙØ¯Ø§Ù Ø§ÙØªÙÙÙØ© Ø§ÙÙØ³ØªØ¯Ø§ÙØ© 7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7â¬â"/>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tc>
        <w:tc>
          <w:tcPr>
            <w:tcW w:w="7198" w:type="dxa"/>
            <w:tcBorders>
              <w:top w:val="thinThickSmallGap" w:sz="24" w:space="0" w:color="F9AF2A"/>
              <w:left w:val="nil"/>
              <w:bottom w:val="thinThickSmallGap" w:sz="24" w:space="0" w:color="F9AF2A"/>
              <w:right w:val="thinThickSmallGap" w:sz="24" w:space="0" w:color="F9AF2A"/>
            </w:tcBorders>
            <w:vAlign w:val="center"/>
            <w:hideMark/>
          </w:tcPr>
          <w:p w14:paraId="6FB0C2D9" w14:textId="77777777" w:rsidR="00F47AA8" w:rsidRPr="001465EE" w:rsidRDefault="00F47AA8">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7- ضمان حصول الجميع بتكلفة ميسورة على خدمات الطاقة الحديثة الموثوقة</w:t>
            </w:r>
            <w:r w:rsidRPr="001465EE">
              <w:rPr>
                <w:rFonts w:ascii="Simplified Arabic" w:hAnsi="Simplified Arabic" w:cs="Simplified Arabic"/>
                <w:bCs/>
                <w:sz w:val="28"/>
                <w:szCs w:val="28"/>
                <w:shd w:val="clear" w:color="auto" w:fill="FFFFFF"/>
                <w:rtl/>
              </w:rPr>
              <w:t xml:space="preserve"> </w:t>
            </w:r>
            <w:r w:rsidRPr="001465EE">
              <w:rPr>
                <w:rFonts w:ascii="Simplified Arabic" w:hAnsi="Simplified Arabic" w:cs="Simplified Arabic"/>
                <w:bCs/>
                <w:sz w:val="28"/>
                <w:szCs w:val="28"/>
                <w:rtl/>
                <w:lang w:val="en-US"/>
              </w:rPr>
              <w:t>والمستدامة</w:t>
            </w:r>
          </w:p>
        </w:tc>
      </w:tr>
    </w:tbl>
    <w:p w14:paraId="268C652A"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7311D0B3"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مقدمة حول الهدف</w:t>
      </w:r>
      <w:r w:rsidRPr="001465EE">
        <w:rPr>
          <w:rFonts w:ascii="Simplified Arabic" w:hAnsi="Simplified Arabic" w:cs="Simplified Arabic"/>
          <w:b/>
          <w:bCs/>
          <w:sz w:val="24"/>
          <w:szCs w:val="24"/>
          <w:lang w:val="en-US"/>
        </w:rPr>
        <w:t>:</w:t>
      </w:r>
    </w:p>
    <w:p w14:paraId="0D805812"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الهدف 7 المتعلق بضمان حصول الجميع بتكلفة ميسورة على خدمات الطاقة الحديثة الموثوقة والمستدامة يتطرق بشكل خاص لكفالة الشمولية والإنصاف في استخدام موارد الطاقة وللعائدات الإيجابية للاستخدام الأكثر كفاءة وترشيدا لهذه المصادر على النماء الاقتصادي والاجتماعي وعلى مستوى استدامة الطاقة والبيئة، إن استخدام تكنولوجيات غير كفؤة وغير آمنة والوقود غير النظيف، يؤثر في واقع الأمر على كمية ونوعية استهلاك الطاقة، ويمكن أن تكون له تكلفة اجتماعية واقتصادية وبيئية باهظة، ولا يقتصر الأمر على تواصل استنزاف موارد الطاقة حتى فنائها، بل يرتبط أيضا بمخاطر صحية متصلة بانبعاثات الغازات المضرة، سواء على المستوى المحلي أو في الهواء. ومن هنا، نلحظ تنوعا كبيرا في الفرص المتوفرة عالميا خاصة بين المناطق الحضرية والريفية وبين الدول المتطورة والأقل نماء، وهي في كل الأحوال ترجع لصالح الطرف الأول، ومن جهة أخرى فإن زيادة استهلاك الطاقة من مصادر متجددة وتحسين كفاءة الطاقة أهداف وجيهة للاقتصاديات الأكثر تطورا، وهي في واقع الأمر الأكثر استهلاكاً للطاقة.</w:t>
      </w:r>
    </w:p>
    <w:p w14:paraId="0FBF5387" w14:textId="77777777" w:rsidR="00F47AA8" w:rsidRPr="001E3E91"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9F4233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الغايات</w:t>
      </w:r>
      <w:r w:rsidRPr="001465EE">
        <w:rPr>
          <w:rFonts w:ascii="Simplified Arabic" w:hAnsi="Simplified Arabic" w:cs="Simplified Arabic"/>
          <w:b/>
          <w:bCs/>
          <w:sz w:val="24"/>
          <w:szCs w:val="24"/>
          <w:lang w:val="en-US"/>
        </w:rPr>
        <w:t>:</w:t>
      </w:r>
    </w:p>
    <w:p w14:paraId="65F86952"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الهدف 7 ينقسم إلى 5 غايات، منها آخر غايتين تشيران إلى سبل التنفيذ:</w:t>
      </w:r>
    </w:p>
    <w:p w14:paraId="05ED554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1.7</w:t>
      </w:r>
    </w:p>
    <w:p w14:paraId="7CEDE44D"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كفالة حصول الجميع بتكلفة ميسورة على خدمات الطاقة الحديثة الموثوقة، بحلول عام 2030</w:t>
      </w:r>
      <w:r w:rsidRPr="001465EE">
        <w:rPr>
          <w:rFonts w:ascii="Simplified Arabic" w:hAnsi="Simplified Arabic" w:cs="Simplified Arabic"/>
          <w:sz w:val="24"/>
          <w:szCs w:val="24"/>
          <w:lang w:val="en-US"/>
        </w:rPr>
        <w:t>.</w:t>
      </w:r>
    </w:p>
    <w:p w14:paraId="4D5C57C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2.7</w:t>
      </w:r>
    </w:p>
    <w:p w14:paraId="6AA16129"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تحقيق زيادة كبيرة في حصة الطاقة المتجددة في مزيج الطاقة العالمي، بحلول عام 2030.</w:t>
      </w:r>
    </w:p>
    <w:p w14:paraId="4C194E3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3.7</w:t>
      </w:r>
    </w:p>
    <w:p w14:paraId="01DB6D0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مضاعفة المعدل العالمي للتحسن في كفاءة استخدام الطاقة، بحلول عام 2030</w:t>
      </w:r>
      <w:r w:rsidRPr="001465EE">
        <w:rPr>
          <w:rFonts w:ascii="Simplified Arabic" w:hAnsi="Simplified Arabic" w:cs="Simplified Arabic"/>
          <w:sz w:val="24"/>
          <w:szCs w:val="24"/>
          <w:lang w:val="en-US"/>
        </w:rPr>
        <w:t>.</w:t>
      </w:r>
    </w:p>
    <w:p w14:paraId="59F26A7A"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7.أ</w:t>
      </w:r>
    </w:p>
    <w:p w14:paraId="43EBA85C" w14:textId="4CCD7C07" w:rsidR="00F47AA8"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تعزيز التعاون الدولي من أجل تيسير الوصول إلى بحوث وتكنولوجيا الطاقة النظيفة، بما في ذلك تلك المتعلّقة بالطاقة المتجددة، والكفاءة في استخدام الطاقة وتكنولوجيا الوقود الأحفوري المتقدمة والأنظف، وتشجيع الاستثمار في الهياكل الأساسية للطاقة وتكنولوجيا الطاقة النظيفة، بحلول عام 2030</w:t>
      </w:r>
      <w:r w:rsidRPr="001465EE">
        <w:rPr>
          <w:rFonts w:ascii="Simplified Arabic" w:hAnsi="Simplified Arabic" w:cs="Simplified Arabic"/>
          <w:sz w:val="24"/>
          <w:szCs w:val="24"/>
          <w:lang w:val="en-US"/>
        </w:rPr>
        <w:t>.</w:t>
      </w:r>
    </w:p>
    <w:p w14:paraId="42A69A54"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7.ب</w:t>
      </w:r>
    </w:p>
    <w:p w14:paraId="0C7B583E" w14:textId="411B03C8" w:rsidR="00F47AA8"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توسيع نطاق الهياكل الأساسية وتحسين مستوى التكنولوجيا من أجل تقديم خدمات الطاقة الحديثة والمستدامة للجميع في البلدان النامية، وبخاصة في البلدان الأقل نموا والدول الجزرية الصغيرة النامية، والبلدان النامية غير الساحلية، وفقا لبرامج الدعم المقدم لكل منها، بحلول عام 2030</w:t>
      </w:r>
      <w:r w:rsidRPr="001465EE">
        <w:rPr>
          <w:rFonts w:ascii="Simplified Arabic" w:hAnsi="Simplified Arabic" w:cs="Simplified Arabic"/>
          <w:sz w:val="24"/>
          <w:szCs w:val="24"/>
          <w:lang w:val="en-US"/>
        </w:rPr>
        <w:t>.</w:t>
      </w:r>
    </w:p>
    <w:p w14:paraId="446CD4D1" w14:textId="170E0895" w:rsidR="00CF5F71" w:rsidRDefault="00CF5F71" w:rsidP="00CF5F71">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106BE8F0" w14:textId="77777777" w:rsidR="003C6874" w:rsidRPr="001465EE" w:rsidRDefault="003C6874" w:rsidP="003C6874">
      <w:pPr>
        <w:shd w:val="clear" w:color="auto" w:fill="FFFFFF"/>
        <w:bidi/>
        <w:spacing w:after="0" w:line="240" w:lineRule="auto"/>
        <w:ind w:left="45"/>
        <w:jc w:val="both"/>
        <w:textAlignment w:val="center"/>
        <w:rPr>
          <w:rFonts w:ascii="Simplified Arabic" w:hAnsi="Simplified Arabic" w:cs="Simplified Arabic"/>
          <w:sz w:val="24"/>
          <w:szCs w:val="24"/>
          <w:rtl/>
          <w:lang w:val="en-US"/>
        </w:rPr>
      </w:pPr>
    </w:p>
    <w:p w14:paraId="72F5003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lastRenderedPageBreak/>
        <w:t>المؤشرات المرصودة من قبل الجهاز المركزي للإحصاء الفلسطيني</w:t>
      </w:r>
    </w:p>
    <w:p w14:paraId="3C151E16"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أصدر الجهاز بيانات 5</w:t>
      </w:r>
      <w:r w:rsidRPr="001465EE">
        <w:rPr>
          <w:rFonts w:ascii="Simplified Arabic" w:hAnsi="Simplified Arabic" w:cs="Simplified Arabic"/>
          <w:sz w:val="24"/>
          <w:szCs w:val="24"/>
          <w:lang w:val="en-US"/>
        </w:rPr>
        <w:t xml:space="preserve"> </w:t>
      </w:r>
      <w:r w:rsidRPr="001465EE">
        <w:rPr>
          <w:rFonts w:ascii="Simplified Arabic" w:hAnsi="Simplified Arabic" w:cs="Simplified Arabic"/>
          <w:sz w:val="24"/>
          <w:szCs w:val="24"/>
          <w:rtl/>
          <w:lang w:val="en-US"/>
        </w:rPr>
        <w:t xml:space="preserve"> مؤشرات للهدف 7، تشكل 5 نقاط بيانات، تشير إلى الخمس غايات الخاصة بالهدف.</w:t>
      </w:r>
    </w:p>
    <w:p w14:paraId="112FF42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77B664EA"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جدول 1.7: قائمة مؤشرات التنمية المستدامة المرصودة من قبل الجهاز المركزي للإحصاء الفلسطيني</w:t>
      </w:r>
    </w:p>
    <w:p w14:paraId="2B4A62AA"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sz w:val="12"/>
          <w:szCs w:val="12"/>
          <w:rtl/>
          <w:lang w:val="en-US"/>
        </w:rPr>
      </w:pPr>
    </w:p>
    <w:tbl>
      <w:tblPr>
        <w:bidiVisual/>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0"/>
        <w:gridCol w:w="1520"/>
        <w:gridCol w:w="1445"/>
        <w:gridCol w:w="1408"/>
        <w:gridCol w:w="1265"/>
      </w:tblGrid>
      <w:tr w:rsidR="00BF3798" w:rsidRPr="001465EE" w14:paraId="35B9232F" w14:textId="77777777" w:rsidTr="001E3E91">
        <w:trPr>
          <w:trHeight w:val="389"/>
          <w:jc w:val="center"/>
        </w:trPr>
        <w:tc>
          <w:tcPr>
            <w:tcW w:w="3440" w:type="dxa"/>
            <w:tcBorders>
              <w:top w:val="single" w:sz="4" w:space="0" w:color="auto"/>
              <w:left w:val="single" w:sz="4" w:space="0" w:color="auto"/>
              <w:bottom w:val="single" w:sz="4" w:space="0" w:color="auto"/>
              <w:right w:val="single" w:sz="4" w:space="0" w:color="auto"/>
            </w:tcBorders>
            <w:vAlign w:val="center"/>
            <w:hideMark/>
          </w:tcPr>
          <w:p w14:paraId="5FB7DEC2" w14:textId="6EEA2E77" w:rsidR="00BF3798" w:rsidRPr="001465EE" w:rsidRDefault="00BF3798" w:rsidP="00BF3798">
            <w:pPr>
              <w:bidi/>
              <w:spacing w:after="0" w:line="240" w:lineRule="auto"/>
              <w:jc w:val="center"/>
              <w:rPr>
                <w:rFonts w:ascii="Simplified Arabic" w:hAnsi="Simplified Arabic" w:cs="Simplified Arabic"/>
                <w:b/>
                <w:bCs/>
                <w:sz w:val="18"/>
                <w:szCs w:val="18"/>
              </w:rPr>
            </w:pPr>
            <w:r w:rsidRPr="004B6F53">
              <w:rPr>
                <w:rFonts w:ascii="Simplified Arabic" w:hAnsi="Simplified Arabic" w:cs="Simplified Arabic"/>
                <w:b/>
                <w:bCs/>
                <w:sz w:val="18"/>
                <w:szCs w:val="18"/>
                <w:rtl/>
                <w:lang w:bidi="ar-JO"/>
              </w:rPr>
              <w:t>المؤشر</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BE9B1DD" w14:textId="539240C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التطابق مع مؤشر أهداف التنمية المستدامة</w:t>
            </w:r>
          </w:p>
        </w:tc>
        <w:tc>
          <w:tcPr>
            <w:tcW w:w="1445" w:type="dxa"/>
            <w:tcBorders>
              <w:top w:val="single" w:sz="4" w:space="0" w:color="auto"/>
              <w:left w:val="single" w:sz="4" w:space="0" w:color="auto"/>
              <w:bottom w:val="single" w:sz="4" w:space="0" w:color="auto"/>
              <w:right w:val="single" w:sz="4" w:space="0" w:color="auto"/>
            </w:tcBorders>
            <w:vAlign w:val="center"/>
          </w:tcPr>
          <w:p w14:paraId="5A795F70" w14:textId="2961E12B"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بيانات متوفرة سابقة</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D4F448B" w14:textId="6A9EB20D"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أحدث بيانات متوفرة</w:t>
            </w:r>
          </w:p>
        </w:tc>
        <w:tc>
          <w:tcPr>
            <w:tcW w:w="1265" w:type="dxa"/>
            <w:tcBorders>
              <w:top w:val="single" w:sz="4" w:space="0" w:color="auto"/>
              <w:left w:val="single" w:sz="4" w:space="0" w:color="auto"/>
              <w:bottom w:val="single" w:sz="4" w:space="0" w:color="auto"/>
              <w:right w:val="single" w:sz="4" w:space="0" w:color="auto"/>
            </w:tcBorders>
            <w:vAlign w:val="center"/>
          </w:tcPr>
          <w:p w14:paraId="2045ED9B" w14:textId="528304D1"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المقارنة مع البيانات السابقة</w:t>
            </w:r>
          </w:p>
        </w:tc>
      </w:tr>
      <w:tr w:rsidR="00F47AA8" w:rsidRPr="001465EE" w14:paraId="2A8D7C6A"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1A878DAE" w14:textId="77777777" w:rsidR="00F47AA8" w:rsidRPr="001465EE" w:rsidRDefault="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المؤشر 1.1.7</w:t>
            </w:r>
            <w:r w:rsidRPr="001465EE">
              <w:rPr>
                <w:rFonts w:ascii="Simplified Arabic" w:hAnsi="Simplified Arabic" w:cs="Simplified Arabic"/>
                <w:sz w:val="18"/>
                <w:szCs w:val="18"/>
                <w:rtl/>
              </w:rPr>
              <w:t xml:space="preserve"> النسبة المئوية للسكان المستفيدين من خدمات الكهرباء</w:t>
            </w:r>
          </w:p>
        </w:tc>
        <w:tc>
          <w:tcPr>
            <w:tcW w:w="1520" w:type="dxa"/>
            <w:tcBorders>
              <w:top w:val="single" w:sz="4" w:space="0" w:color="auto"/>
              <w:left w:val="single" w:sz="4" w:space="0" w:color="auto"/>
              <w:bottom w:val="nil"/>
              <w:right w:val="single" w:sz="4" w:space="0" w:color="auto"/>
            </w:tcBorders>
          </w:tcPr>
          <w:p w14:paraId="5D530A40"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55BD2260"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53DC90A5"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4FA5E6A1"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r>
      <w:tr w:rsidR="00F47AA8" w:rsidRPr="001465EE" w14:paraId="242A3FE4"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10EAC4C1" w14:textId="77777777" w:rsidR="00F47AA8" w:rsidRPr="001465EE" w:rsidRDefault="00F47AA8">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rPr>
              <w:t xml:space="preserve">النسبة المئوية </w:t>
            </w:r>
            <w:r w:rsidRPr="001465EE">
              <w:rPr>
                <w:rFonts w:ascii="Simplified Arabic" w:hAnsi="Simplified Arabic" w:cs="Simplified Arabic"/>
                <w:sz w:val="18"/>
                <w:szCs w:val="18"/>
                <w:shd w:val="clear" w:color="auto" w:fill="FFFFFF"/>
                <w:rtl/>
              </w:rPr>
              <w:t>للسكان</w:t>
            </w:r>
            <w:r w:rsidRPr="001465EE">
              <w:rPr>
                <w:rFonts w:ascii="Simplified Arabic" w:hAnsi="Simplified Arabic" w:cs="Simplified Arabic"/>
                <w:sz w:val="18"/>
                <w:szCs w:val="18"/>
                <w:rtl/>
              </w:rPr>
              <w:t xml:space="preserve"> المستفيدين من خدمات الكهرباء (الجهاز المركزي للإحصاء الفلسطيني ،2020، نسبة)</w:t>
            </w:r>
          </w:p>
        </w:tc>
        <w:tc>
          <w:tcPr>
            <w:tcW w:w="1520" w:type="dxa"/>
            <w:tcBorders>
              <w:top w:val="nil"/>
              <w:left w:val="single" w:sz="4" w:space="0" w:color="auto"/>
              <w:bottom w:val="single" w:sz="4" w:space="0" w:color="auto"/>
              <w:right w:val="single" w:sz="4" w:space="0" w:color="auto"/>
            </w:tcBorders>
            <w:hideMark/>
          </w:tcPr>
          <w:p w14:paraId="198AD637"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7E48B4FF"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99.9 (2017)</w:t>
            </w:r>
          </w:p>
        </w:tc>
        <w:tc>
          <w:tcPr>
            <w:tcW w:w="1408" w:type="dxa"/>
            <w:tcBorders>
              <w:top w:val="nil"/>
              <w:left w:val="single" w:sz="4" w:space="0" w:color="auto"/>
              <w:bottom w:val="single" w:sz="4" w:space="0" w:color="auto"/>
              <w:right w:val="single" w:sz="4" w:space="0" w:color="auto"/>
            </w:tcBorders>
            <w:hideMark/>
          </w:tcPr>
          <w:p w14:paraId="4654A39B"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100</w:t>
            </w:r>
          </w:p>
        </w:tc>
        <w:tc>
          <w:tcPr>
            <w:tcW w:w="1265" w:type="dxa"/>
            <w:tcBorders>
              <w:top w:val="nil"/>
              <w:left w:val="single" w:sz="4" w:space="0" w:color="auto"/>
              <w:bottom w:val="single" w:sz="4" w:space="0" w:color="auto"/>
              <w:right w:val="single" w:sz="4" w:space="0" w:color="auto"/>
            </w:tcBorders>
            <w:hideMark/>
          </w:tcPr>
          <w:p w14:paraId="38154CA6"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تحسن</w:t>
            </w:r>
          </w:p>
        </w:tc>
      </w:tr>
      <w:tr w:rsidR="00F47AA8" w:rsidRPr="001465EE" w14:paraId="0C1993FD"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03E1E187" w14:textId="77777777" w:rsidR="00F47AA8" w:rsidRPr="001465EE" w:rsidRDefault="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المؤشر 2.1.7</w:t>
            </w:r>
            <w:r w:rsidRPr="001465EE">
              <w:rPr>
                <w:rFonts w:ascii="Simplified Arabic" w:hAnsi="Simplified Arabic" w:cs="Simplified Arabic"/>
                <w:sz w:val="18"/>
                <w:szCs w:val="18"/>
                <w:rtl/>
              </w:rPr>
              <w:t xml:space="preserve"> النسبة المئوية للسكان الذين يعتمدون أساسا على الوقود النظيف والتكنولوجيا النظيفة</w:t>
            </w:r>
          </w:p>
        </w:tc>
        <w:tc>
          <w:tcPr>
            <w:tcW w:w="1520" w:type="dxa"/>
            <w:tcBorders>
              <w:top w:val="single" w:sz="4" w:space="0" w:color="auto"/>
              <w:left w:val="single" w:sz="4" w:space="0" w:color="auto"/>
              <w:bottom w:val="nil"/>
              <w:right w:val="single" w:sz="4" w:space="0" w:color="auto"/>
            </w:tcBorders>
          </w:tcPr>
          <w:p w14:paraId="0B95A767"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0743C61B"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4E13A950"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6353420B"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r>
      <w:tr w:rsidR="00F47AA8" w:rsidRPr="001465EE" w14:paraId="2CC5C40D"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4C4F0B47" w14:textId="77777777" w:rsidR="00F47AA8" w:rsidRPr="001465EE" w:rsidRDefault="00F47AA8">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rPr>
              <w:t xml:space="preserve"> النسبة المئوية </w:t>
            </w:r>
            <w:r w:rsidRPr="001465EE">
              <w:rPr>
                <w:rFonts w:ascii="Simplified Arabic" w:hAnsi="Simplified Arabic" w:cs="Simplified Arabic"/>
                <w:sz w:val="18"/>
                <w:szCs w:val="18"/>
                <w:shd w:val="clear" w:color="auto" w:fill="FFFFFF"/>
                <w:rtl/>
              </w:rPr>
              <w:t>للسكان</w:t>
            </w:r>
            <w:r w:rsidRPr="001465EE">
              <w:rPr>
                <w:rFonts w:ascii="Simplified Arabic" w:hAnsi="Simplified Arabic" w:cs="Simplified Arabic"/>
                <w:sz w:val="18"/>
                <w:szCs w:val="18"/>
                <w:rtl/>
              </w:rPr>
              <w:t xml:space="preserve"> الذين يعتمدون أساسا على الوقود النظيف والتكنولوجيا النظيفة للطبخ (الجهاز المركزي للإحصاء الفلسطيني ، 2020، نسبة)</w:t>
            </w:r>
          </w:p>
        </w:tc>
        <w:tc>
          <w:tcPr>
            <w:tcW w:w="1520" w:type="dxa"/>
            <w:tcBorders>
              <w:top w:val="nil"/>
              <w:left w:val="single" w:sz="4" w:space="0" w:color="auto"/>
              <w:bottom w:val="single" w:sz="4" w:space="0" w:color="auto"/>
              <w:right w:val="single" w:sz="4" w:space="0" w:color="auto"/>
            </w:tcBorders>
            <w:hideMark/>
          </w:tcPr>
          <w:p w14:paraId="0F708FBE"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6C47238B"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99.2 (2017)</w:t>
            </w:r>
          </w:p>
        </w:tc>
        <w:tc>
          <w:tcPr>
            <w:tcW w:w="1408" w:type="dxa"/>
            <w:tcBorders>
              <w:top w:val="nil"/>
              <w:left w:val="single" w:sz="4" w:space="0" w:color="auto"/>
              <w:bottom w:val="single" w:sz="4" w:space="0" w:color="auto"/>
              <w:right w:val="single" w:sz="4" w:space="0" w:color="auto"/>
            </w:tcBorders>
            <w:hideMark/>
          </w:tcPr>
          <w:p w14:paraId="002B7C31"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81.5</w:t>
            </w:r>
            <w:r w:rsidR="006D7E8D">
              <w:rPr>
                <w:rFonts w:ascii="Simplified Arabic" w:hAnsi="Simplified Arabic" w:cs="Simplified Arabic" w:hint="cs"/>
                <w:sz w:val="18"/>
                <w:szCs w:val="18"/>
                <w:rtl/>
                <w:lang w:eastAsia="en-US"/>
              </w:rPr>
              <w:t>*</w:t>
            </w:r>
          </w:p>
        </w:tc>
        <w:tc>
          <w:tcPr>
            <w:tcW w:w="1265" w:type="dxa"/>
            <w:tcBorders>
              <w:top w:val="nil"/>
              <w:left w:val="single" w:sz="4" w:space="0" w:color="auto"/>
              <w:bottom w:val="single" w:sz="4" w:space="0" w:color="auto"/>
              <w:right w:val="single" w:sz="4" w:space="0" w:color="auto"/>
            </w:tcBorders>
            <w:hideMark/>
          </w:tcPr>
          <w:p w14:paraId="1F481E79"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تراجع</w:t>
            </w:r>
          </w:p>
        </w:tc>
      </w:tr>
      <w:tr w:rsidR="00F47AA8" w:rsidRPr="001465EE" w14:paraId="1F1C05E3"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39FF0283" w14:textId="77777777" w:rsidR="00F47AA8" w:rsidRPr="001465EE" w:rsidRDefault="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المؤشر 1.2.7</w:t>
            </w:r>
            <w:r w:rsidRPr="001465EE">
              <w:rPr>
                <w:rFonts w:ascii="Simplified Arabic" w:hAnsi="Simplified Arabic" w:cs="Simplified Arabic"/>
                <w:sz w:val="18"/>
                <w:szCs w:val="18"/>
                <w:rtl/>
              </w:rPr>
              <w:t xml:space="preserve"> حصة الطاقة المتجددة من مجموع استهلاك الطاقة النهائي</w:t>
            </w:r>
          </w:p>
        </w:tc>
        <w:tc>
          <w:tcPr>
            <w:tcW w:w="1520" w:type="dxa"/>
            <w:tcBorders>
              <w:top w:val="single" w:sz="4" w:space="0" w:color="auto"/>
              <w:left w:val="single" w:sz="4" w:space="0" w:color="auto"/>
              <w:bottom w:val="nil"/>
              <w:right w:val="single" w:sz="4" w:space="0" w:color="auto"/>
            </w:tcBorders>
          </w:tcPr>
          <w:p w14:paraId="071022A0"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110D0F19"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3D08E3AF"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191393DB"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r>
      <w:tr w:rsidR="00F47AA8" w:rsidRPr="001465EE" w14:paraId="10F85A6A"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111A9A54" w14:textId="77777777" w:rsidR="00F47AA8" w:rsidRPr="001465EE" w:rsidRDefault="00F47AA8">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rPr>
              <w:t xml:space="preserve">حصة الطاقة </w:t>
            </w:r>
            <w:r w:rsidRPr="001465EE">
              <w:rPr>
                <w:rFonts w:ascii="Simplified Arabic" w:hAnsi="Simplified Arabic" w:cs="Simplified Arabic"/>
                <w:sz w:val="18"/>
                <w:szCs w:val="18"/>
                <w:shd w:val="clear" w:color="auto" w:fill="FFFFFF"/>
                <w:rtl/>
              </w:rPr>
              <w:t>المتجددة</w:t>
            </w:r>
            <w:r w:rsidRPr="001465EE">
              <w:rPr>
                <w:rFonts w:ascii="Simplified Arabic" w:hAnsi="Simplified Arabic" w:cs="Simplified Arabic"/>
                <w:sz w:val="18"/>
                <w:szCs w:val="18"/>
                <w:rtl/>
              </w:rPr>
              <w:t xml:space="preserve"> من مجموع استهلاك الطاقة النهائي (الجهاز المركزي للإحصاء الفلسطيني ، 2019، نسبة)</w:t>
            </w:r>
          </w:p>
        </w:tc>
        <w:tc>
          <w:tcPr>
            <w:tcW w:w="1520" w:type="dxa"/>
            <w:tcBorders>
              <w:top w:val="nil"/>
              <w:left w:val="single" w:sz="4" w:space="0" w:color="auto"/>
              <w:bottom w:val="single" w:sz="4" w:space="0" w:color="auto"/>
              <w:right w:val="single" w:sz="4" w:space="0" w:color="auto"/>
            </w:tcBorders>
            <w:hideMark/>
          </w:tcPr>
          <w:p w14:paraId="449F3938"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2B62F5BB"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11.7 (2019)</w:t>
            </w:r>
          </w:p>
        </w:tc>
        <w:tc>
          <w:tcPr>
            <w:tcW w:w="1408" w:type="dxa"/>
            <w:tcBorders>
              <w:top w:val="nil"/>
              <w:left w:val="single" w:sz="4" w:space="0" w:color="auto"/>
              <w:bottom w:val="single" w:sz="4" w:space="0" w:color="auto"/>
              <w:right w:val="single" w:sz="4" w:space="0" w:color="auto"/>
            </w:tcBorders>
            <w:hideMark/>
          </w:tcPr>
          <w:p w14:paraId="0E79DF5A"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10.9</w:t>
            </w:r>
          </w:p>
        </w:tc>
        <w:tc>
          <w:tcPr>
            <w:tcW w:w="1265" w:type="dxa"/>
            <w:tcBorders>
              <w:top w:val="nil"/>
              <w:left w:val="single" w:sz="4" w:space="0" w:color="auto"/>
              <w:bottom w:val="single" w:sz="4" w:space="0" w:color="auto"/>
              <w:right w:val="single" w:sz="4" w:space="0" w:color="auto"/>
            </w:tcBorders>
            <w:hideMark/>
          </w:tcPr>
          <w:p w14:paraId="747A400E"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تراجع</w:t>
            </w:r>
          </w:p>
        </w:tc>
      </w:tr>
      <w:tr w:rsidR="00F47AA8" w:rsidRPr="001465EE" w14:paraId="3CF1F8A2"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22B15BC4" w14:textId="77777777" w:rsidR="00F47AA8" w:rsidRPr="001465EE" w:rsidRDefault="00F47AA8">
            <w:pPr>
              <w:bidi/>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b/>
                <w:bCs/>
                <w:sz w:val="18"/>
                <w:szCs w:val="18"/>
                <w:rtl/>
              </w:rPr>
              <w:t>المؤشر 1.3.7</w:t>
            </w:r>
            <w:r w:rsidRPr="001465EE">
              <w:rPr>
                <w:rFonts w:ascii="Simplified Arabic" w:hAnsi="Simplified Arabic" w:cs="Simplified Arabic"/>
                <w:sz w:val="18"/>
                <w:szCs w:val="18"/>
                <w:rtl/>
              </w:rPr>
              <w:t xml:space="preserve"> كثافة الطاقة التي تقاس من حيث الطاقة الأولية والناتج المحلي الإجمالي</w:t>
            </w:r>
          </w:p>
        </w:tc>
        <w:tc>
          <w:tcPr>
            <w:tcW w:w="1520" w:type="dxa"/>
            <w:tcBorders>
              <w:top w:val="single" w:sz="4" w:space="0" w:color="auto"/>
              <w:left w:val="single" w:sz="4" w:space="0" w:color="auto"/>
              <w:bottom w:val="nil"/>
              <w:right w:val="single" w:sz="4" w:space="0" w:color="auto"/>
            </w:tcBorders>
          </w:tcPr>
          <w:p w14:paraId="091A3E15"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4ECC50DE"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0F47390E"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3A6490D9"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p w14:paraId="3F15A89A" w14:textId="77777777" w:rsidR="00F47AA8" w:rsidRPr="001465EE" w:rsidRDefault="00F47AA8">
            <w:pPr>
              <w:pStyle w:val="NormalWeb"/>
              <w:bidi/>
              <w:spacing w:after="0" w:line="240" w:lineRule="auto"/>
              <w:rPr>
                <w:rFonts w:ascii="Simplified Arabic" w:hAnsi="Simplified Arabic" w:cs="Simplified Arabic"/>
                <w:sz w:val="18"/>
                <w:szCs w:val="18"/>
                <w:rtl/>
                <w:lang w:eastAsia="en-US"/>
              </w:rPr>
            </w:pPr>
          </w:p>
        </w:tc>
      </w:tr>
      <w:tr w:rsidR="00F47AA8" w:rsidRPr="001465EE" w14:paraId="3635B287"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29DC2CC7" w14:textId="77777777" w:rsidR="00F47AA8" w:rsidRPr="001465EE" w:rsidRDefault="00F47AA8">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rPr>
              <w:t>كثافة الطاقة التي تقاس من حيث الطاقة الأولية والناتج المحلي الإجمالي</w:t>
            </w:r>
            <w:r w:rsidRPr="001465EE">
              <w:rPr>
                <w:rFonts w:ascii="Simplified Arabic" w:hAnsi="Simplified Arabic" w:cs="Simplified Arabic"/>
                <w:sz w:val="18"/>
                <w:szCs w:val="18"/>
              </w:rPr>
              <w:t>.</w:t>
            </w:r>
            <w:r w:rsidRPr="001465EE">
              <w:rPr>
                <w:rFonts w:ascii="Simplified Arabic" w:hAnsi="Simplified Arabic" w:cs="Simplified Arabic"/>
                <w:sz w:val="18"/>
                <w:szCs w:val="18"/>
                <w:rtl/>
              </w:rPr>
              <w:t xml:space="preserve"> (الجهاز المركزي للإحصاء الفلسطيني، 2019، نسبة)</w:t>
            </w:r>
          </w:p>
        </w:tc>
        <w:tc>
          <w:tcPr>
            <w:tcW w:w="1520" w:type="dxa"/>
            <w:tcBorders>
              <w:top w:val="nil"/>
              <w:left w:val="single" w:sz="4" w:space="0" w:color="auto"/>
              <w:bottom w:val="single" w:sz="4" w:space="0" w:color="auto"/>
              <w:right w:val="single" w:sz="4" w:space="0" w:color="auto"/>
            </w:tcBorders>
            <w:hideMark/>
          </w:tcPr>
          <w:p w14:paraId="7EAEA488"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0CEAF83C"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2.8 (2019)</w:t>
            </w:r>
          </w:p>
        </w:tc>
        <w:tc>
          <w:tcPr>
            <w:tcW w:w="1408" w:type="dxa"/>
            <w:tcBorders>
              <w:top w:val="nil"/>
              <w:left w:val="single" w:sz="4" w:space="0" w:color="auto"/>
              <w:bottom w:val="single" w:sz="4" w:space="0" w:color="auto"/>
              <w:right w:val="single" w:sz="4" w:space="0" w:color="auto"/>
            </w:tcBorders>
            <w:hideMark/>
          </w:tcPr>
          <w:p w14:paraId="2D41CEF8"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2.8</w:t>
            </w:r>
          </w:p>
        </w:tc>
        <w:tc>
          <w:tcPr>
            <w:tcW w:w="1265" w:type="dxa"/>
            <w:tcBorders>
              <w:top w:val="nil"/>
              <w:left w:val="single" w:sz="4" w:space="0" w:color="auto"/>
              <w:bottom w:val="single" w:sz="4" w:space="0" w:color="auto"/>
              <w:right w:val="single" w:sz="4" w:space="0" w:color="auto"/>
            </w:tcBorders>
            <w:hideMark/>
          </w:tcPr>
          <w:p w14:paraId="50ADCA46"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لا تغيير</w:t>
            </w:r>
          </w:p>
        </w:tc>
      </w:tr>
      <w:tr w:rsidR="00F47AA8" w:rsidRPr="001465EE" w14:paraId="1527A216"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450EA961" w14:textId="77777777" w:rsidR="00F47AA8" w:rsidRPr="001465EE" w:rsidRDefault="00F47AA8">
            <w:pPr>
              <w:bidi/>
              <w:spacing w:after="0" w:line="240" w:lineRule="auto"/>
              <w:jc w:val="both"/>
              <w:rPr>
                <w:rFonts w:ascii="Simplified Arabic" w:hAnsi="Simplified Arabic" w:cs="Simplified Arabic"/>
                <w:b/>
                <w:bCs/>
                <w:sz w:val="18"/>
                <w:szCs w:val="18"/>
                <w:rtl/>
              </w:rPr>
            </w:pPr>
            <w:r w:rsidRPr="001465EE">
              <w:rPr>
                <w:rFonts w:ascii="Simplified Arabic" w:hAnsi="Simplified Arabic" w:cs="Simplified Arabic"/>
                <w:b/>
                <w:bCs/>
                <w:sz w:val="18"/>
                <w:szCs w:val="18"/>
                <w:rtl/>
              </w:rPr>
              <w:t xml:space="preserve">المؤشر 7.ب.1 </w:t>
            </w:r>
            <w:r w:rsidRPr="001465EE">
              <w:rPr>
                <w:rFonts w:ascii="Simplified Arabic" w:hAnsi="Simplified Arabic" w:cs="Simplified Arabic"/>
                <w:sz w:val="18"/>
                <w:szCs w:val="18"/>
                <w:rtl/>
              </w:rPr>
              <w:t>قدرة توليد الطاقة المتجددة المنشأة في البلدان النامية (بالواط لكل فرد)</w:t>
            </w:r>
          </w:p>
        </w:tc>
        <w:tc>
          <w:tcPr>
            <w:tcW w:w="1520" w:type="dxa"/>
            <w:tcBorders>
              <w:top w:val="single" w:sz="4" w:space="0" w:color="auto"/>
              <w:left w:val="single" w:sz="4" w:space="0" w:color="auto"/>
              <w:bottom w:val="nil"/>
              <w:right w:val="single" w:sz="4" w:space="0" w:color="auto"/>
            </w:tcBorders>
          </w:tcPr>
          <w:p w14:paraId="5E84BAE3"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25028FB3"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6E4F9BD1"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7F19A04D"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r>
      <w:tr w:rsidR="00F47AA8" w:rsidRPr="001465EE" w14:paraId="17FD68DE"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2C81E010" w14:textId="77777777" w:rsidR="00F47AA8" w:rsidRPr="001465EE" w:rsidRDefault="00F47AA8">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sz w:val="18"/>
                <w:szCs w:val="18"/>
                <w:rtl/>
              </w:rPr>
              <w:t>قدرة توليد الطاقة المتجددة المنشأة في البلدان النامية (الجهاز المركزي للإحصاء الفلسطيني، 2020، بالواط لكل فرد)</w:t>
            </w:r>
          </w:p>
        </w:tc>
        <w:tc>
          <w:tcPr>
            <w:tcW w:w="1520" w:type="dxa"/>
            <w:tcBorders>
              <w:top w:val="nil"/>
              <w:left w:val="single" w:sz="4" w:space="0" w:color="auto"/>
              <w:bottom w:val="single" w:sz="4" w:space="0" w:color="auto"/>
              <w:right w:val="single" w:sz="4" w:space="0" w:color="auto"/>
            </w:tcBorders>
            <w:hideMark/>
          </w:tcPr>
          <w:p w14:paraId="0D7D96E3"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26124A79"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lang w:eastAsia="en-US"/>
              </w:rPr>
              <w:t>16.1</w:t>
            </w:r>
            <w:r w:rsidRPr="001465EE">
              <w:rPr>
                <w:rFonts w:ascii="Simplified Arabic" w:hAnsi="Simplified Arabic" w:cs="Simplified Arabic"/>
                <w:sz w:val="18"/>
                <w:szCs w:val="18"/>
                <w:rtl/>
                <w:lang w:eastAsia="en-US"/>
              </w:rPr>
              <w:t xml:space="preserve"> (2019)</w:t>
            </w:r>
          </w:p>
        </w:tc>
        <w:tc>
          <w:tcPr>
            <w:tcW w:w="1408" w:type="dxa"/>
            <w:tcBorders>
              <w:top w:val="nil"/>
              <w:left w:val="single" w:sz="4" w:space="0" w:color="auto"/>
              <w:bottom w:val="single" w:sz="4" w:space="0" w:color="auto"/>
              <w:right w:val="single" w:sz="4" w:space="0" w:color="auto"/>
            </w:tcBorders>
            <w:hideMark/>
          </w:tcPr>
          <w:p w14:paraId="26BFCCCA"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19.6</w:t>
            </w:r>
          </w:p>
        </w:tc>
        <w:tc>
          <w:tcPr>
            <w:tcW w:w="1265" w:type="dxa"/>
            <w:tcBorders>
              <w:top w:val="nil"/>
              <w:left w:val="single" w:sz="4" w:space="0" w:color="auto"/>
              <w:bottom w:val="single" w:sz="4" w:space="0" w:color="auto"/>
              <w:right w:val="single" w:sz="4" w:space="0" w:color="auto"/>
            </w:tcBorders>
            <w:hideMark/>
          </w:tcPr>
          <w:p w14:paraId="27202A24"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تحسن</w:t>
            </w:r>
          </w:p>
        </w:tc>
      </w:tr>
    </w:tbl>
    <w:p w14:paraId="6FACD28E" w14:textId="77777777" w:rsidR="00F47AA8" w:rsidRPr="006D7E8D" w:rsidRDefault="006D7E8D" w:rsidP="001E3E91">
      <w:pPr>
        <w:shd w:val="clear" w:color="auto" w:fill="FFFFFF"/>
        <w:bidi/>
        <w:spacing w:after="0" w:line="240" w:lineRule="auto"/>
        <w:ind w:left="-1"/>
        <w:jc w:val="both"/>
        <w:textAlignment w:val="center"/>
        <w:rPr>
          <w:rFonts w:ascii="Simplified Arabic" w:hAnsi="Simplified Arabic" w:cs="Simplified Arabic"/>
          <w:sz w:val="24"/>
          <w:szCs w:val="24"/>
          <w:rtl/>
          <w:lang w:val="en-US"/>
        </w:rPr>
      </w:pPr>
      <w:r>
        <w:rPr>
          <w:rFonts w:ascii="Simplified Arabic" w:hAnsi="Simplified Arabic" w:cs="Simplified Arabic" w:hint="cs"/>
          <w:sz w:val="24"/>
          <w:szCs w:val="24"/>
          <w:rtl/>
          <w:lang w:val="en-US"/>
        </w:rPr>
        <w:t>*</w:t>
      </w:r>
      <w:r w:rsidRPr="001465EE">
        <w:rPr>
          <w:rFonts w:ascii="Simplified Arabic" w:hAnsi="Simplified Arabic" w:cs="Simplified Arabic"/>
          <w:sz w:val="24"/>
          <w:szCs w:val="24"/>
          <w:lang w:val="en-US"/>
        </w:rPr>
        <w:t xml:space="preserve"> </w:t>
      </w:r>
      <w:r w:rsidRPr="006D7E8D">
        <w:rPr>
          <w:rFonts w:ascii="Simplified Arabic" w:hAnsi="Simplified Arabic" w:cs="Simplified Arabic"/>
          <w:sz w:val="18"/>
          <w:szCs w:val="18"/>
          <w:rtl/>
        </w:rPr>
        <w:t xml:space="preserve">المنهجية </w:t>
      </w:r>
      <w:r w:rsidRPr="006D7E8D">
        <w:rPr>
          <w:rFonts w:ascii="Simplified Arabic" w:hAnsi="Simplified Arabic" w:cs="Simplified Arabic" w:hint="cs"/>
          <w:sz w:val="18"/>
          <w:szCs w:val="18"/>
          <w:rtl/>
        </w:rPr>
        <w:t>التي تم اعتمادها في العام</w:t>
      </w:r>
      <w:r w:rsidRPr="006D7E8D">
        <w:rPr>
          <w:rFonts w:ascii="Simplified Arabic" w:hAnsi="Simplified Arabic" w:cs="Simplified Arabic"/>
          <w:sz w:val="18"/>
          <w:szCs w:val="18"/>
          <w:rtl/>
        </w:rPr>
        <w:t xml:space="preserve"> 2020 مختلفة عن المنهجية المستخد</w:t>
      </w:r>
      <w:r w:rsidRPr="006D7E8D">
        <w:rPr>
          <w:rFonts w:ascii="Simplified Arabic" w:hAnsi="Simplified Arabic" w:cs="Simplified Arabic" w:hint="cs"/>
          <w:sz w:val="18"/>
          <w:szCs w:val="18"/>
          <w:rtl/>
        </w:rPr>
        <w:t>م</w:t>
      </w:r>
      <w:r w:rsidRPr="006D7E8D">
        <w:rPr>
          <w:rFonts w:ascii="Simplified Arabic" w:hAnsi="Simplified Arabic" w:cs="Simplified Arabic"/>
          <w:sz w:val="18"/>
          <w:szCs w:val="18"/>
          <w:rtl/>
        </w:rPr>
        <w:t>ة للعام 2017 حيث البيانات التي تم جمعها للوقود النظيف المستخدم في الطبخ فقط</w:t>
      </w:r>
    </w:p>
    <w:p w14:paraId="54167D7B" w14:textId="77777777" w:rsidR="00F47AA8" w:rsidRPr="001E3E91" w:rsidRDefault="00F47AA8" w:rsidP="00F47AA8">
      <w:pPr>
        <w:tabs>
          <w:tab w:val="left" w:pos="10080"/>
        </w:tabs>
        <w:bidi/>
        <w:spacing w:after="0" w:line="240" w:lineRule="auto"/>
        <w:jc w:val="both"/>
        <w:rPr>
          <w:rFonts w:ascii="Simplified Arabic" w:hAnsi="Simplified Arabic" w:cs="Simplified Arabic"/>
          <w:b/>
          <w:bCs/>
          <w:sz w:val="16"/>
          <w:szCs w:val="16"/>
          <w:rtl/>
        </w:rPr>
      </w:pPr>
    </w:p>
    <w:p w14:paraId="7DD8C719" w14:textId="77777777" w:rsidR="00F47AA8" w:rsidRPr="00CF5F71" w:rsidRDefault="00F47AA8" w:rsidP="007E452C">
      <w:pPr>
        <w:pStyle w:val="ListParagraph"/>
        <w:numPr>
          <w:ilvl w:val="0"/>
          <w:numId w:val="6"/>
        </w:numPr>
        <w:bidi/>
        <w:spacing w:line="276" w:lineRule="auto"/>
        <w:rPr>
          <w:rFonts w:asciiTheme="minorHAnsi" w:hAnsiTheme="minorHAnsi" w:cstheme="minorBidi"/>
          <w:b/>
          <w:bCs/>
          <w:sz w:val="22"/>
          <w:szCs w:val="22"/>
          <w:rtl/>
        </w:rPr>
      </w:pPr>
      <w:r w:rsidRPr="00CF5F71">
        <w:rPr>
          <w:rFonts w:ascii="Simplified Arabic" w:hAnsi="Simplified Arabic" w:cs="Simplified Arabic"/>
          <w:b/>
          <w:bCs/>
          <w:rtl/>
        </w:rPr>
        <w:t>المؤشرات المرصودة من مصادر أخرى</w:t>
      </w:r>
    </w:p>
    <w:p w14:paraId="4038FDBF" w14:textId="4B40411E" w:rsidR="0084762F" w:rsidRDefault="00F47AA8" w:rsidP="003C6874">
      <w:pPr>
        <w:bidi/>
        <w:spacing w:after="0"/>
        <w:rPr>
          <w:rFonts w:ascii="Simplified Arabic" w:hAnsi="Simplified Arabic" w:cs="Simplified Arabic"/>
          <w:sz w:val="24"/>
          <w:szCs w:val="24"/>
          <w:shd w:val="clear" w:color="auto" w:fill="FFFFFF"/>
        </w:rPr>
      </w:pPr>
      <w:r w:rsidRPr="00CF5F71">
        <w:rPr>
          <w:rFonts w:ascii="Simplified Arabic" w:hAnsi="Simplified Arabic" w:cs="Simplified Arabic"/>
          <w:sz w:val="24"/>
          <w:szCs w:val="24"/>
          <w:shd w:val="clear" w:color="auto" w:fill="FFFFFF"/>
          <w:rtl/>
        </w:rPr>
        <w:t>يوجد مؤشر اضافي للهدف السابع، متوفر من مصادر أخرى موجودة على قاعدة الأمم المتحدة، وتشير إلى غاية من الغايات</w:t>
      </w:r>
      <w:r w:rsidRPr="00CF5F71">
        <w:rPr>
          <w:rFonts w:ascii="Simplified Arabic" w:hAnsi="Simplified Arabic" w:cs="Simplified Arabic"/>
          <w:sz w:val="24"/>
          <w:szCs w:val="24"/>
          <w:shd w:val="clear" w:color="auto" w:fill="FFFFFF"/>
        </w:rPr>
        <w:t xml:space="preserve"> </w:t>
      </w:r>
      <w:r w:rsidR="003C6874">
        <w:rPr>
          <w:rFonts w:ascii="Simplified Arabic" w:hAnsi="Simplified Arabic" w:cs="Simplified Arabic"/>
          <w:sz w:val="24"/>
          <w:szCs w:val="24"/>
          <w:shd w:val="clear" w:color="auto" w:fill="FFFFFF"/>
          <w:rtl/>
        </w:rPr>
        <w:t>الخمسة.</w:t>
      </w:r>
    </w:p>
    <w:p w14:paraId="7B0F03F8" w14:textId="77777777" w:rsidR="003C6874" w:rsidRPr="001E3E91" w:rsidRDefault="003C6874" w:rsidP="003C6874">
      <w:pPr>
        <w:bidi/>
        <w:spacing w:after="0"/>
        <w:rPr>
          <w:rFonts w:ascii="Simplified Arabic" w:hAnsi="Simplified Arabic" w:cs="Simplified Arabic"/>
          <w:sz w:val="16"/>
          <w:szCs w:val="16"/>
          <w:shd w:val="clear" w:color="auto" w:fill="FFFFFF"/>
        </w:rPr>
      </w:pPr>
    </w:p>
    <w:p w14:paraId="62E95388" w14:textId="77777777" w:rsidR="00F47AA8" w:rsidRPr="001465EE" w:rsidRDefault="00F47AA8" w:rsidP="00F47AA8">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الجدول2.7: قائمة مؤشرات التنمية المستدامة المرصودة من مصادر اخرى</w:t>
      </w:r>
    </w:p>
    <w:tbl>
      <w:tblPr>
        <w:bidiVisual/>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9"/>
        <w:gridCol w:w="1691"/>
      </w:tblGrid>
      <w:tr w:rsidR="00F47AA8" w:rsidRPr="001465EE" w14:paraId="31FF06A1" w14:textId="77777777" w:rsidTr="001E3E91">
        <w:trPr>
          <w:trHeight w:val="389"/>
          <w:jc w:val="center"/>
        </w:trPr>
        <w:tc>
          <w:tcPr>
            <w:tcW w:w="7389" w:type="dxa"/>
            <w:tcBorders>
              <w:top w:val="single" w:sz="4" w:space="0" w:color="auto"/>
              <w:left w:val="single" w:sz="4" w:space="0" w:color="auto"/>
              <w:bottom w:val="single" w:sz="4" w:space="0" w:color="auto"/>
              <w:right w:val="single" w:sz="4" w:space="0" w:color="auto"/>
            </w:tcBorders>
            <w:hideMark/>
          </w:tcPr>
          <w:p w14:paraId="42408490" w14:textId="77777777" w:rsidR="00F47AA8" w:rsidRPr="001465EE" w:rsidRDefault="00F47AA8">
            <w:pPr>
              <w:bidi/>
              <w:spacing w:after="0" w:line="240" w:lineRule="auto"/>
              <w:jc w:val="center"/>
              <w:rPr>
                <w:rFonts w:ascii="Simplified Arabic" w:eastAsia="Times New Roman" w:hAnsi="Simplified Arabic" w:cs="Simplified Arabic"/>
                <w:sz w:val="18"/>
                <w:szCs w:val="18"/>
                <w:rtl/>
              </w:rPr>
            </w:pPr>
            <w:r w:rsidRPr="001465EE">
              <w:rPr>
                <w:rFonts w:ascii="Simplified Arabic" w:hAnsi="Simplified Arabic" w:cs="Simplified Arabic"/>
                <w:b/>
                <w:bCs/>
                <w:sz w:val="18"/>
                <w:szCs w:val="18"/>
                <w:rtl/>
              </w:rPr>
              <w:t>المؤشر</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02A4DFF" w14:textId="77777777" w:rsidR="00F47AA8" w:rsidRPr="001465EE" w:rsidRDefault="00F47AA8">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b/>
                <w:bCs/>
                <w:sz w:val="18"/>
                <w:szCs w:val="18"/>
                <w:rtl/>
                <w:lang w:bidi="ar-JO"/>
              </w:rPr>
              <w:t>أحدث بيانات متوفرة</w:t>
            </w:r>
          </w:p>
        </w:tc>
      </w:tr>
      <w:tr w:rsidR="00F47AA8" w:rsidRPr="001465EE" w14:paraId="19C9D348" w14:textId="77777777" w:rsidTr="001E3E91">
        <w:trPr>
          <w:trHeight w:val="389"/>
          <w:jc w:val="center"/>
        </w:trPr>
        <w:tc>
          <w:tcPr>
            <w:tcW w:w="7389" w:type="dxa"/>
            <w:tcBorders>
              <w:top w:val="single" w:sz="4" w:space="0" w:color="auto"/>
              <w:left w:val="single" w:sz="4" w:space="0" w:color="auto"/>
              <w:bottom w:val="single" w:sz="4" w:space="0" w:color="auto"/>
              <w:right w:val="single" w:sz="4" w:space="0" w:color="auto"/>
            </w:tcBorders>
            <w:vAlign w:val="center"/>
            <w:hideMark/>
          </w:tcPr>
          <w:p w14:paraId="1FAE23E9" w14:textId="77777777" w:rsidR="00F47AA8" w:rsidRPr="001465EE" w:rsidRDefault="00F47AA8">
            <w:pPr>
              <w:bidi/>
              <w:spacing w:after="0" w:line="240" w:lineRule="auto"/>
              <w:jc w:val="both"/>
              <w:rPr>
                <w:rFonts w:ascii="Simplified Arabic" w:hAnsi="Simplified Arabic" w:cs="Simplified Arabic"/>
                <w:b/>
                <w:bCs/>
                <w:sz w:val="18"/>
                <w:szCs w:val="18"/>
                <w:rtl/>
              </w:rPr>
            </w:pPr>
            <w:r w:rsidRPr="001465EE">
              <w:rPr>
                <w:rFonts w:ascii="Simplified Arabic" w:hAnsi="Simplified Arabic" w:cs="Simplified Arabic"/>
                <w:b/>
                <w:bCs/>
                <w:sz w:val="18"/>
                <w:szCs w:val="18"/>
                <w:rtl/>
              </w:rPr>
              <w:t xml:space="preserve">المؤشر 7.أ.1 </w:t>
            </w:r>
            <w:r w:rsidRPr="001465EE">
              <w:rPr>
                <w:rFonts w:ascii="Simplified Arabic" w:hAnsi="Simplified Arabic" w:cs="Simplified Arabic"/>
                <w:sz w:val="18"/>
                <w:szCs w:val="18"/>
                <w:rtl/>
              </w:rPr>
              <w:t>التدفقات المالية الدولية الموجهة إلى البلدان النامية لدعم أنشطة البحث والتطوير في مجال الطاقة النظيفة وإنتاج الطاقة المتجددة، بما في ذلك النظم الهجينة</w:t>
            </w:r>
          </w:p>
        </w:tc>
        <w:tc>
          <w:tcPr>
            <w:tcW w:w="1691" w:type="dxa"/>
            <w:tcBorders>
              <w:top w:val="single" w:sz="4" w:space="0" w:color="auto"/>
              <w:left w:val="single" w:sz="4" w:space="0" w:color="auto"/>
              <w:bottom w:val="single" w:sz="4" w:space="0" w:color="auto"/>
              <w:right w:val="single" w:sz="4" w:space="0" w:color="auto"/>
            </w:tcBorders>
          </w:tcPr>
          <w:p w14:paraId="76A457D1" w14:textId="2809F0EB" w:rsidR="00F47AA8" w:rsidRPr="001465EE" w:rsidRDefault="001E3E91">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2018</w:t>
            </w:r>
          </w:p>
        </w:tc>
      </w:tr>
    </w:tbl>
    <w:p w14:paraId="51134F7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p>
    <w:p w14:paraId="77C93CDC"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المؤشر 1.1.7 النسبة المئوية للسكان المستفيدين من خدمات الكهرباء</w:t>
      </w:r>
    </w:p>
    <w:p w14:paraId="7E30C0F9" w14:textId="410CF8C3" w:rsidR="00F47AA8" w:rsidRPr="001465EE" w:rsidRDefault="00F47AA8" w:rsidP="00FF7FBB">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بحسب بيانات مسح الظروف الاجتماعية والاقتصادية 2020، فإن 100% من السكان في فلسطين لديهم خدمة الكهرباء. ولكن هذا الرقم لا يعطي صورة كاملة عن الوضع الحقيقي، خاصة في قطاع غزة الذي يعاني من انقطاع متكرر للطاقة الكهربائية. يواجه 88% من الأفراد في قطاع غزة انقطاعاً متكررا للتيار الكهربائي يوميا في العام 2020، في حين يمس هذا الانقطاع أقل من 0.5% من الأفراد في الضفة الغربية.</w:t>
      </w:r>
    </w:p>
    <w:p w14:paraId="6BD12884" w14:textId="77777777" w:rsidR="001E3E91" w:rsidRPr="001E3E91" w:rsidRDefault="001E3E91" w:rsidP="00F47AA8">
      <w:pPr>
        <w:shd w:val="clear" w:color="auto" w:fill="FFFFFF"/>
        <w:bidi/>
        <w:spacing w:after="0" w:line="240" w:lineRule="auto"/>
        <w:ind w:left="45"/>
        <w:jc w:val="both"/>
        <w:textAlignment w:val="center"/>
        <w:rPr>
          <w:rFonts w:ascii="Simplified Arabic" w:hAnsi="Simplified Arabic" w:cs="Simplified Arabic"/>
          <w:sz w:val="8"/>
          <w:szCs w:val="8"/>
          <w:rtl/>
          <w:lang w:val="en-US"/>
        </w:rPr>
      </w:pPr>
    </w:p>
    <w:p w14:paraId="473FAA89" w14:textId="20A07708" w:rsidR="00F47AA8" w:rsidRPr="001465EE" w:rsidRDefault="00F47AA8" w:rsidP="001E3E91">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وصل النقص في إمدادات الطاقة في قطاع غزة إلى 52٪ من احتياجاته في يوليو 2021، ويرجع ذلك إلى الإجراءات الإسرائيلية بعدم تزويد غزة بالوقود اللازم لتشغيل محطة الطاقة بكامل طاقتها، وعدم تزويد غزة بالكهرباء المطلوبة عبر الشبكة، وبسبب قطع الإمدادات من مصر منذ آذار </w:t>
      </w:r>
      <w:r w:rsidR="00051C59">
        <w:rPr>
          <w:rStyle w:val="FootnoteReference"/>
          <w:rFonts w:ascii="Simplified Arabic" w:hAnsi="Simplified Arabic" w:cs="Simplified Arabic"/>
          <w:sz w:val="24"/>
          <w:szCs w:val="24"/>
          <w:rtl/>
          <w:lang w:val="en-US"/>
        </w:rPr>
        <w:footnoteReference w:id="5"/>
      </w:r>
      <w:r w:rsidRPr="001465EE">
        <w:rPr>
          <w:rFonts w:ascii="Simplified Arabic" w:hAnsi="Simplified Arabic" w:cs="Simplified Arabic"/>
          <w:sz w:val="24"/>
          <w:szCs w:val="24"/>
          <w:rtl/>
          <w:lang w:val="en-US"/>
        </w:rPr>
        <w:t>2018</w:t>
      </w:r>
      <w:r w:rsidRPr="001465EE">
        <w:rPr>
          <w:rFonts w:ascii="Simplified Arabic" w:hAnsi="Simplified Arabic" w:cs="Simplified Arabic"/>
          <w:sz w:val="24"/>
          <w:szCs w:val="24"/>
          <w:lang w:val="en-US"/>
        </w:rPr>
        <w:t>.</w:t>
      </w:r>
    </w:p>
    <w:p w14:paraId="707E3178" w14:textId="77777777" w:rsidR="00F47AA8" w:rsidRPr="001E3E91" w:rsidRDefault="00F47AA8" w:rsidP="00F47AA8">
      <w:pPr>
        <w:shd w:val="clear" w:color="auto" w:fill="FFFFFF"/>
        <w:bidi/>
        <w:spacing w:after="0" w:line="240" w:lineRule="auto"/>
        <w:jc w:val="both"/>
        <w:textAlignment w:val="center"/>
        <w:rPr>
          <w:rFonts w:ascii="Simplified Arabic" w:hAnsi="Simplified Arabic" w:cs="Simplified Arabic"/>
          <w:sz w:val="16"/>
          <w:szCs w:val="16"/>
          <w:rtl/>
          <w:lang w:val="en-US"/>
        </w:rPr>
      </w:pPr>
    </w:p>
    <w:p w14:paraId="343CB16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2.1.7 النسبة المئوية للسكان الذين يعتمدون أساساً على الوقود النظيف والتكنولوجيا النظيفة</w:t>
      </w:r>
    </w:p>
    <w:p w14:paraId="176F3435" w14:textId="77777777" w:rsidR="00F47AA8" w:rsidRPr="001465EE" w:rsidRDefault="00F47AA8" w:rsidP="006D7E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480" w:lineRule="atLeast"/>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bidi="ar"/>
        </w:rPr>
        <w:t>81.5</w:t>
      </w:r>
      <w:r w:rsidRPr="001465EE">
        <w:rPr>
          <w:rFonts w:ascii="Simplified Arabic" w:hAnsi="Simplified Arabic" w:cs="Simplified Arabic"/>
          <w:sz w:val="24"/>
          <w:szCs w:val="24"/>
          <w:rtl/>
          <w:lang w:val="en-US"/>
        </w:rPr>
        <w:t>٪ من السكان يعتمدون بشكل أساسي على الوقود النظيف والتكنولوجيا في فلسطين للعام 2020، اعتمد 97.9٪ من السكان في فلسطين في المقام الأول على الوقود النظيف في الطهي، حيث استخدم 96.6٪ غاز البترول المسال،  و1.3٪ يستخدمون الكهرباء، في حين أن حوالي 2.1٪ من السكان استخدموا الحطب كمصدر رئيسي للطبخ في عام 2020</w:t>
      </w:r>
      <w:r w:rsidRPr="001465EE">
        <w:rPr>
          <w:rFonts w:ascii="Simplified Arabic" w:hAnsi="Simplified Arabic" w:cs="Simplified Arabic"/>
          <w:sz w:val="24"/>
          <w:szCs w:val="24"/>
          <w:lang w:val="en-US"/>
        </w:rPr>
        <w:t>.</w:t>
      </w:r>
    </w:p>
    <w:p w14:paraId="2032A308" w14:textId="77777777" w:rsidR="00F47AA8" w:rsidRPr="001E3E91" w:rsidRDefault="00F47AA8" w:rsidP="00F47AA8">
      <w:pPr>
        <w:bidi/>
        <w:spacing w:after="0" w:line="240" w:lineRule="auto"/>
        <w:ind w:left="45"/>
        <w:jc w:val="both"/>
        <w:textAlignment w:val="center"/>
        <w:rPr>
          <w:rFonts w:ascii="Simplified Arabic" w:hAnsi="Simplified Arabic" w:cs="Simplified Arabic"/>
          <w:sz w:val="8"/>
          <w:szCs w:val="8"/>
          <w:rtl/>
          <w:lang w:val="en-US"/>
        </w:rPr>
      </w:pPr>
    </w:p>
    <w:p w14:paraId="51A53236" w14:textId="77777777" w:rsidR="00F47AA8" w:rsidRPr="001E3E91" w:rsidRDefault="00F47AA8" w:rsidP="00F47AA8">
      <w:pPr>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بالنسبة للتدفئة، 47.4٪ من السكان يعتمدون في المقام الأول على الوقود النظيف للتدفئة، حيث استخدم 27.1٪ من السكان الكهرباء كغرض رئيسي للتدفئة (36.4٪ في الضفة الغربية و13.2٪ في قطاع غزة)؛ استخدم 20.3٪ من السكان غاز البترول المسال (32.2٪ في الضفة الغربية و2.7٪ في قطاع غزة)، و31.1٪ أفادوا أنهم لا يقومون بتدفئة منازلهم بأي نوع من أنواع </w:t>
      </w:r>
      <w:r w:rsidRPr="001E3E91">
        <w:rPr>
          <w:rFonts w:ascii="Simplified Arabic" w:hAnsi="Simplified Arabic" w:cs="Simplified Arabic"/>
          <w:sz w:val="24"/>
          <w:szCs w:val="24"/>
          <w:rtl/>
          <w:lang w:val="en-US"/>
        </w:rPr>
        <w:t>الطاقة (3.0٪ في الضفة الغربية و72.9٪ في قطاع غزة)، بينما 18.8٪ من السكان (25.9٪ في الضفة الغربية و8.2٪ في قطاع غزة) استخدموا الحطب كوقود رئيسي للتدفئة في عام 2020.</w:t>
      </w:r>
    </w:p>
    <w:p w14:paraId="52934BCA" w14:textId="77777777" w:rsidR="001E3E91" w:rsidRPr="001E3E91" w:rsidRDefault="001E3E91" w:rsidP="00B5607E">
      <w:pPr>
        <w:bidi/>
        <w:spacing w:after="0" w:line="240" w:lineRule="auto"/>
        <w:ind w:left="45"/>
        <w:jc w:val="center"/>
        <w:textAlignment w:val="center"/>
        <w:rPr>
          <w:rFonts w:ascii="Simplified Arabic" w:hAnsi="Simplified Arabic" w:cs="Simplified Arabic"/>
          <w:b/>
          <w:bCs/>
          <w:sz w:val="16"/>
          <w:szCs w:val="16"/>
          <w:rtl/>
          <w:lang w:val="en-US"/>
        </w:rPr>
      </w:pPr>
    </w:p>
    <w:p w14:paraId="520076E2" w14:textId="3B33F037" w:rsidR="00F47AA8" w:rsidRPr="001465EE" w:rsidRDefault="00F47AA8" w:rsidP="001E3E91">
      <w:pPr>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التوزيع النسبي للسكان حسب </w:t>
      </w:r>
      <w:r w:rsidR="00B5607E">
        <w:rPr>
          <w:rFonts w:ascii="Simplified Arabic" w:hAnsi="Simplified Arabic" w:cs="Simplified Arabic" w:hint="cs"/>
          <w:b/>
          <w:bCs/>
          <w:rtl/>
          <w:lang w:val="en-US"/>
        </w:rPr>
        <w:t>اعتمادهم على الوقود النظيف والتكولوجيا حسب المنطقة</w:t>
      </w:r>
      <w:r w:rsidRPr="001465EE">
        <w:rPr>
          <w:rFonts w:ascii="Simplified Arabic" w:hAnsi="Simplified Arabic" w:cs="Simplified Arabic"/>
          <w:b/>
          <w:bCs/>
          <w:rtl/>
          <w:lang w:val="en-US"/>
        </w:rPr>
        <w:t>، 2020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2E7A8877" w14:textId="77777777" w:rsidTr="00F47AA8">
        <w:tc>
          <w:tcPr>
            <w:tcW w:w="9854" w:type="dxa"/>
            <w:tcBorders>
              <w:top w:val="single" w:sz="4" w:space="0" w:color="auto"/>
              <w:left w:val="single" w:sz="4" w:space="0" w:color="auto"/>
              <w:bottom w:val="single" w:sz="4" w:space="0" w:color="auto"/>
              <w:right w:val="single" w:sz="4" w:space="0" w:color="auto"/>
            </w:tcBorders>
            <w:hideMark/>
          </w:tcPr>
          <w:p w14:paraId="76DD9A6F" w14:textId="77777777" w:rsidR="00F47AA8" w:rsidRPr="001465EE" w:rsidRDefault="00F47AA8">
            <w:pPr>
              <w:pStyle w:val="BodyText"/>
              <w:jc w:val="center"/>
              <w:rPr>
                <w:rFonts w:ascii="Simplified Arabic" w:eastAsia="MS Mincho" w:hAnsi="Simplified Arabic" w:cs="Simplified Arabic"/>
                <w:bCs/>
                <w:sz w:val="22"/>
                <w:szCs w:val="22"/>
                <w:rtl/>
              </w:rPr>
            </w:pPr>
            <w:r w:rsidRPr="001465EE">
              <w:rPr>
                <w:b/>
                <w:noProof/>
              </w:rPr>
              <w:drawing>
                <wp:inline distT="0" distB="0" distL="0" distR="0" wp14:anchorId="34A2F5CE" wp14:editId="77F6329C">
                  <wp:extent cx="5587512" cy="2049145"/>
                  <wp:effectExtent l="0" t="0" r="0" b="8255"/>
                  <wp:docPr id="78" name="Chart 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bl>
    <w:p w14:paraId="2DD205B0" w14:textId="1BD5F6A4" w:rsidR="00F47AA8" w:rsidRPr="001465EE" w:rsidRDefault="00F47AA8" w:rsidP="00304B79">
      <w:pPr>
        <w:bidi/>
        <w:jc w:val="lowKashida"/>
        <w:rPr>
          <w:rFonts w:ascii="Arial" w:hAnsi="Arial" w:cs="Simplified Arabic"/>
          <w:rtl/>
          <w:lang w:val="en-US"/>
        </w:rPr>
      </w:pPr>
      <w:r w:rsidRPr="001465EE">
        <w:rPr>
          <w:rFonts w:ascii="Simplified Arabic" w:hAnsi="Simplified Arabic" w:cs="Simplified Arabic"/>
          <w:b/>
          <w:bCs/>
          <w:sz w:val="18"/>
          <w:szCs w:val="18"/>
          <w:rtl/>
        </w:rPr>
        <w:t>المصدر</w:t>
      </w:r>
      <w:r w:rsidRPr="001465EE">
        <w:rPr>
          <w:rFonts w:ascii="Simplified Arabic" w:hAnsi="Simplified Arabic" w:cs="Simplified Arabic"/>
          <w:sz w:val="18"/>
          <w:szCs w:val="18"/>
          <w:rtl/>
        </w:rPr>
        <w:t xml:space="preserve">: الجهاز المركزي للإحصاء الفلسطيني، 2021. مسح مراقبة الظروف الاجتماعية والاقتصادية، </w:t>
      </w:r>
      <w:r w:rsidR="00304B79">
        <w:rPr>
          <w:rFonts w:ascii="Simplified Arabic" w:hAnsi="Simplified Arabic" w:cs="Simplified Arabic" w:hint="cs"/>
          <w:sz w:val="18"/>
          <w:szCs w:val="18"/>
          <w:rtl/>
        </w:rPr>
        <w:t>2019-2020</w:t>
      </w:r>
      <w:r w:rsidRPr="001465EE">
        <w:rPr>
          <w:rFonts w:ascii="Simplified Arabic" w:hAnsi="Simplified Arabic" w:cs="Simplified Arabic"/>
          <w:sz w:val="18"/>
          <w:szCs w:val="18"/>
          <w:rtl/>
        </w:rPr>
        <w:t xml:space="preserve"> - النتائج الرئيسية.  رام الله – فلسطين.</w:t>
      </w:r>
    </w:p>
    <w:p w14:paraId="49A63A8C" w14:textId="5276236B" w:rsidR="001E3E91" w:rsidRDefault="001E3E91" w:rsidP="00CF5F71">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1939A7B9" w14:textId="4A089B75" w:rsidR="00051C59" w:rsidRDefault="00051C59" w:rsidP="00051C59">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4740C619" w14:textId="0EF32890" w:rsidR="00051C59" w:rsidRDefault="00051C59" w:rsidP="00051C59">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2167C4A0" w14:textId="77777777" w:rsidR="00051C59" w:rsidRPr="001E3E91" w:rsidRDefault="00051C59" w:rsidP="00051C59">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0B6EFD60" w14:textId="6087827F" w:rsidR="00F47AA8" w:rsidRPr="001465EE" w:rsidRDefault="00F47AA8" w:rsidP="001E3E91">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lastRenderedPageBreak/>
        <w:t>المؤشر 1.2.7 حصة الطاقة المتجددة من مجموع استهلاك الطاقة النهائي</w:t>
      </w:r>
    </w:p>
    <w:p w14:paraId="3BFB0FFC" w14:textId="1E62885D" w:rsidR="00F47AA8"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ارتفعت حصة الطاقة المتجددة من إجمالي استهلاك الطاقة النهائي إلى 10.9٪ في عام 2020، مقارنة مع العام 2019 حيث كانت 11.7٪، حيث يلاحظ زيادة في توليد الكهرباء من خلال الخلايا الكهروضوئية. يمكن زيادة هذه النسبة بشكل أكبر من خلال الاستفادة من الإمكانات الضخمة لأنظمة تسخين المياه بالطاقة الشمسية والأنظمة الكهروضوئية في فلسطين</w:t>
      </w:r>
      <w:r w:rsidRPr="001465EE">
        <w:rPr>
          <w:rFonts w:ascii="Simplified Arabic" w:hAnsi="Simplified Arabic" w:cs="Simplified Arabic"/>
          <w:sz w:val="24"/>
          <w:szCs w:val="24"/>
          <w:lang w:val="en-US"/>
        </w:rPr>
        <w:t>.</w:t>
      </w:r>
    </w:p>
    <w:p w14:paraId="45160950" w14:textId="77777777" w:rsidR="00051C59" w:rsidRPr="00051C59" w:rsidRDefault="00051C59" w:rsidP="00051C59">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23A25044"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حصة الطاقة المتجددة من إجمالي استهلاك الطاقة النهائي، 2015-2020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5CB6C117" w14:textId="77777777" w:rsidTr="00F47AA8">
        <w:tc>
          <w:tcPr>
            <w:tcW w:w="9854" w:type="dxa"/>
            <w:tcBorders>
              <w:top w:val="single" w:sz="4" w:space="0" w:color="auto"/>
              <w:left w:val="single" w:sz="4" w:space="0" w:color="auto"/>
              <w:bottom w:val="single" w:sz="4" w:space="0" w:color="auto"/>
              <w:right w:val="single" w:sz="4" w:space="0" w:color="auto"/>
            </w:tcBorders>
            <w:hideMark/>
          </w:tcPr>
          <w:p w14:paraId="24EE1560" w14:textId="77777777" w:rsidR="00F47AA8" w:rsidRPr="001465EE" w:rsidRDefault="00F47AA8">
            <w:pPr>
              <w:pStyle w:val="NormalWeb"/>
              <w:bidi/>
              <w:spacing w:after="0" w:line="240" w:lineRule="auto"/>
              <w:jc w:val="center"/>
              <w:rPr>
                <w:rFonts w:ascii="Simplified Arabic" w:hAnsi="Simplified Arabic" w:cs="Simplified Arabic"/>
                <w:b/>
                <w:bCs/>
                <w:sz w:val="22"/>
                <w:szCs w:val="22"/>
                <w:rtl/>
                <w:lang w:eastAsia="en-US"/>
              </w:rPr>
            </w:pPr>
            <w:r w:rsidRPr="001465EE">
              <w:rPr>
                <w:rFonts w:eastAsia="Calibri"/>
                <w:b/>
                <w:bCs/>
                <w:noProof/>
                <w:lang w:val="en-US" w:eastAsia="en-US"/>
              </w:rPr>
              <w:drawing>
                <wp:inline distT="0" distB="0" distL="0" distR="0" wp14:anchorId="64B8F8B1" wp14:editId="3BBBBEB5">
                  <wp:extent cx="5570855" cy="1617785"/>
                  <wp:effectExtent l="0" t="0" r="0" b="1905"/>
                  <wp:docPr id="79" name="Char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p w14:paraId="148FBA54" w14:textId="77777777" w:rsidR="00F47AA8" w:rsidRPr="001465EE" w:rsidRDefault="00F47AA8" w:rsidP="00F47AA8">
      <w:pPr>
        <w:pStyle w:val="NormalWeb"/>
        <w:bidi/>
        <w:spacing w:after="0" w:line="240" w:lineRule="auto"/>
        <w:jc w:val="both"/>
        <w:rPr>
          <w:rFonts w:ascii="Simplified Arabic" w:hAnsi="Simplified Arabic" w:cs="Simplified Arabic"/>
          <w:sz w:val="18"/>
          <w:szCs w:val="18"/>
          <w:rtl/>
          <w:lang w:eastAsia="en-US"/>
        </w:rPr>
      </w:pPr>
      <w:r w:rsidRPr="001465EE">
        <w:rPr>
          <w:rFonts w:ascii="Simplified Arabic" w:hAnsi="Simplified Arabic" w:cs="Simplified Arabic"/>
          <w:b/>
          <w:bCs/>
          <w:sz w:val="18"/>
          <w:szCs w:val="18"/>
          <w:rtl/>
          <w:lang w:eastAsia="en-US"/>
        </w:rPr>
        <w:t>المصدر: الجهاز المركزي للإحصاء الفلسطيني</w:t>
      </w:r>
      <w:r w:rsidRPr="001465EE">
        <w:rPr>
          <w:rFonts w:ascii="Simplified Arabic" w:hAnsi="Simplified Arabic" w:cs="Simplified Arabic"/>
          <w:sz w:val="18"/>
          <w:szCs w:val="18"/>
          <w:rtl/>
          <w:lang w:eastAsia="en-US"/>
        </w:rPr>
        <w:t>، ميزان الطاقة 2015– 2020. رام الله- فلسطين.</w:t>
      </w:r>
    </w:p>
    <w:p w14:paraId="28EFA41E" w14:textId="49D8A57A" w:rsidR="00F47AA8" w:rsidRPr="001E3E91"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0C77CDCC"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1.3.7 كثافة الطاقة التي تقاس من حيث الطاقة الأولية والناتج المحلي الإجمالي</w:t>
      </w:r>
    </w:p>
    <w:p w14:paraId="6B1EB5B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ارتفعت كثافة الطاقة إلى 2.8 ميجا جول/دولار امريكي حسب القدرة الشرائية (سنة الأساس 2017) في عام 2019 مقارنة مع العام 2018 حيث كانت تبلغ 3.8 ميجا جول/دولار امريكي حسب القدرة الشرائية (سنة الأساس 2017)، وكانت كثافة الطاقة في عام 2012 تبلغ حوالي 3.3 ميجا جول/دولار امريكي. بلغت كثافة الطاقة في الأردن </w:t>
      </w:r>
      <w:r w:rsidRPr="001465EE">
        <w:rPr>
          <w:rFonts w:ascii="Simplified Arabic" w:hAnsi="Simplified Arabic" w:cs="Simplified Arabic"/>
          <w:sz w:val="24"/>
          <w:szCs w:val="24"/>
          <w:lang w:val="en-US"/>
        </w:rPr>
        <w:t>3.9</w:t>
      </w:r>
      <w:r w:rsidRPr="001465EE">
        <w:rPr>
          <w:rFonts w:ascii="Simplified Arabic" w:hAnsi="Simplified Arabic" w:cs="Simplified Arabic"/>
          <w:sz w:val="24"/>
          <w:szCs w:val="24"/>
          <w:rtl/>
          <w:lang w:val="en-US"/>
        </w:rPr>
        <w:t xml:space="preserve"> ميجا جول /دولار امريكي حسب القدرة الشرائية (سنة الأساس 2017)، في حين أن كثافة الطاقة للعالم كانت حوالي </w:t>
      </w:r>
      <w:r w:rsidRPr="001465EE">
        <w:rPr>
          <w:rFonts w:ascii="Simplified Arabic" w:hAnsi="Simplified Arabic" w:cs="Simplified Arabic"/>
          <w:sz w:val="24"/>
          <w:szCs w:val="24"/>
          <w:lang w:val="en-US"/>
        </w:rPr>
        <w:t>4.8</w:t>
      </w:r>
      <w:r w:rsidRPr="001465EE">
        <w:rPr>
          <w:rFonts w:ascii="Simplified Arabic" w:hAnsi="Simplified Arabic" w:cs="Simplified Arabic"/>
          <w:sz w:val="24"/>
          <w:szCs w:val="24"/>
          <w:rtl/>
          <w:lang w:val="en-US"/>
        </w:rPr>
        <w:t xml:space="preserve"> ميجا جول/دولار امريكي حسب القدرة الشرائية (سنة الأساس 2017) في عام 2018.</w:t>
      </w:r>
    </w:p>
    <w:p w14:paraId="142F216D" w14:textId="77777777" w:rsidR="00F47AA8" w:rsidRPr="001E3E91" w:rsidRDefault="00F47AA8" w:rsidP="00F47AA8">
      <w:pPr>
        <w:shd w:val="clear" w:color="auto" w:fill="FFFFFF"/>
        <w:bidi/>
        <w:spacing w:after="0" w:line="240" w:lineRule="auto"/>
        <w:ind w:left="45"/>
        <w:jc w:val="center"/>
        <w:textAlignment w:val="center"/>
        <w:rPr>
          <w:rFonts w:ascii="Simplified Arabic" w:hAnsi="Simplified Arabic" w:cs="Simplified Arabic"/>
          <w:sz w:val="16"/>
          <w:szCs w:val="16"/>
          <w:rtl/>
          <w:lang w:val="en-US"/>
        </w:rPr>
      </w:pPr>
    </w:p>
    <w:p w14:paraId="6F221F8C" w14:textId="77777777" w:rsidR="00F47AA8" w:rsidRPr="003C6874" w:rsidRDefault="00F47AA8" w:rsidP="00F47AA8">
      <w:pPr>
        <w:shd w:val="clear" w:color="auto" w:fill="FFFFFF"/>
        <w:bidi/>
        <w:spacing w:after="0" w:line="240" w:lineRule="auto"/>
        <w:ind w:left="45"/>
        <w:jc w:val="center"/>
        <w:textAlignment w:val="center"/>
        <w:rPr>
          <w:rFonts w:ascii="Simplified Arabic" w:hAnsi="Simplified Arabic" w:cs="Simplified Arabic"/>
          <w:b/>
          <w:bCs/>
          <w:sz w:val="4"/>
          <w:szCs w:val="4"/>
          <w:rtl/>
          <w:lang w:val="en-US"/>
        </w:rPr>
      </w:pPr>
    </w:p>
    <w:p w14:paraId="0B212C9B"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كثافة الطاقة لفلسطين والمناطق المختلفة، 2020 (ميجا جول/دولار) أمريكي حسب القدرة الشرائية (سنة الأساس 2017)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5D9F76A7" w14:textId="77777777" w:rsidTr="00304B79">
        <w:trPr>
          <w:trHeight w:val="3545"/>
        </w:trPr>
        <w:tc>
          <w:tcPr>
            <w:tcW w:w="9854" w:type="dxa"/>
            <w:tcBorders>
              <w:top w:val="single" w:sz="4" w:space="0" w:color="auto"/>
              <w:left w:val="single" w:sz="4" w:space="0" w:color="auto"/>
              <w:bottom w:val="single" w:sz="4" w:space="0" w:color="auto"/>
              <w:right w:val="single" w:sz="4" w:space="0" w:color="auto"/>
            </w:tcBorders>
            <w:hideMark/>
          </w:tcPr>
          <w:p w14:paraId="12B8FBC5" w14:textId="77777777" w:rsidR="00F47AA8" w:rsidRPr="001465EE" w:rsidRDefault="00F47AA8">
            <w:pPr>
              <w:pStyle w:val="NormalWeb"/>
              <w:bidi/>
              <w:spacing w:after="0" w:line="240" w:lineRule="auto"/>
              <w:jc w:val="center"/>
              <w:rPr>
                <w:rFonts w:ascii="Simplified Arabic" w:hAnsi="Simplified Arabic" w:cs="Simplified Arabic"/>
                <w:b/>
                <w:bCs/>
                <w:sz w:val="22"/>
                <w:szCs w:val="22"/>
                <w:rtl/>
                <w:lang w:val="en-US" w:eastAsia="en-US"/>
              </w:rPr>
            </w:pPr>
            <w:r w:rsidRPr="001465EE">
              <w:rPr>
                <w:rFonts w:eastAsia="Calibri"/>
                <w:noProof/>
                <w:lang w:val="en-US" w:eastAsia="en-US"/>
              </w:rPr>
              <w:drawing>
                <wp:inline distT="0" distB="0" distL="0" distR="0" wp14:anchorId="7E967BDD" wp14:editId="19DA3851">
                  <wp:extent cx="5591175" cy="2152650"/>
                  <wp:effectExtent l="0" t="0" r="0" b="0"/>
                  <wp:docPr id="80" name="Chart 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bl>
    <w:p w14:paraId="4997C673" w14:textId="77777777" w:rsidR="00F47AA8" w:rsidRPr="001465EE" w:rsidRDefault="00F47AA8" w:rsidP="00F47AA8">
      <w:pPr>
        <w:pStyle w:val="ListParagraph"/>
        <w:autoSpaceDE w:val="0"/>
        <w:autoSpaceDN w:val="0"/>
        <w:bidi/>
        <w:adjustRightInd w:val="0"/>
        <w:ind w:left="0"/>
        <w:rPr>
          <w:rFonts w:ascii="Simplified Arabic" w:hAnsi="Simplified Arabic" w:cs="Simplified Arabic"/>
          <w:noProof/>
          <w:sz w:val="20"/>
          <w:szCs w:val="20"/>
          <w:rtl/>
          <w:lang w:val="en-US" w:eastAsia="en-US"/>
        </w:rPr>
      </w:pPr>
      <w:r w:rsidRPr="001465EE">
        <w:rPr>
          <w:rFonts w:ascii="Simplified Arabic" w:hAnsi="Simplified Arabic" w:cs="Simplified Arabic"/>
          <w:b/>
          <w:bCs/>
          <w:noProof/>
          <w:sz w:val="20"/>
          <w:szCs w:val="20"/>
          <w:rtl/>
          <w:lang w:val="en-US" w:eastAsia="en-US"/>
        </w:rPr>
        <w:t xml:space="preserve">المصدر: الجهاز المركزي للإحصاء الفلسطيني، </w:t>
      </w:r>
      <w:r w:rsidRPr="001465EE">
        <w:rPr>
          <w:rFonts w:ascii="Simplified Arabic" w:hAnsi="Simplified Arabic" w:cs="Simplified Arabic"/>
          <w:noProof/>
          <w:sz w:val="20"/>
          <w:szCs w:val="20"/>
          <w:rtl/>
          <w:lang w:val="en-US" w:eastAsia="en-US"/>
        </w:rPr>
        <w:t>ميزان الطاقة 2018. رام الله- فلسطين.</w:t>
      </w:r>
    </w:p>
    <w:p w14:paraId="5EA50530" w14:textId="77777777" w:rsidR="00F47AA8" w:rsidRPr="001465EE" w:rsidRDefault="00F47AA8" w:rsidP="00F47AA8">
      <w:pPr>
        <w:pStyle w:val="ListParagraph"/>
        <w:autoSpaceDE w:val="0"/>
        <w:autoSpaceDN w:val="0"/>
        <w:bidi/>
        <w:adjustRightInd w:val="0"/>
        <w:ind w:left="548"/>
        <w:rPr>
          <w:rFonts w:ascii="Simplified Arabic" w:hAnsi="Simplified Arabic" w:cs="Simplified Arabic"/>
          <w:noProof/>
          <w:sz w:val="20"/>
          <w:szCs w:val="20"/>
          <w:lang w:val="en-US" w:eastAsia="en-US"/>
        </w:rPr>
      </w:pPr>
      <w:r w:rsidRPr="001465EE">
        <w:rPr>
          <w:rFonts w:ascii="Simplified Arabic" w:hAnsi="Simplified Arabic" w:cs="Simplified Arabic"/>
          <w:b/>
          <w:bCs/>
          <w:noProof/>
          <w:sz w:val="20"/>
          <w:szCs w:val="20"/>
          <w:rtl/>
          <w:lang w:val="en-US" w:eastAsia="en-US"/>
        </w:rPr>
        <w:t>البنك الدولي،</w:t>
      </w:r>
      <w:r w:rsidRPr="001465EE">
        <w:rPr>
          <w:rFonts w:ascii="Simplified Arabic" w:hAnsi="Simplified Arabic" w:cs="Simplified Arabic"/>
          <w:noProof/>
          <w:sz w:val="20"/>
          <w:szCs w:val="20"/>
          <w:rtl/>
          <w:lang w:val="en-US" w:eastAsia="en-US"/>
        </w:rPr>
        <w:t xml:space="preserve"> الناتج المحلي الإجمالي بالأسعار الثابته حسب القدرة الشرائية (سنة الأساس 2017)- الضفة الغربية وقطاع غزة</w:t>
      </w:r>
    </w:p>
    <w:p w14:paraId="4DB8B9A2" w14:textId="714416F2" w:rsidR="00F47AA8" w:rsidRPr="003C6874" w:rsidRDefault="00DF3B0F" w:rsidP="003C6874">
      <w:pPr>
        <w:pStyle w:val="ListParagraph"/>
        <w:autoSpaceDE w:val="0"/>
        <w:autoSpaceDN w:val="0"/>
        <w:bidi/>
        <w:adjustRightInd w:val="0"/>
        <w:ind w:left="548"/>
        <w:rPr>
          <w:rFonts w:ascii="Simplified Arabic" w:hAnsi="Simplified Arabic" w:cs="Simplified Arabic"/>
          <w:noProof/>
          <w:sz w:val="20"/>
          <w:szCs w:val="20"/>
          <w:rtl/>
          <w:lang w:val="en-US" w:eastAsia="en-US"/>
        </w:rPr>
      </w:pPr>
      <w:hyperlink r:id="rId114" w:tooltip="اللجنة الاقتصادية والاجتماعية لغربي آسيا" w:history="1">
        <w:r w:rsidR="00F47AA8" w:rsidRPr="00304B79">
          <w:rPr>
            <w:b/>
            <w:bCs/>
            <w:sz w:val="20"/>
            <w:szCs w:val="20"/>
            <w:rtl/>
          </w:rPr>
          <w:t>اللجنة الاقتصادية والاجتماعية لغربي آسيا،</w:t>
        </w:r>
        <w:r w:rsidR="00F47AA8" w:rsidRPr="00304B79">
          <w:rPr>
            <w:sz w:val="20"/>
            <w:szCs w:val="20"/>
            <w:rtl/>
          </w:rPr>
          <w:t xml:space="preserve"> تتبع الهدف السابع من أهداف التنمية المستدامة: تقرير سير الطاقة - المنطقة العربية</w:t>
        </w:r>
      </w:hyperlink>
    </w:p>
    <w:p w14:paraId="01811CB7" w14:textId="77777777" w:rsidR="001E3E91" w:rsidRPr="001E3E91" w:rsidRDefault="001E3E91"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42B65218" w14:textId="09043565" w:rsidR="00F47AA8" w:rsidRDefault="00F47AA8" w:rsidP="001E3E91">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تُعزى كثافة الطاقة المنخفضة في فلسطين إلى ارتفاع أسعار البنزين والكهرباء، فضلاً عن القيود المفروضة على إمدادات الطاقة. علاوة على ذلك، تسبب هذا الموقف في فصل معين بين نمو الناتج المحلي الإجمالي واستهلاك الطاقة. </w:t>
      </w:r>
    </w:p>
    <w:p w14:paraId="67783F2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المؤشر 1.أ.7 التدفقات المالية الدولية الموجهة إلى البلدان النامية لدعم أنشطة البحث والتطوير في مجال الطاقة النظيفة وإنتاج الطاقة المتجددة، بما في ذلك النظم الهجينة</w:t>
      </w:r>
    </w:p>
    <w:p w14:paraId="0B1CA719"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تشير قاعدة بيانات الأمم المتحدة إلى أن التدفقات المالية الدولية الموجهة إلى فلسطين لدعم أنشطة البحث والتطوير في مجال الطاقة النظيفة وإنتاج الطاقة المتجددة، بما في ذلك النظم الهجينة حوالي 37.50 مليون دولار أمريكي للعام 2018، في حين بلغت حوالي 6.33 مليون دولار أمريكي في العام 2017.</w:t>
      </w:r>
    </w:p>
    <w:p w14:paraId="3FC1DFA7" w14:textId="36175B9E" w:rsidR="0024406C" w:rsidRPr="001E3E91" w:rsidRDefault="0024406C" w:rsidP="003C6874">
      <w:pPr>
        <w:shd w:val="clear" w:color="auto" w:fill="FFFFFF"/>
        <w:bidi/>
        <w:spacing w:after="0" w:line="240" w:lineRule="auto"/>
        <w:jc w:val="both"/>
        <w:textAlignment w:val="center"/>
        <w:rPr>
          <w:rFonts w:ascii="Simplified Arabic" w:hAnsi="Simplified Arabic" w:cs="Simplified Arabic"/>
          <w:b/>
          <w:bCs/>
          <w:sz w:val="16"/>
          <w:szCs w:val="16"/>
          <w:rtl/>
          <w:lang w:val="en-US"/>
        </w:rPr>
      </w:pPr>
    </w:p>
    <w:p w14:paraId="2338BA5C"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1.ب.7 قدرة توليد الطاقة المتجددة المنشأة في البلدان النامية</w:t>
      </w:r>
    </w:p>
    <w:p w14:paraId="52522F1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بلغت قدرة توليد الطاقة المتجددة المنشأة في فلسطين في العام 2020 حوالي 19.6 واط/فرد، في حين بلغت في العام 2019 حوالي 16.1 واط/فرد.</w:t>
      </w:r>
    </w:p>
    <w:p w14:paraId="35E6679E" w14:textId="77777777" w:rsidR="00F47AA8" w:rsidRPr="001E3E91"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321EA71" w14:textId="2CE5B605" w:rsidR="00F47AA8" w:rsidRPr="001465EE" w:rsidRDefault="00F47AA8" w:rsidP="00FF7FBB">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قدرة توليد الطاقة المتجددة المنشأة في فلسطين </w:t>
      </w:r>
      <w:r w:rsidR="00FF7FBB">
        <w:rPr>
          <w:rFonts w:ascii="Simplified Arabic" w:hAnsi="Simplified Arabic" w:cs="Simplified Arabic" w:hint="cs"/>
          <w:b/>
          <w:bCs/>
          <w:rtl/>
          <w:lang w:val="en-US"/>
        </w:rPr>
        <w:t>2015</w:t>
      </w:r>
      <w:r w:rsidRPr="001465EE">
        <w:rPr>
          <w:rFonts w:ascii="Simplified Arabic" w:hAnsi="Simplified Arabic" w:cs="Simplified Arabic"/>
          <w:b/>
          <w:bCs/>
          <w:rtl/>
          <w:lang w:val="en-US"/>
        </w:rPr>
        <w:t>-2020 (واط/فرد)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8"/>
      </w:tblGrid>
      <w:tr w:rsidR="00F47AA8" w:rsidRPr="001465EE" w14:paraId="5B3AC323" w14:textId="77777777" w:rsidTr="003C6874">
        <w:tc>
          <w:tcPr>
            <w:tcW w:w="8978" w:type="dxa"/>
            <w:tcBorders>
              <w:top w:val="single" w:sz="4" w:space="0" w:color="auto"/>
              <w:left w:val="single" w:sz="4" w:space="0" w:color="auto"/>
              <w:bottom w:val="single" w:sz="4" w:space="0" w:color="auto"/>
              <w:right w:val="single" w:sz="4" w:space="0" w:color="auto"/>
            </w:tcBorders>
            <w:hideMark/>
          </w:tcPr>
          <w:p w14:paraId="272BED49" w14:textId="77777777" w:rsidR="00F47AA8" w:rsidRPr="001465EE" w:rsidRDefault="00F47AA8">
            <w:pPr>
              <w:bidi/>
              <w:spacing w:after="0" w:line="240" w:lineRule="auto"/>
              <w:jc w:val="center"/>
              <w:rPr>
                <w:rtl/>
              </w:rPr>
            </w:pPr>
            <w:r w:rsidRPr="001465EE">
              <w:rPr>
                <w:noProof/>
                <w:lang w:val="en-US"/>
              </w:rPr>
              <w:drawing>
                <wp:inline distT="0" distB="0" distL="0" distR="0" wp14:anchorId="170A71FC" wp14:editId="51B325AF">
                  <wp:extent cx="5574323" cy="1800225"/>
                  <wp:effectExtent l="0" t="0" r="762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bl>
    <w:p w14:paraId="785D09B3" w14:textId="31661E1F" w:rsidR="00F47AA8" w:rsidRPr="001465EE" w:rsidRDefault="00F47AA8" w:rsidP="00FF7FBB">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ميزان الطاقة وإسقاطات السكان، </w:t>
      </w:r>
      <w:r w:rsidR="00FF7FBB">
        <w:rPr>
          <w:rFonts w:ascii="Simplified Arabic" w:hAnsi="Simplified Arabic" w:cs="Simplified Arabic" w:hint="cs"/>
          <w:sz w:val="18"/>
          <w:szCs w:val="18"/>
          <w:rtl/>
        </w:rPr>
        <w:t>2015</w:t>
      </w:r>
      <w:r w:rsidRPr="001465EE">
        <w:rPr>
          <w:rFonts w:ascii="Simplified Arabic" w:hAnsi="Simplified Arabic" w:cs="Simplified Arabic"/>
          <w:sz w:val="18"/>
          <w:szCs w:val="18"/>
          <w:rtl/>
        </w:rPr>
        <w:t>-2020. رام الله- فلسطين.</w:t>
      </w:r>
    </w:p>
    <w:p w14:paraId="244A1F20" w14:textId="77777777" w:rsidR="00F47AA8" w:rsidRPr="003C6874" w:rsidRDefault="00F47AA8" w:rsidP="00F47AA8">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4A98D54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الملخص:</w:t>
      </w:r>
    </w:p>
    <w:p w14:paraId="643B1002"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في عام 2020 حصل 100% من السكان في فلسطين على خدمة الكهرباء، إلا أنه في قطاع غزة واجه 88.0% من الأسر انقطاعا متكرراً للتيار الكهربائي يومياً. في كثير من المناطق، مصدر الطاقة الكهربائية غير مستقر، وأيضا الكهرباء غير ميسورة التكلفة مع العلم أن سعر الكهرباء يبلغ 0.19 دولار امريكي/كيلو واط في فلسطين، وهو سعر عالٍ مقارنة مع الدول المجاورة.</w:t>
      </w:r>
    </w:p>
    <w:p w14:paraId="48E2094C" w14:textId="77777777" w:rsidR="00F47AA8" w:rsidRPr="003C6874" w:rsidRDefault="00F47AA8" w:rsidP="00F47AA8">
      <w:pPr>
        <w:shd w:val="clear" w:color="auto" w:fill="FFFFFF"/>
        <w:bidi/>
        <w:spacing w:after="0" w:line="240" w:lineRule="auto"/>
        <w:ind w:left="45"/>
        <w:jc w:val="both"/>
        <w:textAlignment w:val="center"/>
        <w:rPr>
          <w:rFonts w:ascii="Simplified Arabic" w:hAnsi="Simplified Arabic" w:cs="Simplified Arabic"/>
          <w:sz w:val="10"/>
          <w:szCs w:val="10"/>
          <w:rtl/>
          <w:lang w:val="en-US"/>
        </w:rPr>
      </w:pPr>
    </w:p>
    <w:p w14:paraId="228B8A05"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استخدم 97.9٪ من السكان الفلسطينيين الوقود النظيف في الطهي في عام 2020 ، بينما استخدم 18.8٪ من السكان الحطب كمصدر رئيسي للتدفئة (25.9٪ في الضفة الغربية و8.2٪ في قطاع غزة).</w:t>
      </w:r>
    </w:p>
    <w:p w14:paraId="5E3A9A63" w14:textId="77777777" w:rsidR="00F47AA8" w:rsidRPr="003C6874" w:rsidRDefault="00F47AA8" w:rsidP="00F47AA8">
      <w:pPr>
        <w:pStyle w:val="NormalWeb"/>
        <w:bidi/>
        <w:spacing w:after="0" w:line="240" w:lineRule="auto"/>
        <w:jc w:val="both"/>
        <w:rPr>
          <w:rFonts w:ascii="Simplified Arabic" w:hAnsi="Simplified Arabic" w:cs="Simplified Arabic"/>
          <w:sz w:val="8"/>
          <w:szCs w:val="8"/>
          <w:rtl/>
          <w:lang w:eastAsia="en-US"/>
        </w:rPr>
      </w:pPr>
    </w:p>
    <w:p w14:paraId="0200F974" w14:textId="0ABECED8" w:rsidR="003C6874" w:rsidRPr="003C6874" w:rsidRDefault="00F47AA8" w:rsidP="003C6874">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حصة الطاقة المتجددة من إجمالي استهلاك الطاقة النهائي ارتفعت من 10.7% في العام 2018، لتصل إلى 10.9% في العام 2020. ويجب زيادة هذه النسبة من خلال استغلال ما توفره سخانات المياه الشمسية والخلايا الكهروضوئية في فلسطين.</w:t>
      </w:r>
    </w:p>
    <w:p w14:paraId="67B888FA" w14:textId="382FFE39" w:rsidR="00626F49" w:rsidRDefault="00F47AA8" w:rsidP="003C6874">
      <w:pPr>
        <w:pStyle w:val="NormalWeb"/>
        <w:bidi/>
        <w:spacing w:after="0" w:line="240" w:lineRule="auto"/>
        <w:jc w:val="both"/>
        <w:rPr>
          <w:rFonts w:ascii="Simplified Arabic" w:hAnsi="Simplified Arabic" w:cs="Simplified Arabic"/>
          <w:b/>
          <w:sz w:val="30"/>
          <w:szCs w:val="30"/>
          <w:rtl/>
          <w:lang w:val="en-US"/>
        </w:rPr>
      </w:pPr>
      <w:r w:rsidRPr="001465EE">
        <w:rPr>
          <w:rFonts w:ascii="Simplified Arabic" w:hAnsi="Simplified Arabic" w:cs="Simplified Arabic"/>
          <w:rtl/>
          <w:lang w:eastAsia="en-US"/>
        </w:rPr>
        <w:t>بلغت كثافة الطاقة حوالي 2.8 ميجا جول/دولار امريكي حسب القدرة الشرائية (سنة الأساس 2017) في عام 2020، في حين كانت 3.6 ميجا جول/دولار امريكي حسب القدرة الشرائية (سنة الأساس 2017) في العام 2018</w:t>
      </w:r>
      <w:r w:rsidRPr="001465EE">
        <w:rPr>
          <w:rFonts w:ascii="Simplified Arabic" w:hAnsi="Simplified Arabic" w:cs="Simplified Arabic"/>
          <w:lang w:eastAsia="en-US"/>
        </w:rPr>
        <w:t>.</w:t>
      </w:r>
      <w:r w:rsidRPr="001465EE">
        <w:rPr>
          <w:rFonts w:ascii="Simplified Arabic" w:hAnsi="Simplified Arabic" w:cs="Simplified Arabic"/>
          <w:rtl/>
          <w:lang w:eastAsia="en-US"/>
        </w:rPr>
        <w:t xml:space="preserve"> فيما كانت كثافة الطاقة للعالم حوالي 4.8 ميجا جول/دولار امريكي حسب القدرة الشرائية (سنة الأساس 2017) وذلك في العام 2018</w:t>
      </w:r>
      <w:r w:rsidRPr="001465EE">
        <w:rPr>
          <w:rFonts w:ascii="Simplified Arabic" w:hAnsi="Simplified Arabic" w:cs="Simplified Arabic"/>
          <w:b/>
          <w:sz w:val="30"/>
          <w:szCs w:val="30"/>
          <w:rtl/>
          <w:lang w:val="en-US"/>
        </w:rPr>
        <w:t>.</w:t>
      </w:r>
    </w:p>
    <w:tbl>
      <w:tblPr>
        <w:bidiVisual/>
        <w:tblW w:w="9210" w:type="dxa"/>
        <w:tblInd w:w="-2" w:type="dxa"/>
        <w:tblBorders>
          <w:top w:val="thinThickSmallGap" w:sz="24" w:space="0" w:color="852C38"/>
          <w:left w:val="thinThickSmallGap" w:sz="24" w:space="0" w:color="852C38"/>
          <w:bottom w:val="thinThickSmallGap" w:sz="24" w:space="0" w:color="852C38"/>
          <w:right w:val="thinThickSmallGap" w:sz="24" w:space="0" w:color="852C38"/>
        </w:tblBorders>
        <w:tblLook w:val="04A0" w:firstRow="1" w:lastRow="0" w:firstColumn="1" w:lastColumn="0" w:noHBand="0" w:noVBand="1"/>
      </w:tblPr>
      <w:tblGrid>
        <w:gridCol w:w="2120"/>
        <w:gridCol w:w="7090"/>
      </w:tblGrid>
      <w:tr w:rsidR="001465EE" w:rsidRPr="001465EE" w14:paraId="7E529712" w14:textId="77777777" w:rsidTr="001E3E91">
        <w:tc>
          <w:tcPr>
            <w:tcW w:w="2120" w:type="dxa"/>
            <w:tcBorders>
              <w:top w:val="thinThickSmallGap" w:sz="24" w:space="0" w:color="852C38"/>
              <w:left w:val="thinThickSmallGap" w:sz="24" w:space="0" w:color="852C38"/>
              <w:bottom w:val="thinThickSmallGap" w:sz="24" w:space="0" w:color="852C38"/>
              <w:right w:val="nil"/>
            </w:tcBorders>
            <w:vAlign w:val="center"/>
            <w:hideMark/>
          </w:tcPr>
          <w:p w14:paraId="39D29305" w14:textId="77777777" w:rsidR="00F47AA8" w:rsidRPr="001465EE" w:rsidRDefault="00F47AA8">
            <w:pPr>
              <w:pStyle w:val="Header"/>
              <w:tabs>
                <w:tab w:val="left" w:pos="720"/>
              </w:tabs>
              <w:spacing w:after="120"/>
              <w:jc w:val="center"/>
              <w:rPr>
                <w:rFonts w:ascii="Times New Roman" w:hAnsi="Times New Roman" w:cs="Times New Roman"/>
                <w:b/>
                <w:bCs/>
                <w:sz w:val="24"/>
                <w:szCs w:val="24"/>
                <w:rtl/>
                <w:lang w:val="en-US"/>
              </w:rPr>
            </w:pPr>
            <w:r w:rsidRPr="001465EE">
              <w:rPr>
                <w:noProof/>
                <w:lang w:val="en-US"/>
              </w:rPr>
              <w:lastRenderedPageBreak/>
              <w:drawing>
                <wp:inline distT="0" distB="0" distL="0" distR="0" wp14:anchorId="180E1070" wp14:editId="6E995467">
                  <wp:extent cx="1085850" cy="1076325"/>
                  <wp:effectExtent l="0" t="0" r="0" b="9525"/>
                  <wp:docPr id="8" name="Picture 8" descr="Description: Image result for â«Ø§ÙØ¯Ø§Ù Ø§ÙØªÙÙÙØ© Ø§ÙÙØ³ØªØ¯Ø§ÙØ© 8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8â¬â"/>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5850" cy="1076325"/>
                          </a:xfrm>
                          <a:prstGeom prst="rect">
                            <a:avLst/>
                          </a:prstGeom>
                          <a:noFill/>
                          <a:ln>
                            <a:noFill/>
                          </a:ln>
                        </pic:spPr>
                      </pic:pic>
                    </a:graphicData>
                  </a:graphic>
                </wp:inline>
              </w:drawing>
            </w:r>
          </w:p>
        </w:tc>
        <w:tc>
          <w:tcPr>
            <w:tcW w:w="7090" w:type="dxa"/>
            <w:tcBorders>
              <w:top w:val="thinThickSmallGap" w:sz="24" w:space="0" w:color="852C38"/>
              <w:left w:val="nil"/>
              <w:bottom w:val="thinThickSmallGap" w:sz="24" w:space="0" w:color="852C38"/>
              <w:right w:val="thinThickSmallGap" w:sz="24" w:space="0" w:color="852C38"/>
            </w:tcBorders>
            <w:vAlign w:val="center"/>
            <w:hideMark/>
          </w:tcPr>
          <w:p w14:paraId="5E5F0513" w14:textId="77777777" w:rsidR="00F47AA8" w:rsidRPr="001465EE" w:rsidRDefault="00F47AA8">
            <w:pPr>
              <w:pStyle w:val="Header"/>
              <w:tabs>
                <w:tab w:val="left" w:pos="720"/>
              </w:tabs>
              <w:bidi/>
              <w:spacing w:after="120"/>
              <w:jc w:val="both"/>
              <w:rPr>
                <w:rFonts w:ascii="Times New Roman" w:hAnsi="Times New Roman" w:cs="Times New Roman"/>
                <w:b/>
                <w:bCs/>
                <w:sz w:val="24"/>
                <w:szCs w:val="24"/>
                <w:lang w:val="en-US" w:bidi="he-IL"/>
              </w:rPr>
            </w:pPr>
            <w:r w:rsidRPr="001465EE">
              <w:rPr>
                <w:rFonts w:ascii="Simplified Arabic" w:hAnsi="Simplified Arabic" w:cs="Simplified Arabic"/>
                <w:bCs/>
                <w:sz w:val="28"/>
                <w:szCs w:val="28"/>
                <w:rtl/>
                <w:lang w:val="en-US"/>
              </w:rPr>
              <w:t>الهدف 8- تعزيز النمو الاقتصادي المطرد والشامل للجميع والمستدام، والعمالة الكاملة والمنتجة، وتوفير العمل اللائق للجميع</w:t>
            </w:r>
          </w:p>
        </w:tc>
      </w:tr>
    </w:tbl>
    <w:p w14:paraId="417A8054"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p>
    <w:p w14:paraId="1399FAD9" w14:textId="77777777" w:rsidR="00F47AA8" w:rsidRPr="001465EE" w:rsidRDefault="00F47AA8" w:rsidP="00F47AA8">
      <w:pPr>
        <w:pStyle w:val="NormalWeb"/>
        <w:bidi/>
        <w:spacing w:after="0" w:line="240" w:lineRule="auto"/>
        <w:jc w:val="both"/>
        <w:rPr>
          <w:rFonts w:ascii="Simplified Arabic" w:hAnsi="Simplified Arabic" w:cs="Simplified Arabic"/>
          <w:b/>
          <w:bCs/>
          <w:lang w:eastAsia="en-US"/>
        </w:rPr>
      </w:pPr>
      <w:r w:rsidRPr="001465EE">
        <w:rPr>
          <w:rFonts w:ascii="Simplified Arabic" w:hAnsi="Simplified Arabic" w:cs="Simplified Arabic"/>
          <w:b/>
          <w:bCs/>
          <w:rtl/>
          <w:lang w:eastAsia="en-US"/>
        </w:rPr>
        <w:t>مقدمة حول الهدف</w:t>
      </w:r>
    </w:p>
    <w:p w14:paraId="153912A1"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 xml:space="preserve">يركز الهدف 8 على إيجاد نموذج جديد حول التنمية الاقتصادية، حيث يدمج بين النمو الاقتصادي وحماية البيئة، وضمان الشمول والعدالة في توزيع الموارد الاقتصادية وظروف العمل. يعتبر النمو الاقتصادي مقياس لأداء الاقتصادات وقدرتها الإنتاجية، والتي ينبغي دعمها وتقويتها من خلال تحفيز التنويع، والتقدم التكنولوجي والابتكار. وهذا يعني إيجاد نموذج تنموي يستند إلى عدة عوامل التي من شأنها أن تزيد من إمكانيات النمو، مع الموازنة بين تعزيز العوامل النوعية، وليس العوامل الكمية فحسب، حتى يكون لها آثار شمولية ومستدامة. يتم توجيه غايات خاصة لتعزيز الكفاءة في استخدام الموارد الطبيعية، مع رؤية خلق تنمية اقتصادية عن التدهور البيئي، بالإضافة إلى توليد سياحة مستدامة كوسيلة لتوليد العمالة، وحماية البيئة وتغيير الثقافة المحلية. يتم التعامل مع العمالة بالرجوع لهدف كفالة عمل كامل ووظائف ملائمة للجميع، بما فيها الفئات الأكثر عرضة للخطر والإقصاء (الشباب، والنساء، والأشخاص ذوي الإعاقة، والمهاجرين)، لكفالة العدل في الأجر، وتحسين ظروف السلامة في مكان العمل والقضاء على كافة أعمال السخرة. بالإضافة إلى تقوية المؤسسات المالية الذي يجب أن ياخد بعين الاعتبار، بهدف توسيع إمكانية الوصول للخدمات المالية والمصرفية والتأمينية. </w:t>
      </w:r>
    </w:p>
    <w:p w14:paraId="498C5C04" w14:textId="77777777" w:rsidR="00F47AA8" w:rsidRPr="001E3E91" w:rsidRDefault="00F47AA8" w:rsidP="00F47AA8">
      <w:pPr>
        <w:pStyle w:val="NormalWeb"/>
        <w:bidi/>
        <w:spacing w:after="0" w:line="240" w:lineRule="auto"/>
        <w:jc w:val="both"/>
        <w:rPr>
          <w:rFonts w:ascii="Simplified Arabic" w:hAnsi="Simplified Arabic" w:cs="Simplified Arabic"/>
          <w:sz w:val="16"/>
          <w:szCs w:val="16"/>
          <w:lang w:eastAsia="en-US"/>
        </w:rPr>
      </w:pPr>
    </w:p>
    <w:p w14:paraId="28B2E1C4"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الغايات</w:t>
      </w:r>
    </w:p>
    <w:p w14:paraId="718BEDA6"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ينقسم الهدف 8 إلى 12 غاية يشير آخر اثنان منها إلى سبل التنفيذ:</w:t>
      </w:r>
    </w:p>
    <w:p w14:paraId="2028E428" w14:textId="77777777" w:rsidR="00F47AA8" w:rsidRPr="001465EE" w:rsidRDefault="00F47AA8" w:rsidP="00F47AA8">
      <w:pPr>
        <w:pStyle w:val="NormalWeb"/>
        <w:bidi/>
        <w:spacing w:after="0" w:line="240" w:lineRule="auto"/>
        <w:jc w:val="both"/>
        <w:rPr>
          <w:rFonts w:ascii="Simplified Arabic" w:hAnsi="Simplified Arabic" w:cs="Simplified Arabic"/>
          <w:b/>
          <w:bCs/>
          <w:lang w:eastAsia="en-US"/>
        </w:rPr>
      </w:pPr>
      <w:r w:rsidRPr="001465EE">
        <w:rPr>
          <w:rFonts w:ascii="Simplified Arabic" w:hAnsi="Simplified Arabic" w:cs="Simplified Arabic"/>
          <w:b/>
          <w:bCs/>
          <w:rtl/>
          <w:lang w:eastAsia="en-US"/>
        </w:rPr>
        <w:t>1.8</w:t>
      </w:r>
    </w:p>
    <w:p w14:paraId="5BC586E8"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الحفاظ على النمو الاقتصادي الفردي وفقا للظروف الوطنية، خاصة على نمو الناتج المحلي الإجمالي بنسبة 7 في المائة على الأقل سنويا في أقل البلدان نموا.</w:t>
      </w:r>
    </w:p>
    <w:p w14:paraId="43D54AD9"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2.8</w:t>
      </w:r>
    </w:p>
    <w:p w14:paraId="68A53521"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تحقيق مستويات أعلى من الإنتاجية الاقتصادية من خلال التنويع، والارتقاء بمستوى التكنولوجيا، والابتكار، بما في ذلك من خلال التركيز على القطاعات المتسمة بالقيمة المضافة العالية والقطاعات الكثيفة العمالة</w:t>
      </w:r>
      <w:r w:rsidRPr="001465EE">
        <w:rPr>
          <w:rFonts w:ascii="Simplified Arabic" w:hAnsi="Simplified Arabic" w:cs="Simplified Arabic"/>
          <w:lang w:eastAsia="en-US"/>
        </w:rPr>
        <w:t>.</w:t>
      </w:r>
    </w:p>
    <w:p w14:paraId="24F42C13" w14:textId="77777777" w:rsidR="00F47AA8" w:rsidRPr="001465EE" w:rsidRDefault="00F47AA8" w:rsidP="00F47AA8">
      <w:pPr>
        <w:pStyle w:val="NormalWeb"/>
        <w:bidi/>
        <w:spacing w:after="0" w:line="240" w:lineRule="auto"/>
        <w:jc w:val="both"/>
        <w:rPr>
          <w:rFonts w:ascii="Simplified Arabic" w:hAnsi="Simplified Arabic" w:cs="Simplified Arabic"/>
          <w:b/>
          <w:bCs/>
          <w:lang w:eastAsia="en-US"/>
        </w:rPr>
      </w:pPr>
      <w:r w:rsidRPr="001465EE">
        <w:rPr>
          <w:rFonts w:ascii="Simplified Arabic" w:hAnsi="Simplified Arabic" w:cs="Simplified Arabic"/>
          <w:b/>
          <w:bCs/>
          <w:rtl/>
          <w:lang w:eastAsia="en-US"/>
        </w:rPr>
        <w:t>3.8</w:t>
      </w:r>
    </w:p>
    <w:p w14:paraId="5BBF2B65" w14:textId="702783DB" w:rsidR="00CF5F71" w:rsidRPr="001465EE" w:rsidRDefault="00F47AA8" w:rsidP="003C6874">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تعزيز السياسات الموجهة نحو التنمية والتي تدعم الأنشطة الإنتاجية، وفرص العمل اللائق، ومباشرة الأعمال الحرة، والقدرة على الإبداع والابتكار، وتشجع على إضفاء الطابع الرسمي على المشاريع المتناهية الصغر والصغيرة والمتوسطة الحجم، ونموها، بما في ذلك من خلال الحصول على الخدمات المالية.</w:t>
      </w:r>
    </w:p>
    <w:p w14:paraId="5DC99FBB"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4.8</w:t>
      </w:r>
    </w:p>
    <w:p w14:paraId="2D3AE4A6" w14:textId="1EF2898C" w:rsidR="00F47AA8" w:rsidRDefault="00F47AA8" w:rsidP="00CF5F71">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تحسين الكفاءة في استخدام الموارد العالمية في مجال الاستهلاك والإنتاج، تدريجيا، حتى عام 2030، والسعي إلى فصل النمو الاقتصادي عن التدهور البيئي، وفقا للإطار العشري للبرامج بشأن الاستهلاك والإنتاج المستدامين، مع اضطلاع البلدان المتقدمة النمو بدور الريادة.</w:t>
      </w:r>
    </w:p>
    <w:p w14:paraId="59937355" w14:textId="77777777" w:rsidR="003C6874" w:rsidRPr="001465EE" w:rsidRDefault="003C6874" w:rsidP="003C6874">
      <w:pPr>
        <w:pStyle w:val="NormalWeb"/>
        <w:bidi/>
        <w:spacing w:after="0" w:line="240" w:lineRule="auto"/>
        <w:jc w:val="both"/>
        <w:rPr>
          <w:rFonts w:ascii="Simplified Arabic" w:hAnsi="Simplified Arabic" w:cs="Simplified Arabic"/>
          <w:rtl/>
          <w:lang w:eastAsia="en-US"/>
        </w:rPr>
      </w:pPr>
    </w:p>
    <w:p w14:paraId="7EC0012C" w14:textId="388F14A5" w:rsidR="003C6874" w:rsidRPr="001465EE" w:rsidRDefault="00F47AA8" w:rsidP="003C6874">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lastRenderedPageBreak/>
        <w:t>5.8</w:t>
      </w:r>
    </w:p>
    <w:p w14:paraId="2905895C"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تحقيق العمالة الكاملة والمنتجة وتوفير العمل اللائق لجميع النساء والرجال، بما في ذلك الشباب والأشخاص ذوو الإعاقة، وتكافؤ الأجر لقاء العمل المتكافئ القيمة، بحلول عام 2030</w:t>
      </w:r>
      <w:r w:rsidRPr="001465EE">
        <w:rPr>
          <w:rFonts w:ascii="Simplified Arabic" w:hAnsi="Simplified Arabic" w:cs="Simplified Arabic"/>
          <w:lang w:eastAsia="en-US"/>
        </w:rPr>
        <w:t>.</w:t>
      </w:r>
    </w:p>
    <w:p w14:paraId="547353BB"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6.8</w:t>
      </w:r>
    </w:p>
    <w:p w14:paraId="67600772"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الحد بدرجة كبيرة من نسبة الشباب غير الملتحقين بالعمالة أو التعليم أو التدريب، بحلول عام 2020</w:t>
      </w:r>
      <w:r w:rsidRPr="001465EE">
        <w:rPr>
          <w:rFonts w:ascii="Simplified Arabic" w:hAnsi="Simplified Arabic" w:cs="Simplified Arabic"/>
          <w:lang w:eastAsia="en-US"/>
        </w:rPr>
        <w:t>.</w:t>
      </w:r>
    </w:p>
    <w:p w14:paraId="6A0A8A6F"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7.8</w:t>
      </w:r>
    </w:p>
    <w:p w14:paraId="316DC55A"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اتخاذ تدابير فورية وفعالة للقضاء على السخرة وإنهاء الرق المعاصر والاتجار بالبشر لضمان حظر واستئصال أسوأ أشكال عمل الأطفال، بما في ذلك تجنيدهم واستخدامهم كجنود، وإنهاء عمل الأطفال بجميع أشكاله، بحلول عام 2025</w:t>
      </w:r>
      <w:r w:rsidRPr="001465EE">
        <w:rPr>
          <w:rFonts w:ascii="Simplified Arabic" w:hAnsi="Simplified Arabic" w:cs="Simplified Arabic"/>
          <w:lang w:eastAsia="en-US"/>
        </w:rPr>
        <w:t>.</w:t>
      </w:r>
    </w:p>
    <w:p w14:paraId="5B38DF4A"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8.8</w:t>
      </w:r>
    </w:p>
    <w:p w14:paraId="2FDB12AB"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حماية حقوق العمل وتعزيز بيئة عمل سالمة وآمنة لجميع العمال، بمن فيهم العمال المهاجرون، وبخاصة المهاجرات، والعاملون في الوظائف غير المستقرة.</w:t>
      </w:r>
    </w:p>
    <w:p w14:paraId="0267FC79"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9.8</w:t>
      </w:r>
    </w:p>
    <w:p w14:paraId="6A4D52F8"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وضع وتنفيذ سياسات تهدف إلى تعزيز السياحة المستدامة التي توفر فرص العمل وتعزز الثقافة والمنتجات المحلية، بحلول عام 2030</w:t>
      </w:r>
      <w:r w:rsidRPr="001465EE">
        <w:rPr>
          <w:rFonts w:ascii="Simplified Arabic" w:hAnsi="Simplified Arabic" w:cs="Simplified Arabic"/>
          <w:lang w:eastAsia="en-US"/>
        </w:rPr>
        <w:t>.</w:t>
      </w:r>
    </w:p>
    <w:p w14:paraId="3374E9F6"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10.8</w:t>
      </w:r>
    </w:p>
    <w:p w14:paraId="27404222"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تعزيز قدرة المؤسسات المالية المحلية على تشجيع إمكانية الحصول على الخدمات المصرفية والتأمين والخدمات المالية للجميع، وتوسيع نطاقها</w:t>
      </w:r>
      <w:r w:rsidRPr="001465EE">
        <w:rPr>
          <w:rFonts w:ascii="Simplified Arabic" w:hAnsi="Simplified Arabic" w:cs="Simplified Arabic"/>
          <w:lang w:eastAsia="en-US"/>
        </w:rPr>
        <w:t>.</w:t>
      </w:r>
    </w:p>
    <w:p w14:paraId="6735DBEE"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8.أ</w:t>
      </w:r>
    </w:p>
    <w:p w14:paraId="1843218A"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زيادة دعم المعونة من أجل التجارة للبلدان النامية، وبخاصة أقل البلدان نموا، بما في ذلك من خلال الإطار المتكامل المعزز للمساعدة التقنية المتصلة بالتجارة إلى أقل البلدان نموا</w:t>
      </w:r>
      <w:r w:rsidRPr="001465EE">
        <w:rPr>
          <w:rFonts w:ascii="Simplified Arabic" w:hAnsi="Simplified Arabic" w:cs="Simplified Arabic"/>
          <w:lang w:eastAsia="en-US"/>
        </w:rPr>
        <w:t>.</w:t>
      </w:r>
    </w:p>
    <w:p w14:paraId="626A6A12"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8.ب</w:t>
      </w:r>
    </w:p>
    <w:p w14:paraId="2774248F"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وضع وتفعيل إستراتيجية عالمية لتشغيل الشباب وتنفيذ الميثاق العالمي لتوفير فرص العمل الصادر عن منظمة العمل الدولية، بحلول عام 2020</w:t>
      </w:r>
      <w:r w:rsidRPr="001465EE">
        <w:rPr>
          <w:rFonts w:ascii="Simplified Arabic" w:hAnsi="Simplified Arabic" w:cs="Simplified Arabic"/>
          <w:lang w:eastAsia="en-US"/>
        </w:rPr>
        <w:t>.</w:t>
      </w:r>
    </w:p>
    <w:p w14:paraId="2DAB4AA2" w14:textId="77777777" w:rsidR="00F47AA8" w:rsidRPr="001E3E91" w:rsidRDefault="00F47AA8" w:rsidP="00F47AA8">
      <w:pPr>
        <w:pStyle w:val="NormalWeb"/>
        <w:bidi/>
        <w:spacing w:after="0" w:line="240" w:lineRule="auto"/>
        <w:jc w:val="both"/>
        <w:rPr>
          <w:rFonts w:ascii="Simplified Arabic" w:hAnsi="Simplified Arabic" w:cs="Simplified Arabic"/>
          <w:sz w:val="16"/>
          <w:szCs w:val="16"/>
          <w:rtl/>
          <w:lang w:eastAsia="en-US"/>
        </w:rPr>
      </w:pPr>
    </w:p>
    <w:p w14:paraId="1F5AE3AC"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 xml:space="preserve">المؤشرات المرصودة من قبل الجهاز المركزي للإحصاء الفلسطيني </w:t>
      </w:r>
    </w:p>
    <w:p w14:paraId="7CDD0783" w14:textId="77777777" w:rsidR="00F47AA8" w:rsidRPr="001465EE" w:rsidRDefault="00F47AA8" w:rsidP="00F47AA8">
      <w:pPr>
        <w:pStyle w:val="NormalWeb"/>
        <w:bidi/>
        <w:spacing w:after="0" w:line="240" w:lineRule="auto"/>
        <w:jc w:val="both"/>
        <w:rPr>
          <w:rFonts w:ascii="Simplified Arabic" w:hAnsi="Simplified Arabic" w:cs="Simplified Arabic"/>
          <w:rtl/>
          <w:lang w:eastAsia="en-US"/>
        </w:rPr>
      </w:pPr>
      <w:r w:rsidRPr="001465EE">
        <w:rPr>
          <w:rFonts w:ascii="Simplified Arabic" w:hAnsi="Simplified Arabic" w:cs="Simplified Arabic"/>
          <w:rtl/>
          <w:lang w:eastAsia="en-US"/>
        </w:rPr>
        <w:t xml:space="preserve">أصدر الجهاز بيانات حول </w:t>
      </w:r>
      <w:r w:rsidRPr="001465EE">
        <w:rPr>
          <w:rFonts w:ascii="Simplified Arabic" w:hAnsi="Simplified Arabic" w:cs="Simplified Arabic"/>
          <w:lang w:eastAsia="en-US"/>
        </w:rPr>
        <w:t>11</w:t>
      </w:r>
      <w:r w:rsidRPr="001465EE">
        <w:rPr>
          <w:rFonts w:ascii="Simplified Arabic" w:hAnsi="Simplified Arabic" w:cs="Simplified Arabic"/>
          <w:rtl/>
          <w:lang w:eastAsia="en-US"/>
        </w:rPr>
        <w:t xml:space="preserve"> مؤشر للهدف 8، تشكل 16 نقطة بيانات، تشير إلى 9 غايات من الغايات الاثنى عشر</w:t>
      </w:r>
    </w:p>
    <w:p w14:paraId="4676181D" w14:textId="77777777" w:rsidR="00F47AA8" w:rsidRPr="001E3E91" w:rsidRDefault="00F47AA8" w:rsidP="00F47AA8">
      <w:pPr>
        <w:pStyle w:val="NormalWeb"/>
        <w:bidi/>
        <w:spacing w:after="0" w:line="240" w:lineRule="auto"/>
        <w:jc w:val="both"/>
        <w:rPr>
          <w:rFonts w:ascii="Simplified Arabic" w:hAnsi="Simplified Arabic" w:cs="Simplified Arabic"/>
          <w:sz w:val="16"/>
          <w:szCs w:val="16"/>
          <w:rtl/>
          <w:lang w:eastAsia="en-US"/>
        </w:rPr>
      </w:pPr>
    </w:p>
    <w:p w14:paraId="663D4D4E" w14:textId="2CA9A681" w:rsidR="00F47AA8" w:rsidRPr="001E3E91" w:rsidRDefault="00F47AA8" w:rsidP="001E3E91">
      <w:pPr>
        <w:pStyle w:val="NormalWeb"/>
        <w:bidi/>
        <w:spacing w:after="0" w:line="240" w:lineRule="auto"/>
        <w:jc w:val="center"/>
        <w:rPr>
          <w:rFonts w:ascii="Simplified Arabic" w:hAnsi="Simplified Arabic" w:cs="Simplified Arabic"/>
          <w:b/>
          <w:bCs/>
          <w:sz w:val="22"/>
          <w:szCs w:val="22"/>
          <w:rtl/>
        </w:rPr>
      </w:pPr>
      <w:r w:rsidRPr="001465EE">
        <w:rPr>
          <w:rFonts w:ascii="Simplified Arabic" w:hAnsi="Simplified Arabic" w:cs="Simplified Arabic"/>
          <w:b/>
          <w:bCs/>
          <w:sz w:val="22"/>
          <w:szCs w:val="22"/>
          <w:rtl/>
          <w:lang w:eastAsia="en-US"/>
        </w:rPr>
        <w:t>الجدول 1.8: قائمة مؤشرات التنمية المستدامة المرصودة من قبل الجهاز المركزي للإحصاء الفلسطيني</w:t>
      </w:r>
    </w:p>
    <w:tbl>
      <w:tblPr>
        <w:bidiVisual/>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6"/>
        <w:gridCol w:w="1701"/>
        <w:gridCol w:w="1007"/>
        <w:gridCol w:w="987"/>
        <w:gridCol w:w="1125"/>
      </w:tblGrid>
      <w:tr w:rsidR="00BF3798" w:rsidRPr="001465EE" w14:paraId="05A831E2" w14:textId="77777777" w:rsidTr="001E3E91">
        <w:trPr>
          <w:trHeight w:val="389"/>
          <w:tblHeader/>
          <w:jc w:val="center"/>
        </w:trPr>
        <w:tc>
          <w:tcPr>
            <w:tcW w:w="4256" w:type="dxa"/>
            <w:tcBorders>
              <w:top w:val="single" w:sz="4" w:space="0" w:color="auto"/>
              <w:left w:val="single" w:sz="4" w:space="0" w:color="auto"/>
              <w:bottom w:val="single" w:sz="4" w:space="0" w:color="auto"/>
              <w:right w:val="single" w:sz="4" w:space="0" w:color="auto"/>
            </w:tcBorders>
            <w:vAlign w:val="center"/>
            <w:hideMark/>
          </w:tcPr>
          <w:p w14:paraId="58CBA57E" w14:textId="32840048" w:rsidR="00BF3798" w:rsidRPr="001E3E91" w:rsidRDefault="00BF3798" w:rsidP="00BF3798">
            <w:pPr>
              <w:bidi/>
              <w:spacing w:after="0" w:line="240" w:lineRule="auto"/>
              <w:jc w:val="center"/>
              <w:rPr>
                <w:rFonts w:ascii="Simplified Arabic" w:hAnsi="Simplified Arabic" w:cs="Simplified Arabic"/>
                <w:b/>
                <w:bCs/>
                <w:sz w:val="18"/>
                <w:szCs w:val="18"/>
              </w:rPr>
            </w:pPr>
            <w:r w:rsidRPr="001E3E91">
              <w:rPr>
                <w:rFonts w:ascii="Simplified Arabic" w:hAnsi="Simplified Arabic" w:cs="Simplified Arabic"/>
                <w:b/>
                <w:bCs/>
                <w:sz w:val="18"/>
                <w:szCs w:val="18"/>
                <w:rtl/>
                <w:lang w:bidi="ar-JO"/>
              </w:rPr>
              <w:t>المؤشر</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798ABCB" w14:textId="12406394" w:rsidR="00BF3798" w:rsidRPr="001E3E91" w:rsidRDefault="00BF3798" w:rsidP="00BF3798">
            <w:pPr>
              <w:bidi/>
              <w:spacing w:after="0" w:line="240" w:lineRule="auto"/>
              <w:jc w:val="center"/>
              <w:rPr>
                <w:rFonts w:ascii="Simplified Arabic" w:hAnsi="Simplified Arabic" w:cs="Simplified Arabic"/>
                <w:b/>
                <w:bCs/>
                <w:sz w:val="18"/>
                <w:szCs w:val="18"/>
                <w:rtl/>
                <w:lang w:bidi="ar-JO"/>
              </w:rPr>
            </w:pPr>
            <w:r w:rsidRPr="001E3E91">
              <w:rPr>
                <w:rFonts w:ascii="Simplified Arabic" w:hAnsi="Simplified Arabic" w:cs="Simplified Arabic"/>
                <w:b/>
                <w:bCs/>
                <w:sz w:val="18"/>
                <w:szCs w:val="18"/>
                <w:rtl/>
                <w:lang w:bidi="ar-JO"/>
              </w:rPr>
              <w:t>التطابق مع مؤشر أهداف التنمية المستدامة</w:t>
            </w:r>
          </w:p>
        </w:tc>
        <w:tc>
          <w:tcPr>
            <w:tcW w:w="1007" w:type="dxa"/>
            <w:tcBorders>
              <w:top w:val="single" w:sz="4" w:space="0" w:color="auto"/>
              <w:left w:val="single" w:sz="4" w:space="0" w:color="auto"/>
              <w:bottom w:val="single" w:sz="4" w:space="0" w:color="auto"/>
              <w:right w:val="single" w:sz="4" w:space="0" w:color="auto"/>
            </w:tcBorders>
            <w:vAlign w:val="center"/>
          </w:tcPr>
          <w:p w14:paraId="1022D070" w14:textId="4B38ECB2" w:rsidR="00BF3798" w:rsidRPr="001E3E91" w:rsidRDefault="00BF3798" w:rsidP="00BF3798">
            <w:pPr>
              <w:bidi/>
              <w:spacing w:after="0" w:line="240" w:lineRule="auto"/>
              <w:jc w:val="center"/>
              <w:rPr>
                <w:rFonts w:ascii="Simplified Arabic" w:hAnsi="Simplified Arabic" w:cs="Simplified Arabic"/>
                <w:b/>
                <w:bCs/>
                <w:sz w:val="18"/>
                <w:szCs w:val="18"/>
                <w:rtl/>
                <w:lang w:bidi="ar-JO"/>
              </w:rPr>
            </w:pPr>
            <w:r w:rsidRPr="001E3E91">
              <w:rPr>
                <w:rFonts w:ascii="Simplified Arabic" w:hAnsi="Simplified Arabic" w:cs="Simplified Arabic"/>
                <w:b/>
                <w:bCs/>
                <w:sz w:val="18"/>
                <w:szCs w:val="18"/>
                <w:rtl/>
                <w:lang w:bidi="ar-JO"/>
              </w:rPr>
              <w:t>بيانات متوفرة سابقة</w:t>
            </w:r>
          </w:p>
        </w:tc>
        <w:tc>
          <w:tcPr>
            <w:tcW w:w="987" w:type="dxa"/>
            <w:tcBorders>
              <w:top w:val="single" w:sz="4" w:space="0" w:color="auto"/>
              <w:left w:val="single" w:sz="4" w:space="0" w:color="auto"/>
              <w:bottom w:val="single" w:sz="4" w:space="0" w:color="auto"/>
              <w:right w:val="single" w:sz="4" w:space="0" w:color="auto"/>
            </w:tcBorders>
            <w:vAlign w:val="center"/>
            <w:hideMark/>
          </w:tcPr>
          <w:p w14:paraId="22A324D1" w14:textId="027507B5" w:rsidR="00BF3798" w:rsidRPr="001E3E91" w:rsidRDefault="00BF3798" w:rsidP="00BF3798">
            <w:pPr>
              <w:bidi/>
              <w:spacing w:after="0" w:line="240" w:lineRule="auto"/>
              <w:jc w:val="center"/>
              <w:rPr>
                <w:rFonts w:ascii="Simplified Arabic" w:hAnsi="Simplified Arabic" w:cs="Simplified Arabic"/>
                <w:b/>
                <w:bCs/>
                <w:sz w:val="18"/>
                <w:szCs w:val="18"/>
                <w:rtl/>
                <w:lang w:bidi="ar-JO"/>
              </w:rPr>
            </w:pPr>
            <w:r w:rsidRPr="001E3E91">
              <w:rPr>
                <w:rFonts w:ascii="Simplified Arabic" w:hAnsi="Simplified Arabic" w:cs="Simplified Arabic"/>
                <w:b/>
                <w:bCs/>
                <w:sz w:val="18"/>
                <w:szCs w:val="18"/>
                <w:rtl/>
                <w:lang w:bidi="ar-JO"/>
              </w:rPr>
              <w:t>أحدث بيانات متوفرة</w:t>
            </w:r>
          </w:p>
        </w:tc>
        <w:tc>
          <w:tcPr>
            <w:tcW w:w="1125" w:type="dxa"/>
            <w:tcBorders>
              <w:top w:val="single" w:sz="4" w:space="0" w:color="auto"/>
              <w:left w:val="single" w:sz="4" w:space="0" w:color="auto"/>
              <w:bottom w:val="single" w:sz="4" w:space="0" w:color="auto"/>
              <w:right w:val="single" w:sz="4" w:space="0" w:color="auto"/>
            </w:tcBorders>
            <w:vAlign w:val="center"/>
          </w:tcPr>
          <w:p w14:paraId="67C82E61" w14:textId="5EB56C2A" w:rsidR="00BF3798" w:rsidRPr="001E3E91" w:rsidRDefault="00BF3798" w:rsidP="00BF3798">
            <w:pPr>
              <w:bidi/>
              <w:spacing w:after="0" w:line="240" w:lineRule="auto"/>
              <w:jc w:val="center"/>
              <w:rPr>
                <w:rFonts w:ascii="Simplified Arabic" w:hAnsi="Simplified Arabic" w:cs="Simplified Arabic"/>
                <w:b/>
                <w:bCs/>
                <w:sz w:val="18"/>
                <w:szCs w:val="18"/>
                <w:rtl/>
                <w:lang w:bidi="ar-JO"/>
              </w:rPr>
            </w:pPr>
            <w:r w:rsidRPr="001E3E91">
              <w:rPr>
                <w:rFonts w:ascii="Simplified Arabic" w:hAnsi="Simplified Arabic" w:cs="Simplified Arabic"/>
                <w:b/>
                <w:bCs/>
                <w:sz w:val="18"/>
                <w:szCs w:val="18"/>
                <w:rtl/>
                <w:lang w:bidi="ar-JO"/>
              </w:rPr>
              <w:t>المقارنة مع البيانات السابقة</w:t>
            </w:r>
          </w:p>
        </w:tc>
      </w:tr>
      <w:tr w:rsidR="00F47AA8" w:rsidRPr="001465EE" w14:paraId="68D62E66"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208E5B22" w14:textId="77777777" w:rsidR="00F47AA8" w:rsidRPr="001E3E91" w:rsidRDefault="00F47AA8">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1.1.8 </w:t>
            </w:r>
            <w:r w:rsidRPr="001E3E91">
              <w:rPr>
                <w:rFonts w:ascii="Simplified Arabic" w:hAnsi="Simplified Arabic" w:cs="Simplified Arabic"/>
                <w:sz w:val="18"/>
                <w:szCs w:val="18"/>
                <w:shd w:val="clear" w:color="auto" w:fill="FFFFFF"/>
                <w:rtl/>
              </w:rPr>
              <w:t>معدل النمو السنوي للناتج المحلي الإجمالي الحقيقي للفرد الواحد</w:t>
            </w:r>
            <w:r w:rsidRPr="001E3E91">
              <w:rPr>
                <w:rFonts w:ascii="Simplified Arabic" w:hAnsi="Simplified Arabic" w:cs="Simplified Arabic"/>
                <w:sz w:val="18"/>
                <w:szCs w:val="18"/>
                <w:shd w:val="clear" w:color="auto" w:fill="FFFFFF"/>
              </w:rPr>
              <w:t>.</w:t>
            </w:r>
          </w:p>
        </w:tc>
        <w:tc>
          <w:tcPr>
            <w:tcW w:w="1701" w:type="dxa"/>
            <w:tcBorders>
              <w:top w:val="single" w:sz="4" w:space="0" w:color="auto"/>
              <w:left w:val="single" w:sz="4" w:space="0" w:color="auto"/>
              <w:bottom w:val="nil"/>
              <w:right w:val="single" w:sz="4" w:space="0" w:color="auto"/>
            </w:tcBorders>
          </w:tcPr>
          <w:p w14:paraId="104AEB64"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25350C1C"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7F1E4B29" w14:textId="77777777" w:rsidR="00F47AA8" w:rsidRPr="001E3E91" w:rsidRDefault="00F47AA8">
            <w:pPr>
              <w:bidi/>
              <w:spacing w:after="0" w:line="240" w:lineRule="auto"/>
              <w:jc w:val="center"/>
              <w:rPr>
                <w:rFonts w:ascii="Simplified Arabic" w:hAnsi="Simplified Arabic" w:cs="Simplified Arabic"/>
                <w:sz w:val="18"/>
                <w:szCs w:val="18"/>
              </w:rPr>
            </w:pPr>
          </w:p>
        </w:tc>
        <w:tc>
          <w:tcPr>
            <w:tcW w:w="1125" w:type="dxa"/>
            <w:tcBorders>
              <w:top w:val="single" w:sz="4" w:space="0" w:color="auto"/>
              <w:left w:val="single" w:sz="4" w:space="0" w:color="auto"/>
              <w:bottom w:val="nil"/>
              <w:right w:val="single" w:sz="4" w:space="0" w:color="auto"/>
            </w:tcBorders>
          </w:tcPr>
          <w:p w14:paraId="48365E8D" w14:textId="77777777" w:rsidR="00F47AA8" w:rsidRPr="001E3E91" w:rsidRDefault="00F47AA8">
            <w:pPr>
              <w:bidi/>
              <w:spacing w:after="0" w:line="240" w:lineRule="auto"/>
              <w:jc w:val="center"/>
              <w:rPr>
                <w:rFonts w:ascii="Simplified Arabic" w:hAnsi="Simplified Arabic" w:cs="Simplified Arabic"/>
                <w:sz w:val="18"/>
                <w:szCs w:val="18"/>
              </w:rPr>
            </w:pPr>
          </w:p>
        </w:tc>
      </w:tr>
      <w:tr w:rsidR="00F47AA8" w:rsidRPr="001465EE" w14:paraId="68A8EE3E"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7BBEDD76" w14:textId="77777777" w:rsidR="00F47AA8" w:rsidRPr="001E3E91" w:rsidRDefault="00F47AA8">
            <w:pPr>
              <w:bidi/>
              <w:spacing w:after="0" w:line="240" w:lineRule="auto"/>
              <w:ind w:left="274"/>
              <w:jc w:val="both"/>
              <w:rPr>
                <w:rFonts w:ascii="Simplified Arabic" w:hAnsi="Simplified Arabic" w:cs="Simplified Arabic"/>
                <w:sz w:val="18"/>
                <w:szCs w:val="18"/>
                <w:shd w:val="clear" w:color="auto" w:fill="FFFFFF"/>
              </w:rPr>
            </w:pPr>
            <w:r w:rsidRPr="001E3E91">
              <w:rPr>
                <w:rFonts w:ascii="Simplified Arabic" w:hAnsi="Simplified Arabic" w:cs="Simplified Arabic"/>
                <w:sz w:val="18"/>
                <w:szCs w:val="18"/>
                <w:shd w:val="clear" w:color="auto" w:fill="FFFFFF"/>
                <w:rtl/>
              </w:rPr>
              <w:t>معدل النمو السنوي للناتج المحلي الإجمالي الحقيقي للفرد الواحد</w:t>
            </w:r>
            <w:r w:rsidRPr="001E3E91">
              <w:rPr>
                <w:rFonts w:ascii="Simplified Arabic" w:hAnsi="Simplified Arabic" w:cs="Simplified Arabic"/>
                <w:sz w:val="18"/>
                <w:szCs w:val="18"/>
                <w:shd w:val="clear" w:color="auto" w:fill="FFFFFF"/>
              </w:rPr>
              <w:t>.</w:t>
            </w:r>
            <w:r w:rsidRPr="001E3E91">
              <w:rPr>
                <w:rFonts w:ascii="Simplified Arabic" w:hAnsi="Simplified Arabic" w:cs="Simplified Arabic"/>
                <w:sz w:val="18"/>
                <w:szCs w:val="18"/>
                <w:shd w:val="clear" w:color="auto" w:fill="FFFFFF"/>
                <w:rtl/>
              </w:rPr>
              <w:t xml:space="preserve"> (الجهاز المركزي للإحصاء الفلسطيني 2021، نسبة)</w:t>
            </w:r>
          </w:p>
        </w:tc>
        <w:tc>
          <w:tcPr>
            <w:tcW w:w="1701" w:type="dxa"/>
            <w:tcBorders>
              <w:top w:val="nil"/>
              <w:left w:val="single" w:sz="4" w:space="0" w:color="auto"/>
              <w:bottom w:val="single" w:sz="4" w:space="0" w:color="auto"/>
              <w:right w:val="single" w:sz="4" w:space="0" w:color="auto"/>
            </w:tcBorders>
            <w:hideMark/>
          </w:tcPr>
          <w:p w14:paraId="6442F2F9"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14778181" w14:textId="77777777" w:rsidR="00F47AA8" w:rsidRDefault="001E3E91">
            <w:pPr>
              <w:bidi/>
              <w:spacing w:after="0" w:line="240" w:lineRule="auto"/>
              <w:jc w:val="center"/>
              <w:rPr>
                <w:rFonts w:ascii="Simplified Arabic" w:hAnsi="Simplified Arabic" w:cs="Simplified Arabic"/>
                <w:sz w:val="18"/>
                <w:szCs w:val="18"/>
                <w:lang w:val="en-US"/>
              </w:rPr>
            </w:pPr>
            <w:r>
              <w:rPr>
                <w:rFonts w:ascii="Simplified Arabic" w:hAnsi="Simplified Arabic" w:cs="Simplified Arabic"/>
                <w:sz w:val="18"/>
                <w:szCs w:val="18"/>
                <w:lang w:val="en-US"/>
              </w:rPr>
              <w:t xml:space="preserve">-11.3 </w:t>
            </w:r>
          </w:p>
          <w:p w14:paraId="77702514" w14:textId="2B37895D" w:rsidR="001E3E91" w:rsidRPr="001E3E91" w:rsidRDefault="001E3E91" w:rsidP="001E3E91">
            <w:pPr>
              <w:bidi/>
              <w:spacing w:after="0" w:line="240" w:lineRule="auto"/>
              <w:jc w:val="center"/>
              <w:rPr>
                <w:rFonts w:ascii="Simplified Arabic" w:hAnsi="Simplified Arabic" w:cs="Simplified Arabic"/>
                <w:sz w:val="18"/>
                <w:szCs w:val="18"/>
                <w:rtl/>
                <w:lang w:val="en-US"/>
              </w:rPr>
            </w:pPr>
            <w:r>
              <w:rPr>
                <w:rFonts w:ascii="Simplified Arabic" w:hAnsi="Simplified Arabic" w:cs="Simplified Arabic"/>
                <w:sz w:val="18"/>
                <w:szCs w:val="18"/>
                <w:lang w:val="en-US"/>
              </w:rPr>
              <w:t>(2020)</w:t>
            </w:r>
          </w:p>
        </w:tc>
        <w:tc>
          <w:tcPr>
            <w:tcW w:w="987" w:type="dxa"/>
            <w:tcBorders>
              <w:top w:val="nil"/>
              <w:left w:val="single" w:sz="4" w:space="0" w:color="auto"/>
              <w:bottom w:val="single" w:sz="4" w:space="0" w:color="auto"/>
              <w:right w:val="single" w:sz="4" w:space="0" w:color="auto"/>
            </w:tcBorders>
            <w:hideMark/>
          </w:tcPr>
          <w:p w14:paraId="244B5C50" w14:textId="77777777" w:rsidR="00F47AA8" w:rsidRPr="001E3E91" w:rsidRDefault="00F47AA8">
            <w:pPr>
              <w:bidi/>
              <w:spacing w:after="0" w:line="240" w:lineRule="auto"/>
              <w:jc w:val="center"/>
              <w:rPr>
                <w:rFonts w:ascii="Simplified Arabic" w:hAnsi="Simplified Arabic" w:cs="Simplified Arabic"/>
                <w:sz w:val="18"/>
                <w:szCs w:val="18"/>
                <w:lang w:val="en-US"/>
              </w:rPr>
            </w:pPr>
            <w:r w:rsidRPr="001E3E91">
              <w:rPr>
                <w:rFonts w:ascii="Simplified Arabic" w:hAnsi="Simplified Arabic" w:cs="Simplified Arabic"/>
                <w:sz w:val="18"/>
                <w:szCs w:val="18"/>
                <w:lang w:val="en-US"/>
              </w:rPr>
              <w:t>7.1</w:t>
            </w:r>
          </w:p>
        </w:tc>
        <w:tc>
          <w:tcPr>
            <w:tcW w:w="1125" w:type="dxa"/>
            <w:tcBorders>
              <w:top w:val="nil"/>
              <w:left w:val="single" w:sz="4" w:space="0" w:color="auto"/>
              <w:bottom w:val="single" w:sz="4" w:space="0" w:color="auto"/>
              <w:right w:val="single" w:sz="4" w:space="0" w:color="auto"/>
            </w:tcBorders>
            <w:hideMark/>
          </w:tcPr>
          <w:p w14:paraId="7A214033" w14:textId="77777777" w:rsidR="00F47AA8" w:rsidRPr="001E3E91" w:rsidRDefault="00F47AA8">
            <w:pPr>
              <w:bidi/>
              <w:spacing w:after="0" w:line="240" w:lineRule="auto"/>
              <w:jc w:val="center"/>
              <w:rPr>
                <w:rFonts w:ascii="Simplified Arabic" w:hAnsi="Simplified Arabic" w:cs="Simplified Arabic"/>
                <w:sz w:val="18"/>
                <w:szCs w:val="18"/>
                <w:lang w:val="en-US"/>
              </w:rPr>
            </w:pPr>
            <w:r w:rsidRPr="001E3E91">
              <w:rPr>
                <w:rFonts w:ascii="Simplified Arabic" w:hAnsi="Simplified Arabic" w:cs="Simplified Arabic"/>
                <w:sz w:val="18"/>
                <w:szCs w:val="18"/>
                <w:rtl/>
                <w:lang w:val="en-US"/>
              </w:rPr>
              <w:t>تحسن</w:t>
            </w:r>
          </w:p>
        </w:tc>
      </w:tr>
      <w:tr w:rsidR="00F47AA8" w:rsidRPr="001465EE" w14:paraId="176827F0"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33C8BB55" w14:textId="77777777" w:rsidR="00F47AA8" w:rsidRPr="001E3E91" w:rsidRDefault="00F47AA8">
            <w:pPr>
              <w:bidi/>
              <w:spacing w:after="0" w:line="240" w:lineRule="auto"/>
              <w:jc w:val="both"/>
              <w:rPr>
                <w:rFonts w:ascii="Simplified Arabic" w:hAnsi="Simplified Arabic" w:cs="Simplified Arabic"/>
                <w:b/>
                <w:bCs/>
                <w:sz w:val="18"/>
                <w:szCs w:val="18"/>
              </w:rPr>
            </w:pPr>
            <w:r w:rsidRPr="001E3E91">
              <w:rPr>
                <w:rFonts w:ascii="Simplified Arabic" w:hAnsi="Simplified Arabic" w:cs="Simplified Arabic"/>
                <w:b/>
                <w:bCs/>
                <w:sz w:val="18"/>
                <w:szCs w:val="18"/>
                <w:rtl/>
                <w:lang w:bidi="ar-JO"/>
              </w:rPr>
              <w:t xml:space="preserve">المؤشر </w:t>
            </w:r>
            <w:r w:rsidRPr="001E3E91">
              <w:rPr>
                <w:rFonts w:ascii="Simplified Arabic" w:hAnsi="Simplified Arabic" w:cs="Simplified Arabic"/>
                <w:b/>
                <w:bCs/>
                <w:sz w:val="18"/>
                <w:szCs w:val="18"/>
                <w:rtl/>
              </w:rPr>
              <w:t>1.2.8</w:t>
            </w:r>
            <w:r w:rsidRPr="001E3E91">
              <w:rPr>
                <w:rFonts w:ascii="Simplified Arabic" w:hAnsi="Simplified Arabic" w:cs="Simplified Arabic"/>
                <w:sz w:val="18"/>
                <w:szCs w:val="18"/>
                <w:shd w:val="clear" w:color="auto" w:fill="FFFFFF"/>
              </w:rPr>
              <w:t> </w:t>
            </w:r>
            <w:r w:rsidRPr="001E3E91">
              <w:rPr>
                <w:rFonts w:ascii="Simplified Arabic" w:hAnsi="Simplified Arabic" w:cs="Simplified Arabic"/>
                <w:sz w:val="18"/>
                <w:szCs w:val="18"/>
                <w:shd w:val="clear" w:color="auto" w:fill="FFFFFF"/>
                <w:rtl/>
              </w:rPr>
              <w:t>معدل النمو السنوي من الناتج المحلي الإجمالي لكل شخص عامل</w:t>
            </w:r>
            <w:r w:rsidRPr="001E3E91">
              <w:rPr>
                <w:rFonts w:ascii="Simplified Arabic" w:hAnsi="Simplified Arabic" w:cs="Simplified Arabic"/>
                <w:sz w:val="18"/>
                <w:szCs w:val="18"/>
                <w:shd w:val="clear" w:color="auto" w:fill="FFFFFF"/>
              </w:rPr>
              <w:t>.</w:t>
            </w:r>
          </w:p>
        </w:tc>
        <w:tc>
          <w:tcPr>
            <w:tcW w:w="1701" w:type="dxa"/>
            <w:tcBorders>
              <w:top w:val="single" w:sz="4" w:space="0" w:color="auto"/>
              <w:left w:val="single" w:sz="4" w:space="0" w:color="auto"/>
              <w:bottom w:val="nil"/>
              <w:right w:val="single" w:sz="4" w:space="0" w:color="auto"/>
            </w:tcBorders>
          </w:tcPr>
          <w:p w14:paraId="36C77A8E"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1DB568CA"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5381C0A2" w14:textId="77777777" w:rsidR="00F47AA8" w:rsidRPr="001E3E91" w:rsidRDefault="00F47AA8">
            <w:pPr>
              <w:bidi/>
              <w:spacing w:after="0" w:line="240" w:lineRule="auto"/>
              <w:jc w:val="center"/>
              <w:rPr>
                <w:rFonts w:ascii="Simplified Arabic" w:hAnsi="Simplified Arabic" w:cs="Simplified Arabic"/>
                <w:sz w:val="18"/>
                <w:szCs w:val="18"/>
              </w:rPr>
            </w:pPr>
          </w:p>
        </w:tc>
        <w:tc>
          <w:tcPr>
            <w:tcW w:w="1125" w:type="dxa"/>
            <w:tcBorders>
              <w:top w:val="single" w:sz="4" w:space="0" w:color="auto"/>
              <w:left w:val="single" w:sz="4" w:space="0" w:color="auto"/>
              <w:bottom w:val="nil"/>
              <w:right w:val="single" w:sz="4" w:space="0" w:color="auto"/>
            </w:tcBorders>
          </w:tcPr>
          <w:p w14:paraId="33C7E9FC" w14:textId="77777777" w:rsidR="00F47AA8" w:rsidRPr="001E3E91" w:rsidRDefault="00F47AA8">
            <w:pPr>
              <w:bidi/>
              <w:spacing w:after="0" w:line="240" w:lineRule="auto"/>
              <w:jc w:val="center"/>
              <w:rPr>
                <w:rFonts w:ascii="Simplified Arabic" w:hAnsi="Simplified Arabic" w:cs="Simplified Arabic"/>
                <w:sz w:val="18"/>
                <w:szCs w:val="18"/>
              </w:rPr>
            </w:pPr>
          </w:p>
        </w:tc>
      </w:tr>
      <w:tr w:rsidR="00F47AA8" w:rsidRPr="001465EE" w14:paraId="54C3FD64"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11D0EF4B" w14:textId="77777777" w:rsidR="00F47AA8" w:rsidRPr="001E3E91" w:rsidRDefault="00F47AA8">
            <w:pPr>
              <w:bidi/>
              <w:spacing w:after="0" w:line="240" w:lineRule="auto"/>
              <w:ind w:left="274"/>
              <w:jc w:val="both"/>
              <w:rPr>
                <w:rFonts w:ascii="Simplified Arabic" w:hAnsi="Simplified Arabic" w:cs="Simplified Arabic"/>
                <w:b/>
                <w:bCs/>
                <w:sz w:val="18"/>
                <w:szCs w:val="18"/>
              </w:rPr>
            </w:pPr>
            <w:r w:rsidRPr="001E3E91">
              <w:rPr>
                <w:rFonts w:ascii="Simplified Arabic" w:hAnsi="Simplified Arabic" w:cs="Simplified Arabic"/>
                <w:sz w:val="18"/>
                <w:szCs w:val="18"/>
                <w:shd w:val="clear" w:color="auto" w:fill="FFFFFF"/>
              </w:rPr>
              <w:t> </w:t>
            </w:r>
            <w:r w:rsidRPr="001E3E91">
              <w:rPr>
                <w:rFonts w:ascii="Simplified Arabic" w:hAnsi="Simplified Arabic" w:cs="Simplified Arabic"/>
                <w:sz w:val="18"/>
                <w:szCs w:val="18"/>
                <w:shd w:val="clear" w:color="auto" w:fill="FFFFFF"/>
                <w:rtl/>
              </w:rPr>
              <w:t>معدل النمو السنوي من الناتج المحلي الإجمالي لكل شخص عامل</w:t>
            </w:r>
            <w:r w:rsidRPr="001E3E91">
              <w:rPr>
                <w:rFonts w:ascii="Simplified Arabic" w:hAnsi="Simplified Arabic" w:cs="Simplified Arabic"/>
                <w:sz w:val="18"/>
                <w:szCs w:val="18"/>
                <w:shd w:val="clear" w:color="auto" w:fill="FFFFFF"/>
              </w:rPr>
              <w:t>.</w:t>
            </w:r>
            <w:r w:rsidRPr="001E3E91">
              <w:rPr>
                <w:rFonts w:ascii="Simplified Arabic" w:hAnsi="Simplified Arabic" w:cs="Simplified Arabic"/>
                <w:sz w:val="18"/>
                <w:szCs w:val="18"/>
                <w:shd w:val="clear" w:color="auto" w:fill="FFFFFF"/>
                <w:rtl/>
              </w:rPr>
              <w:t xml:space="preserve"> (الجهاز المركزي للإحصاء الفلسطيني، 2019، نسبة)</w:t>
            </w:r>
          </w:p>
        </w:tc>
        <w:tc>
          <w:tcPr>
            <w:tcW w:w="1701" w:type="dxa"/>
            <w:tcBorders>
              <w:top w:val="nil"/>
              <w:left w:val="single" w:sz="4" w:space="0" w:color="auto"/>
              <w:bottom w:val="single" w:sz="4" w:space="0" w:color="auto"/>
              <w:right w:val="single" w:sz="4" w:space="0" w:color="auto"/>
            </w:tcBorders>
            <w:hideMark/>
          </w:tcPr>
          <w:p w14:paraId="1778C034"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0E7247F6"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3.5 (2018)</w:t>
            </w:r>
          </w:p>
        </w:tc>
        <w:tc>
          <w:tcPr>
            <w:tcW w:w="987" w:type="dxa"/>
            <w:tcBorders>
              <w:top w:val="nil"/>
              <w:left w:val="single" w:sz="4" w:space="0" w:color="auto"/>
              <w:bottom w:val="single" w:sz="4" w:space="0" w:color="auto"/>
              <w:right w:val="single" w:sz="4" w:space="0" w:color="auto"/>
            </w:tcBorders>
            <w:hideMark/>
          </w:tcPr>
          <w:p w14:paraId="513F5D44" w14:textId="77777777" w:rsidR="00F47AA8" w:rsidRPr="001E3E91" w:rsidRDefault="00F47AA8">
            <w:pPr>
              <w:bidi/>
              <w:spacing w:after="0" w:line="240" w:lineRule="auto"/>
              <w:jc w:val="center"/>
              <w:rPr>
                <w:rFonts w:ascii="Simplified Arabic" w:hAnsi="Simplified Arabic" w:cs="Simplified Arabic"/>
                <w:sz w:val="18"/>
                <w:szCs w:val="18"/>
                <w:lang w:val="en-US"/>
              </w:rPr>
            </w:pPr>
            <w:r w:rsidRPr="001E3E91">
              <w:rPr>
                <w:rFonts w:ascii="Simplified Arabic" w:hAnsi="Simplified Arabic" w:cs="Simplified Arabic"/>
                <w:sz w:val="18"/>
                <w:szCs w:val="18"/>
              </w:rPr>
              <w:t>-1.5</w:t>
            </w:r>
          </w:p>
        </w:tc>
        <w:tc>
          <w:tcPr>
            <w:tcW w:w="1125" w:type="dxa"/>
            <w:tcBorders>
              <w:top w:val="nil"/>
              <w:left w:val="single" w:sz="4" w:space="0" w:color="auto"/>
              <w:bottom w:val="single" w:sz="4" w:space="0" w:color="auto"/>
              <w:right w:val="single" w:sz="4" w:space="0" w:color="auto"/>
            </w:tcBorders>
            <w:hideMark/>
          </w:tcPr>
          <w:p w14:paraId="06E9DCB0"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47AA8" w:rsidRPr="001465EE" w14:paraId="67F775D5"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7DDCBAAB" w14:textId="77777777" w:rsidR="00F47AA8" w:rsidRPr="001E3E91" w:rsidRDefault="00F47AA8">
            <w:pPr>
              <w:bidi/>
              <w:spacing w:after="0" w:line="240" w:lineRule="auto"/>
              <w:jc w:val="both"/>
              <w:rPr>
                <w:rFonts w:ascii="Simplified Arabic" w:hAnsi="Simplified Arabic" w:cs="Simplified Arabic"/>
                <w:sz w:val="18"/>
                <w:szCs w:val="18"/>
                <w:shd w:val="clear" w:color="auto" w:fill="FFFFFF"/>
              </w:rPr>
            </w:pPr>
            <w:r w:rsidRPr="001E3E91">
              <w:rPr>
                <w:rFonts w:ascii="Simplified Arabic" w:hAnsi="Simplified Arabic" w:cs="Simplified Arabic"/>
                <w:b/>
                <w:bCs/>
                <w:sz w:val="18"/>
                <w:szCs w:val="18"/>
                <w:rtl/>
                <w:lang w:bidi="ar-JO"/>
              </w:rPr>
              <w:lastRenderedPageBreak/>
              <w:t xml:space="preserve">المؤشر </w:t>
            </w:r>
            <w:r w:rsidRPr="001E3E91">
              <w:rPr>
                <w:rFonts w:ascii="Simplified Arabic" w:hAnsi="Simplified Arabic" w:cs="Simplified Arabic"/>
                <w:b/>
                <w:bCs/>
                <w:sz w:val="18"/>
                <w:szCs w:val="18"/>
                <w:rtl/>
              </w:rPr>
              <w:t xml:space="preserve">1.3.8 </w:t>
            </w:r>
            <w:r w:rsidRPr="001E3E91">
              <w:rPr>
                <w:rFonts w:ascii="Simplified Arabic" w:hAnsi="Simplified Arabic" w:cs="Simplified Arabic"/>
                <w:sz w:val="18"/>
                <w:szCs w:val="18"/>
                <w:shd w:val="clear" w:color="auto" w:fill="FFFFFF"/>
                <w:rtl/>
              </w:rPr>
              <w:t>حصة العمالة غير الرسمية في غير العمالة الزراعية، بحسب نوع الجنس</w:t>
            </w:r>
            <w:r w:rsidRPr="001E3E91">
              <w:rPr>
                <w:rFonts w:ascii="Simplified Arabic" w:hAnsi="Simplified Arabic" w:cs="Simplified Arabic"/>
                <w:sz w:val="18"/>
                <w:szCs w:val="18"/>
                <w:shd w:val="clear" w:color="auto" w:fill="FFFFFF"/>
              </w:rPr>
              <w:t>.</w:t>
            </w:r>
          </w:p>
        </w:tc>
        <w:tc>
          <w:tcPr>
            <w:tcW w:w="1701" w:type="dxa"/>
            <w:tcBorders>
              <w:top w:val="single" w:sz="4" w:space="0" w:color="auto"/>
              <w:left w:val="single" w:sz="4" w:space="0" w:color="auto"/>
              <w:bottom w:val="nil"/>
              <w:right w:val="single" w:sz="4" w:space="0" w:color="auto"/>
            </w:tcBorders>
          </w:tcPr>
          <w:p w14:paraId="17F22E0E"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40DD9359"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0F6A8305"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04310773" w14:textId="77777777" w:rsidR="00F47AA8" w:rsidRPr="001E3E91" w:rsidRDefault="00F47AA8">
            <w:pPr>
              <w:bidi/>
              <w:spacing w:after="0" w:line="240" w:lineRule="auto"/>
              <w:jc w:val="center"/>
              <w:rPr>
                <w:rFonts w:ascii="Simplified Arabic" w:hAnsi="Simplified Arabic" w:cs="Simplified Arabic"/>
                <w:sz w:val="18"/>
                <w:szCs w:val="18"/>
                <w:rtl/>
              </w:rPr>
            </w:pPr>
          </w:p>
        </w:tc>
      </w:tr>
      <w:tr w:rsidR="00F47AA8" w:rsidRPr="001465EE" w14:paraId="584F7F7B"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1B7048EB" w14:textId="186937E8" w:rsidR="00F47AA8" w:rsidRPr="001E3E91" w:rsidRDefault="00F47AA8" w:rsidP="00F5175B">
            <w:pPr>
              <w:bidi/>
              <w:spacing w:after="0" w:line="240" w:lineRule="auto"/>
              <w:ind w:left="274"/>
              <w:jc w:val="both"/>
              <w:rPr>
                <w:rFonts w:ascii="Simplified Arabic" w:hAnsi="Simplified Arabic" w:cs="Simplified Arabic"/>
                <w:b/>
                <w:bCs/>
                <w:sz w:val="18"/>
                <w:szCs w:val="18"/>
                <w:rtl/>
              </w:rPr>
            </w:pPr>
            <w:r w:rsidRPr="001E3E91">
              <w:rPr>
                <w:rFonts w:ascii="Simplified Arabic" w:hAnsi="Simplified Arabic" w:cs="Simplified Arabic"/>
                <w:sz w:val="18"/>
                <w:szCs w:val="18"/>
                <w:shd w:val="clear" w:color="auto" w:fill="FFFFFF"/>
                <w:rtl/>
              </w:rPr>
              <w:t>نسبة العمالة غير الرسمية من مجموع العمالة، بحسب الجنس. (الجهاز المركزي للإحصاء الفلسطيني، 202</w:t>
            </w:r>
            <w:r w:rsidR="00F5175B">
              <w:rPr>
                <w:rFonts w:ascii="Simplified Arabic" w:hAnsi="Simplified Arabic" w:cs="Simplified Arabic" w:hint="cs"/>
                <w:sz w:val="18"/>
                <w:szCs w:val="18"/>
                <w:shd w:val="clear" w:color="auto" w:fill="FFFFFF"/>
                <w:rtl/>
              </w:rPr>
              <w:t>1</w:t>
            </w:r>
            <w:r w:rsidRPr="001E3E91">
              <w:rPr>
                <w:rFonts w:ascii="Simplified Arabic" w:hAnsi="Simplified Arabic" w:cs="Simplified Arabic"/>
                <w:sz w:val="18"/>
                <w:szCs w:val="18"/>
                <w:shd w:val="clear" w:color="auto" w:fill="FFFFFF"/>
                <w:rtl/>
              </w:rPr>
              <w:t>، نسبة)</w:t>
            </w:r>
          </w:p>
        </w:tc>
        <w:tc>
          <w:tcPr>
            <w:tcW w:w="1701" w:type="dxa"/>
            <w:tcBorders>
              <w:top w:val="nil"/>
              <w:left w:val="single" w:sz="4" w:space="0" w:color="auto"/>
              <w:bottom w:val="nil"/>
              <w:right w:val="single" w:sz="4" w:space="0" w:color="auto"/>
            </w:tcBorders>
            <w:hideMark/>
          </w:tcPr>
          <w:p w14:paraId="3DAA1F5C"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4281EAE8" w14:textId="77777777" w:rsidR="00F47AA8" w:rsidRPr="001E3E91" w:rsidRDefault="00F47AA8">
            <w:pPr>
              <w:tabs>
                <w:tab w:val="left" w:pos="329"/>
                <w:tab w:val="center" w:pos="884"/>
              </w:tabs>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 62.1 (2020) </w:t>
            </w:r>
          </w:p>
        </w:tc>
        <w:tc>
          <w:tcPr>
            <w:tcW w:w="987" w:type="dxa"/>
            <w:tcBorders>
              <w:top w:val="nil"/>
              <w:left w:val="single" w:sz="4" w:space="0" w:color="auto"/>
              <w:bottom w:val="nil"/>
              <w:right w:val="single" w:sz="4" w:space="0" w:color="auto"/>
            </w:tcBorders>
            <w:hideMark/>
          </w:tcPr>
          <w:p w14:paraId="0D1DA1FF" w14:textId="77777777" w:rsidR="00F47AA8" w:rsidRPr="001E3E91" w:rsidRDefault="00F47AA8">
            <w:pPr>
              <w:tabs>
                <w:tab w:val="left" w:pos="329"/>
                <w:tab w:val="center" w:pos="884"/>
              </w:tabs>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63.9</w:t>
            </w:r>
          </w:p>
        </w:tc>
        <w:tc>
          <w:tcPr>
            <w:tcW w:w="1125" w:type="dxa"/>
            <w:tcBorders>
              <w:top w:val="nil"/>
              <w:left w:val="single" w:sz="4" w:space="0" w:color="auto"/>
              <w:bottom w:val="nil"/>
              <w:right w:val="single" w:sz="4" w:space="0" w:color="auto"/>
            </w:tcBorders>
            <w:hideMark/>
          </w:tcPr>
          <w:p w14:paraId="44DC73B3" w14:textId="77777777" w:rsidR="00F47AA8" w:rsidRPr="001E3E91" w:rsidRDefault="00F47AA8">
            <w:pPr>
              <w:tabs>
                <w:tab w:val="left" w:pos="329"/>
                <w:tab w:val="center" w:pos="884"/>
              </w:tabs>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47AA8" w:rsidRPr="001465EE" w14:paraId="79A010F0"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7CDA6945" w14:textId="0C695CAE" w:rsidR="00F47AA8" w:rsidRPr="001E3E91" w:rsidRDefault="00F47AA8" w:rsidP="00F5175B">
            <w:pPr>
              <w:bidi/>
              <w:spacing w:after="0" w:line="240" w:lineRule="auto"/>
              <w:ind w:left="274"/>
              <w:jc w:val="both"/>
              <w:rPr>
                <w:rFonts w:ascii="Simplified Arabic" w:hAnsi="Simplified Arabic" w:cs="Simplified Arabic"/>
                <w:b/>
                <w:bCs/>
                <w:sz w:val="18"/>
                <w:szCs w:val="18"/>
                <w:rtl/>
              </w:rPr>
            </w:pPr>
            <w:r w:rsidRPr="001E3E91">
              <w:rPr>
                <w:rFonts w:ascii="Simplified Arabic" w:hAnsi="Simplified Arabic" w:cs="Simplified Arabic"/>
                <w:sz w:val="18"/>
                <w:szCs w:val="18"/>
                <w:shd w:val="clear" w:color="auto" w:fill="FFFFFF"/>
                <w:rtl/>
              </w:rPr>
              <w:t>نسبة العمالة غير الرسمية في غير العمالة الزراعية، بحسب الجنس (الجهاز المركزي للإحصاء الفلسطيني، 202</w:t>
            </w:r>
            <w:r w:rsidR="00F5175B">
              <w:rPr>
                <w:rFonts w:ascii="Simplified Arabic" w:hAnsi="Simplified Arabic" w:cs="Simplified Arabic" w:hint="cs"/>
                <w:sz w:val="18"/>
                <w:szCs w:val="18"/>
                <w:shd w:val="clear" w:color="auto" w:fill="FFFFFF"/>
                <w:rtl/>
              </w:rPr>
              <w:t>1</w:t>
            </w:r>
            <w:r w:rsidRPr="001E3E91">
              <w:rPr>
                <w:rFonts w:ascii="Simplified Arabic" w:hAnsi="Simplified Arabic" w:cs="Simplified Arabic"/>
                <w:sz w:val="18"/>
                <w:szCs w:val="18"/>
                <w:shd w:val="clear" w:color="auto" w:fill="FFFFFF"/>
                <w:rtl/>
              </w:rPr>
              <w:t>، نسبة)</w:t>
            </w:r>
          </w:p>
        </w:tc>
        <w:tc>
          <w:tcPr>
            <w:tcW w:w="1701" w:type="dxa"/>
            <w:tcBorders>
              <w:top w:val="nil"/>
              <w:left w:val="single" w:sz="4" w:space="0" w:color="auto"/>
              <w:bottom w:val="nil"/>
              <w:right w:val="single" w:sz="4" w:space="0" w:color="auto"/>
            </w:tcBorders>
            <w:hideMark/>
          </w:tcPr>
          <w:p w14:paraId="6205893B"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096E7E5E"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59.8 (2020)</w:t>
            </w:r>
          </w:p>
        </w:tc>
        <w:tc>
          <w:tcPr>
            <w:tcW w:w="987" w:type="dxa"/>
            <w:tcBorders>
              <w:top w:val="nil"/>
              <w:left w:val="single" w:sz="4" w:space="0" w:color="auto"/>
              <w:bottom w:val="nil"/>
              <w:right w:val="single" w:sz="4" w:space="0" w:color="auto"/>
            </w:tcBorders>
            <w:hideMark/>
          </w:tcPr>
          <w:p w14:paraId="6EF29F22"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61.7</w:t>
            </w:r>
          </w:p>
        </w:tc>
        <w:tc>
          <w:tcPr>
            <w:tcW w:w="1125" w:type="dxa"/>
            <w:tcBorders>
              <w:top w:val="nil"/>
              <w:left w:val="single" w:sz="4" w:space="0" w:color="auto"/>
              <w:bottom w:val="nil"/>
              <w:right w:val="single" w:sz="4" w:space="0" w:color="auto"/>
            </w:tcBorders>
            <w:hideMark/>
          </w:tcPr>
          <w:p w14:paraId="6CCFC406"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47AA8" w:rsidRPr="001465EE" w14:paraId="29A2A281"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0CB6C3A6" w14:textId="7396C29A" w:rsidR="00F47AA8" w:rsidRPr="001E3E91" w:rsidRDefault="00F47AA8" w:rsidP="00F5175B">
            <w:pPr>
              <w:bidi/>
              <w:spacing w:after="0" w:line="240" w:lineRule="auto"/>
              <w:ind w:left="274"/>
              <w:jc w:val="both"/>
              <w:rPr>
                <w:rFonts w:ascii="Simplified Arabic" w:hAnsi="Simplified Arabic" w:cs="Simplified Arabic"/>
                <w:sz w:val="18"/>
                <w:szCs w:val="18"/>
                <w:shd w:val="clear" w:color="auto" w:fill="FFFFFF"/>
                <w:rtl/>
              </w:rPr>
            </w:pPr>
            <w:r w:rsidRPr="001E3E91">
              <w:rPr>
                <w:rFonts w:ascii="Simplified Arabic" w:hAnsi="Simplified Arabic" w:cs="Simplified Arabic"/>
                <w:sz w:val="18"/>
                <w:szCs w:val="18"/>
                <w:shd w:val="clear" w:color="auto" w:fill="FFFFFF"/>
                <w:rtl/>
              </w:rPr>
              <w:t>نسبة العمالة غير الرسمية في العمالة الزراعية، بحسب الجنس (الجهاز المركزي للإحصاء الفلسطيني، 202</w:t>
            </w:r>
            <w:r w:rsidR="00F5175B">
              <w:rPr>
                <w:rFonts w:ascii="Simplified Arabic" w:hAnsi="Simplified Arabic" w:cs="Simplified Arabic" w:hint="cs"/>
                <w:sz w:val="18"/>
                <w:szCs w:val="18"/>
                <w:shd w:val="clear" w:color="auto" w:fill="FFFFFF"/>
                <w:rtl/>
              </w:rPr>
              <w:t>1</w:t>
            </w:r>
            <w:r w:rsidRPr="001E3E91">
              <w:rPr>
                <w:rFonts w:ascii="Simplified Arabic" w:hAnsi="Simplified Arabic" w:cs="Simplified Arabic"/>
                <w:sz w:val="18"/>
                <w:szCs w:val="18"/>
                <w:shd w:val="clear" w:color="auto" w:fill="FFFFFF"/>
                <w:rtl/>
              </w:rPr>
              <w:t>، نسبة)</w:t>
            </w:r>
          </w:p>
        </w:tc>
        <w:tc>
          <w:tcPr>
            <w:tcW w:w="1701" w:type="dxa"/>
            <w:tcBorders>
              <w:top w:val="nil"/>
              <w:left w:val="single" w:sz="4" w:space="0" w:color="auto"/>
              <w:bottom w:val="single" w:sz="4" w:space="0" w:color="auto"/>
              <w:right w:val="single" w:sz="4" w:space="0" w:color="auto"/>
            </w:tcBorders>
            <w:hideMark/>
          </w:tcPr>
          <w:p w14:paraId="5A7C5F8A"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706A1FB9"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96.1 (2019)</w:t>
            </w:r>
          </w:p>
        </w:tc>
        <w:tc>
          <w:tcPr>
            <w:tcW w:w="987" w:type="dxa"/>
            <w:tcBorders>
              <w:top w:val="nil"/>
              <w:left w:val="single" w:sz="4" w:space="0" w:color="auto"/>
              <w:bottom w:val="single" w:sz="4" w:space="0" w:color="auto"/>
              <w:right w:val="single" w:sz="4" w:space="0" w:color="auto"/>
            </w:tcBorders>
            <w:hideMark/>
          </w:tcPr>
          <w:p w14:paraId="3250004F"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95</w:t>
            </w:r>
          </w:p>
        </w:tc>
        <w:tc>
          <w:tcPr>
            <w:tcW w:w="1125" w:type="dxa"/>
            <w:tcBorders>
              <w:top w:val="nil"/>
              <w:left w:val="single" w:sz="4" w:space="0" w:color="auto"/>
              <w:bottom w:val="single" w:sz="4" w:space="0" w:color="auto"/>
              <w:right w:val="single" w:sz="4" w:space="0" w:color="auto"/>
            </w:tcBorders>
            <w:hideMark/>
          </w:tcPr>
          <w:p w14:paraId="4228932B"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r w:rsidR="00F47AA8" w:rsidRPr="001465EE" w14:paraId="73AB5DB2" w14:textId="77777777" w:rsidTr="001E3E91">
        <w:trPr>
          <w:trHeight w:val="534"/>
          <w:jc w:val="center"/>
        </w:trPr>
        <w:tc>
          <w:tcPr>
            <w:tcW w:w="4256" w:type="dxa"/>
            <w:tcBorders>
              <w:top w:val="single" w:sz="4" w:space="0" w:color="auto"/>
              <w:left w:val="single" w:sz="4" w:space="0" w:color="auto"/>
              <w:bottom w:val="nil"/>
              <w:right w:val="single" w:sz="4" w:space="0" w:color="auto"/>
            </w:tcBorders>
            <w:vAlign w:val="center"/>
            <w:hideMark/>
          </w:tcPr>
          <w:p w14:paraId="5F40E615" w14:textId="77777777" w:rsidR="00F47AA8" w:rsidRPr="001E3E91" w:rsidRDefault="00F47AA8">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1.5.8 </w:t>
            </w:r>
            <w:r w:rsidRPr="001E3E91">
              <w:rPr>
                <w:rFonts w:ascii="Simplified Arabic" w:hAnsi="Simplified Arabic" w:cs="Simplified Arabic"/>
                <w:sz w:val="18"/>
                <w:szCs w:val="18"/>
                <w:shd w:val="clear" w:color="auto" w:fill="FFFFFF"/>
                <w:rtl/>
              </w:rPr>
              <w:t>متوسط الدخل في الساعة للنساء والرجال العاملين، بحسب الوظيفة، والفئة العمرية، والأشخاص ذوي الإعاقة</w:t>
            </w:r>
            <w:r w:rsidRPr="001E3E91">
              <w:rPr>
                <w:rFonts w:ascii="Simplified Arabic" w:hAnsi="Simplified Arabic" w:cs="Simplified Arabic"/>
                <w:sz w:val="18"/>
                <w:szCs w:val="18"/>
                <w:shd w:val="clear" w:color="auto" w:fill="FFFFFF"/>
              </w:rPr>
              <w:t>.</w:t>
            </w:r>
          </w:p>
        </w:tc>
        <w:tc>
          <w:tcPr>
            <w:tcW w:w="1701" w:type="dxa"/>
            <w:tcBorders>
              <w:top w:val="single" w:sz="4" w:space="0" w:color="auto"/>
              <w:left w:val="single" w:sz="4" w:space="0" w:color="auto"/>
              <w:bottom w:val="nil"/>
              <w:right w:val="single" w:sz="4" w:space="0" w:color="auto"/>
            </w:tcBorders>
          </w:tcPr>
          <w:p w14:paraId="57C7AECF" w14:textId="77777777" w:rsidR="00F47AA8" w:rsidRPr="001E3E91" w:rsidRDefault="00F47AA8">
            <w:pPr>
              <w:bidi/>
              <w:spacing w:after="0" w:line="240" w:lineRule="auto"/>
              <w:jc w:val="center"/>
              <w:rPr>
                <w:rFonts w:ascii="Simplified Arabic" w:hAnsi="Simplified Arabic" w:cs="Simplified Arabic"/>
                <w:sz w:val="18"/>
                <w:szCs w:val="18"/>
                <w:rtl/>
              </w:rPr>
            </w:pPr>
          </w:p>
          <w:p w14:paraId="228A2CB8"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29E24970"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6928292C" w14:textId="77777777" w:rsidR="00F47AA8" w:rsidRPr="001E3E91" w:rsidRDefault="00F47AA8">
            <w:pPr>
              <w:bidi/>
              <w:spacing w:after="0" w:line="240" w:lineRule="auto"/>
              <w:jc w:val="center"/>
              <w:rPr>
                <w:rFonts w:ascii="Simplified Arabic" w:hAnsi="Simplified Arabic" w:cs="Simplified Arabic"/>
                <w:sz w:val="18"/>
                <w:szCs w:val="18"/>
                <w:rtl/>
              </w:rPr>
            </w:pPr>
          </w:p>
          <w:p w14:paraId="44C074DF"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26505A77" w14:textId="77777777" w:rsidR="00F47AA8" w:rsidRPr="001E3E91" w:rsidRDefault="00F47AA8">
            <w:pPr>
              <w:bidi/>
              <w:spacing w:after="0" w:line="240" w:lineRule="auto"/>
              <w:jc w:val="center"/>
              <w:rPr>
                <w:rFonts w:ascii="Simplified Arabic" w:hAnsi="Simplified Arabic" w:cs="Simplified Arabic"/>
                <w:sz w:val="18"/>
                <w:szCs w:val="18"/>
                <w:rtl/>
              </w:rPr>
            </w:pPr>
          </w:p>
        </w:tc>
      </w:tr>
      <w:tr w:rsidR="00F47AA8" w:rsidRPr="001465EE" w14:paraId="60C3336C"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10366709" w14:textId="2425B0C6" w:rsidR="00F47AA8" w:rsidRPr="001E3E91" w:rsidRDefault="00F47AA8" w:rsidP="00F5175B">
            <w:pPr>
              <w:bidi/>
              <w:spacing w:after="0" w:line="240" w:lineRule="auto"/>
              <w:ind w:left="274"/>
              <w:jc w:val="both"/>
              <w:rPr>
                <w:rFonts w:ascii="Simplified Arabic" w:hAnsi="Simplified Arabic" w:cs="Simplified Arabic"/>
                <w:sz w:val="18"/>
                <w:szCs w:val="18"/>
                <w:shd w:val="clear" w:color="auto" w:fill="FFFFFF"/>
                <w:rtl/>
              </w:rPr>
            </w:pPr>
            <w:r w:rsidRPr="001E3E91">
              <w:rPr>
                <w:rFonts w:ascii="Simplified Arabic" w:hAnsi="Simplified Arabic" w:cs="Simplified Arabic"/>
                <w:sz w:val="18"/>
                <w:szCs w:val="18"/>
                <w:shd w:val="clear" w:color="auto" w:fill="FFFFFF"/>
                <w:rtl/>
              </w:rPr>
              <w:t>متوسط الدخل في الساعة للنساء العاملات (الجهاز المركزي للإحصاء الفلسطيني، 202</w:t>
            </w:r>
            <w:r w:rsidR="00F5175B">
              <w:rPr>
                <w:rFonts w:ascii="Simplified Arabic" w:hAnsi="Simplified Arabic" w:cs="Simplified Arabic" w:hint="cs"/>
                <w:sz w:val="18"/>
                <w:szCs w:val="18"/>
                <w:shd w:val="clear" w:color="auto" w:fill="FFFFFF"/>
                <w:rtl/>
              </w:rPr>
              <w:t>1</w:t>
            </w:r>
            <w:r w:rsidRPr="001E3E91">
              <w:rPr>
                <w:rFonts w:ascii="Simplified Arabic" w:hAnsi="Simplified Arabic" w:cs="Simplified Arabic"/>
                <w:sz w:val="18"/>
                <w:szCs w:val="18"/>
                <w:shd w:val="clear" w:color="auto" w:fill="FFFFFF"/>
                <w:rtl/>
              </w:rPr>
              <w:t>، شيكل)</w:t>
            </w:r>
          </w:p>
        </w:tc>
        <w:tc>
          <w:tcPr>
            <w:tcW w:w="1701" w:type="dxa"/>
            <w:tcBorders>
              <w:top w:val="nil"/>
              <w:left w:val="single" w:sz="4" w:space="0" w:color="auto"/>
              <w:bottom w:val="nil"/>
              <w:right w:val="single" w:sz="4" w:space="0" w:color="auto"/>
            </w:tcBorders>
            <w:hideMark/>
          </w:tcPr>
          <w:p w14:paraId="121B7101"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41CAF7B3"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107.7 (2020)</w:t>
            </w:r>
          </w:p>
        </w:tc>
        <w:tc>
          <w:tcPr>
            <w:tcW w:w="987" w:type="dxa"/>
            <w:tcBorders>
              <w:top w:val="nil"/>
              <w:left w:val="single" w:sz="4" w:space="0" w:color="auto"/>
              <w:bottom w:val="nil"/>
              <w:right w:val="single" w:sz="4" w:space="0" w:color="auto"/>
            </w:tcBorders>
            <w:hideMark/>
          </w:tcPr>
          <w:p w14:paraId="228D5AAE"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106.1</w:t>
            </w:r>
          </w:p>
        </w:tc>
        <w:tc>
          <w:tcPr>
            <w:tcW w:w="1125" w:type="dxa"/>
            <w:tcBorders>
              <w:top w:val="nil"/>
              <w:left w:val="single" w:sz="4" w:space="0" w:color="auto"/>
              <w:bottom w:val="nil"/>
              <w:right w:val="single" w:sz="4" w:space="0" w:color="auto"/>
            </w:tcBorders>
            <w:hideMark/>
          </w:tcPr>
          <w:p w14:paraId="23DC9815"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47AA8" w:rsidRPr="001465EE" w14:paraId="36EC6AA0"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3B988F40" w14:textId="1E471CCD" w:rsidR="00F47AA8" w:rsidRPr="001E3E91" w:rsidRDefault="00F47AA8" w:rsidP="00F5175B">
            <w:pPr>
              <w:bidi/>
              <w:spacing w:after="0" w:line="240" w:lineRule="auto"/>
              <w:ind w:left="274"/>
              <w:jc w:val="both"/>
              <w:rPr>
                <w:rFonts w:ascii="Simplified Arabic" w:hAnsi="Simplified Arabic" w:cs="Simplified Arabic"/>
                <w:sz w:val="18"/>
                <w:szCs w:val="18"/>
                <w:shd w:val="clear" w:color="auto" w:fill="FFFFFF"/>
                <w:rtl/>
              </w:rPr>
            </w:pPr>
            <w:r w:rsidRPr="001E3E91">
              <w:rPr>
                <w:rFonts w:ascii="Simplified Arabic" w:hAnsi="Simplified Arabic" w:cs="Simplified Arabic"/>
                <w:sz w:val="18"/>
                <w:szCs w:val="18"/>
                <w:shd w:val="clear" w:color="auto" w:fill="FFFFFF"/>
                <w:rtl/>
              </w:rPr>
              <w:t>متوسط الدخل في الساعة للرجال العاملين (الجهاز المركزي للإحصاء الفلسطيني، 202</w:t>
            </w:r>
            <w:r w:rsidR="00F5175B">
              <w:rPr>
                <w:rFonts w:ascii="Simplified Arabic" w:hAnsi="Simplified Arabic" w:cs="Simplified Arabic" w:hint="cs"/>
                <w:sz w:val="18"/>
                <w:szCs w:val="18"/>
                <w:shd w:val="clear" w:color="auto" w:fill="FFFFFF"/>
                <w:rtl/>
              </w:rPr>
              <w:t>1</w:t>
            </w:r>
            <w:r w:rsidRPr="001E3E91">
              <w:rPr>
                <w:rFonts w:ascii="Simplified Arabic" w:hAnsi="Simplified Arabic" w:cs="Simplified Arabic"/>
                <w:sz w:val="18"/>
                <w:szCs w:val="18"/>
                <w:shd w:val="clear" w:color="auto" w:fill="FFFFFF"/>
                <w:rtl/>
              </w:rPr>
              <w:t>، شيكل)</w:t>
            </w:r>
          </w:p>
        </w:tc>
        <w:tc>
          <w:tcPr>
            <w:tcW w:w="1701" w:type="dxa"/>
            <w:tcBorders>
              <w:top w:val="nil"/>
              <w:left w:val="single" w:sz="4" w:space="0" w:color="auto"/>
              <w:bottom w:val="single" w:sz="4" w:space="0" w:color="auto"/>
              <w:right w:val="single" w:sz="4" w:space="0" w:color="auto"/>
            </w:tcBorders>
            <w:hideMark/>
          </w:tcPr>
          <w:p w14:paraId="66BC5BFF"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632225FE"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137.1 (2020)</w:t>
            </w:r>
          </w:p>
        </w:tc>
        <w:tc>
          <w:tcPr>
            <w:tcW w:w="987" w:type="dxa"/>
            <w:tcBorders>
              <w:top w:val="nil"/>
              <w:left w:val="single" w:sz="4" w:space="0" w:color="auto"/>
              <w:bottom w:val="single" w:sz="4" w:space="0" w:color="auto"/>
              <w:right w:val="single" w:sz="4" w:space="0" w:color="auto"/>
            </w:tcBorders>
            <w:hideMark/>
          </w:tcPr>
          <w:p w14:paraId="301871BE"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142.1</w:t>
            </w:r>
          </w:p>
        </w:tc>
        <w:tc>
          <w:tcPr>
            <w:tcW w:w="1125" w:type="dxa"/>
            <w:tcBorders>
              <w:top w:val="nil"/>
              <w:left w:val="single" w:sz="4" w:space="0" w:color="auto"/>
              <w:bottom w:val="single" w:sz="4" w:space="0" w:color="auto"/>
              <w:right w:val="single" w:sz="4" w:space="0" w:color="auto"/>
            </w:tcBorders>
            <w:hideMark/>
          </w:tcPr>
          <w:p w14:paraId="34D05227"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r w:rsidR="00F5175B" w:rsidRPr="001465EE" w14:paraId="27EB807B"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26C34867" w14:textId="71D2B8F2" w:rsidR="00F5175B" w:rsidRPr="001E3E91" w:rsidRDefault="00F5175B" w:rsidP="00F5175B">
            <w:pPr>
              <w:bidi/>
              <w:spacing w:after="0" w:line="240" w:lineRule="auto"/>
              <w:jc w:val="both"/>
              <w:rPr>
                <w:rFonts w:ascii="Simplified Arabic" w:hAnsi="Simplified Arabic" w:cs="Simplified Arabic"/>
                <w:sz w:val="18"/>
                <w:szCs w:val="18"/>
                <w:shd w:val="clear" w:color="auto" w:fill="FFFFFF"/>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2.5.8 </w:t>
            </w:r>
            <w:r w:rsidRPr="001E3E91">
              <w:rPr>
                <w:rFonts w:ascii="Simplified Arabic" w:hAnsi="Simplified Arabic" w:cs="Simplified Arabic"/>
                <w:sz w:val="18"/>
                <w:szCs w:val="18"/>
                <w:shd w:val="clear" w:color="auto" w:fill="FFFFFF"/>
                <w:rtl/>
              </w:rPr>
              <w:t>معدل البطالة، بحسب نوع الجنس، والفئة العمرية، والأشخاص ذوي الإعاقة</w:t>
            </w:r>
            <w:r w:rsidRPr="001E3E91">
              <w:rPr>
                <w:rFonts w:ascii="Simplified Arabic" w:hAnsi="Simplified Arabic" w:cs="Simplified Arabic"/>
                <w:sz w:val="18"/>
                <w:szCs w:val="18"/>
                <w:shd w:val="clear" w:color="auto" w:fill="FFFFFF"/>
              </w:rPr>
              <w:t>.</w:t>
            </w:r>
            <w:r w:rsidRPr="001E3E91">
              <w:rPr>
                <w:rFonts w:ascii="Simplified Arabic" w:hAnsi="Simplified Arabic" w:cs="Simplified Arabic"/>
                <w:sz w:val="18"/>
                <w:szCs w:val="18"/>
                <w:shd w:val="clear" w:color="auto" w:fill="FFFFFF"/>
                <w:rtl/>
              </w:rPr>
              <w:t xml:space="preserve"> (الجهاز المركزي للإحصاء الفلسطيني، 202</w:t>
            </w:r>
            <w:r>
              <w:rPr>
                <w:rFonts w:ascii="Simplified Arabic" w:hAnsi="Simplified Arabic" w:cs="Simplified Arabic" w:hint="cs"/>
                <w:sz w:val="18"/>
                <w:szCs w:val="18"/>
                <w:shd w:val="clear" w:color="auto" w:fill="FFFFFF"/>
                <w:rtl/>
              </w:rPr>
              <w:t>1</w:t>
            </w:r>
            <w:r w:rsidRPr="001E3E91">
              <w:rPr>
                <w:rFonts w:ascii="Simplified Arabic" w:hAnsi="Simplified Arabic" w:cs="Simplified Arabic"/>
                <w:sz w:val="18"/>
                <w:szCs w:val="18"/>
                <w:shd w:val="clear" w:color="auto" w:fill="FFFFFF"/>
                <w:rtl/>
              </w:rPr>
              <w:t>، نسبة)</w:t>
            </w:r>
          </w:p>
        </w:tc>
        <w:tc>
          <w:tcPr>
            <w:tcW w:w="1701" w:type="dxa"/>
            <w:tcBorders>
              <w:top w:val="single" w:sz="4" w:space="0" w:color="auto"/>
              <w:left w:val="single" w:sz="4" w:space="0" w:color="auto"/>
              <w:bottom w:val="nil"/>
              <w:right w:val="single" w:sz="4" w:space="0" w:color="auto"/>
            </w:tcBorders>
          </w:tcPr>
          <w:p w14:paraId="2CBD6DD0" w14:textId="71BC29D1"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single" w:sz="4" w:space="0" w:color="auto"/>
              <w:left w:val="single" w:sz="4" w:space="0" w:color="auto"/>
              <w:bottom w:val="nil"/>
              <w:right w:val="single" w:sz="4" w:space="0" w:color="auto"/>
            </w:tcBorders>
          </w:tcPr>
          <w:p w14:paraId="7A2A8898" w14:textId="5A9D31BB"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25.9 (2020)</w:t>
            </w:r>
          </w:p>
        </w:tc>
        <w:tc>
          <w:tcPr>
            <w:tcW w:w="987" w:type="dxa"/>
            <w:tcBorders>
              <w:top w:val="single" w:sz="4" w:space="0" w:color="auto"/>
              <w:left w:val="single" w:sz="4" w:space="0" w:color="auto"/>
              <w:bottom w:val="nil"/>
              <w:right w:val="single" w:sz="4" w:space="0" w:color="auto"/>
            </w:tcBorders>
          </w:tcPr>
          <w:p w14:paraId="4CC72CB9" w14:textId="5B89C80C"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26.4</w:t>
            </w:r>
          </w:p>
        </w:tc>
        <w:tc>
          <w:tcPr>
            <w:tcW w:w="1125" w:type="dxa"/>
            <w:tcBorders>
              <w:top w:val="single" w:sz="4" w:space="0" w:color="auto"/>
              <w:left w:val="single" w:sz="4" w:space="0" w:color="auto"/>
              <w:bottom w:val="nil"/>
              <w:right w:val="single" w:sz="4" w:space="0" w:color="auto"/>
            </w:tcBorders>
          </w:tcPr>
          <w:p w14:paraId="100B98A4" w14:textId="4FCC4A8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5175B" w:rsidRPr="001465EE" w14:paraId="466DFEFC"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23A0C118" w14:textId="6C61F68A" w:rsidR="00F5175B" w:rsidRPr="001E3E91" w:rsidRDefault="00F5175B" w:rsidP="00F5175B">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1.6.8</w:t>
            </w:r>
            <w:r w:rsidRPr="001E3E91">
              <w:rPr>
                <w:rFonts w:ascii="Simplified Arabic" w:hAnsi="Simplified Arabic" w:cs="Simplified Arabic"/>
                <w:sz w:val="18"/>
                <w:szCs w:val="18"/>
                <w:shd w:val="clear" w:color="auto" w:fill="FFFFFF"/>
              </w:rPr>
              <w:t> </w:t>
            </w:r>
            <w:r w:rsidRPr="001E3E91">
              <w:rPr>
                <w:rFonts w:ascii="Simplified Arabic" w:hAnsi="Simplified Arabic" w:cs="Simplified Arabic"/>
                <w:sz w:val="18"/>
                <w:szCs w:val="18"/>
                <w:shd w:val="clear" w:color="auto" w:fill="FFFFFF"/>
                <w:rtl/>
              </w:rPr>
              <w:t>النسبة المئوية للشباب (الذين تتراوح أعمارهم بين 15 و24 سنة) خارج دائرة التعليم والعمالة والتدريب</w:t>
            </w:r>
            <w:r>
              <w:rPr>
                <w:rFonts w:ascii="Simplified Arabic" w:hAnsi="Simplified Arabic" w:cs="Simplified Arabic" w:hint="cs"/>
                <w:sz w:val="18"/>
                <w:szCs w:val="18"/>
                <w:shd w:val="clear" w:color="auto" w:fill="FFFFFF"/>
                <w:rtl/>
              </w:rPr>
              <w:t xml:space="preserve">. </w:t>
            </w:r>
            <w:r w:rsidRPr="001E3E91">
              <w:rPr>
                <w:rFonts w:ascii="Simplified Arabic" w:hAnsi="Simplified Arabic" w:cs="Simplified Arabic"/>
                <w:sz w:val="18"/>
                <w:szCs w:val="18"/>
                <w:shd w:val="clear" w:color="auto" w:fill="FFFFFF"/>
                <w:rtl/>
              </w:rPr>
              <w:t>(الجهاز المركزي للإحصاء الفلسطيني، 202</w:t>
            </w:r>
            <w:r>
              <w:rPr>
                <w:rFonts w:ascii="Simplified Arabic" w:hAnsi="Simplified Arabic" w:cs="Simplified Arabic" w:hint="cs"/>
                <w:sz w:val="18"/>
                <w:szCs w:val="18"/>
                <w:shd w:val="clear" w:color="auto" w:fill="FFFFFF"/>
                <w:rtl/>
              </w:rPr>
              <w:t>1</w:t>
            </w:r>
            <w:r w:rsidRPr="001E3E91">
              <w:rPr>
                <w:rFonts w:ascii="Simplified Arabic" w:hAnsi="Simplified Arabic" w:cs="Simplified Arabic"/>
                <w:sz w:val="18"/>
                <w:szCs w:val="18"/>
                <w:shd w:val="clear" w:color="auto" w:fill="FFFFFF"/>
                <w:rtl/>
              </w:rPr>
              <w:t>، نسبة)</w:t>
            </w:r>
          </w:p>
        </w:tc>
        <w:tc>
          <w:tcPr>
            <w:tcW w:w="1701" w:type="dxa"/>
            <w:tcBorders>
              <w:top w:val="single" w:sz="4" w:space="0" w:color="auto"/>
              <w:left w:val="single" w:sz="4" w:space="0" w:color="auto"/>
              <w:bottom w:val="nil"/>
              <w:right w:val="single" w:sz="4" w:space="0" w:color="auto"/>
            </w:tcBorders>
          </w:tcPr>
          <w:p w14:paraId="691C8A63" w14:textId="46B3AD56"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single" w:sz="4" w:space="0" w:color="auto"/>
              <w:left w:val="single" w:sz="4" w:space="0" w:color="auto"/>
              <w:bottom w:val="nil"/>
              <w:right w:val="single" w:sz="4" w:space="0" w:color="auto"/>
            </w:tcBorders>
          </w:tcPr>
          <w:p w14:paraId="06F5DB8C" w14:textId="760D903C"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34.5 (2020)</w:t>
            </w:r>
          </w:p>
        </w:tc>
        <w:tc>
          <w:tcPr>
            <w:tcW w:w="987" w:type="dxa"/>
            <w:tcBorders>
              <w:top w:val="single" w:sz="4" w:space="0" w:color="auto"/>
              <w:left w:val="single" w:sz="4" w:space="0" w:color="auto"/>
              <w:bottom w:val="nil"/>
              <w:right w:val="single" w:sz="4" w:space="0" w:color="auto"/>
            </w:tcBorders>
          </w:tcPr>
          <w:p w14:paraId="20F44CB3" w14:textId="01633F64"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31.5</w:t>
            </w:r>
          </w:p>
        </w:tc>
        <w:tc>
          <w:tcPr>
            <w:tcW w:w="1125" w:type="dxa"/>
            <w:tcBorders>
              <w:top w:val="single" w:sz="4" w:space="0" w:color="auto"/>
              <w:left w:val="single" w:sz="4" w:space="0" w:color="auto"/>
              <w:bottom w:val="nil"/>
              <w:right w:val="single" w:sz="4" w:space="0" w:color="auto"/>
            </w:tcBorders>
          </w:tcPr>
          <w:p w14:paraId="572F2367" w14:textId="5783A0E4"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r w:rsidR="00F5175B" w:rsidRPr="001465EE" w14:paraId="21DEE250"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32155E7A" w14:textId="77777777" w:rsidR="00F5175B" w:rsidRPr="001E3E91" w:rsidRDefault="00F5175B" w:rsidP="00F5175B">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rPr>
              <w:t xml:space="preserve">المؤشر </w:t>
            </w:r>
            <w:r w:rsidRPr="001E3E91">
              <w:rPr>
                <w:rFonts w:ascii="Simplified Arabic" w:hAnsi="Simplified Arabic" w:cs="Simplified Arabic"/>
                <w:b/>
                <w:bCs/>
                <w:sz w:val="18"/>
                <w:szCs w:val="18"/>
                <w:shd w:val="clear" w:color="auto" w:fill="FFFFFF"/>
                <w:rtl/>
              </w:rPr>
              <w:t xml:space="preserve">1.7.8 </w:t>
            </w:r>
            <w:r w:rsidRPr="001E3E91">
              <w:rPr>
                <w:rFonts w:ascii="Simplified Arabic" w:hAnsi="Simplified Arabic" w:cs="Simplified Arabic"/>
                <w:sz w:val="18"/>
                <w:szCs w:val="18"/>
                <w:shd w:val="clear" w:color="auto" w:fill="FFFFFF"/>
                <w:rtl/>
              </w:rPr>
              <w:t>النسبة المئوية للأطفال الذين تتراوح أعمارهم بين 5 و 17 سنة والمنخرطين في سوق عمل الأطفال وعددهم، بحسب الجنس والعمر</w:t>
            </w:r>
          </w:p>
        </w:tc>
        <w:tc>
          <w:tcPr>
            <w:tcW w:w="1701" w:type="dxa"/>
            <w:tcBorders>
              <w:top w:val="single" w:sz="4" w:space="0" w:color="auto"/>
              <w:left w:val="single" w:sz="4" w:space="0" w:color="auto"/>
              <w:bottom w:val="nil"/>
              <w:right w:val="single" w:sz="4" w:space="0" w:color="auto"/>
            </w:tcBorders>
          </w:tcPr>
          <w:p w14:paraId="78D62A56"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4B23120A"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1B77D995"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5FE2FBB3"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r>
      <w:tr w:rsidR="00F5175B" w:rsidRPr="001465EE" w14:paraId="0BD5BE6A"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7E9CDA32" w14:textId="366ED2C0" w:rsidR="00F5175B" w:rsidRPr="001E3E91" w:rsidRDefault="00F5175B" w:rsidP="00F5175B">
            <w:pPr>
              <w:bidi/>
              <w:spacing w:after="0" w:line="240" w:lineRule="auto"/>
              <w:ind w:left="274"/>
              <w:jc w:val="both"/>
              <w:rPr>
                <w:rFonts w:ascii="Simplified Arabic" w:hAnsi="Simplified Arabic" w:cs="Simplified Arabic"/>
                <w:b/>
                <w:bCs/>
                <w:sz w:val="18"/>
                <w:szCs w:val="18"/>
                <w:rtl/>
              </w:rPr>
            </w:pPr>
            <w:r w:rsidRPr="001E3E91">
              <w:rPr>
                <w:rFonts w:ascii="Simplified Arabic" w:hAnsi="Simplified Arabic" w:cs="Simplified Arabic"/>
                <w:sz w:val="18"/>
                <w:szCs w:val="18"/>
                <w:shd w:val="clear" w:color="auto" w:fill="FFFFFF"/>
                <w:rtl/>
              </w:rPr>
              <w:t>النسبة المئوية للأطفال الذين تتراوح أعمارهم بين 10 و 17 سنة والمنخرطين في سوق عمل (الجهاز المركزي للإحصاء الفلسطيني، 20</w:t>
            </w:r>
            <w:r>
              <w:rPr>
                <w:rFonts w:ascii="Simplified Arabic" w:hAnsi="Simplified Arabic" w:cs="Simplified Arabic" w:hint="cs"/>
                <w:sz w:val="18"/>
                <w:szCs w:val="18"/>
                <w:shd w:val="clear" w:color="auto" w:fill="FFFFFF"/>
                <w:rtl/>
              </w:rPr>
              <w:t>21</w:t>
            </w:r>
            <w:r w:rsidRPr="001E3E91">
              <w:rPr>
                <w:rFonts w:ascii="Simplified Arabic" w:hAnsi="Simplified Arabic" w:cs="Simplified Arabic"/>
                <w:sz w:val="18"/>
                <w:szCs w:val="18"/>
                <w:shd w:val="clear" w:color="auto" w:fill="FFFFFF"/>
                <w:rtl/>
              </w:rPr>
              <w:t>، نسبة)</w:t>
            </w:r>
          </w:p>
        </w:tc>
        <w:tc>
          <w:tcPr>
            <w:tcW w:w="1701" w:type="dxa"/>
            <w:tcBorders>
              <w:top w:val="nil"/>
              <w:left w:val="single" w:sz="4" w:space="0" w:color="auto"/>
              <w:bottom w:val="single" w:sz="4" w:space="0" w:color="auto"/>
              <w:right w:val="single" w:sz="4" w:space="0" w:color="auto"/>
            </w:tcBorders>
            <w:hideMark/>
          </w:tcPr>
          <w:p w14:paraId="626BA6C6"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 جزئياً</w:t>
            </w:r>
          </w:p>
        </w:tc>
        <w:tc>
          <w:tcPr>
            <w:tcW w:w="1007" w:type="dxa"/>
            <w:tcBorders>
              <w:top w:val="nil"/>
              <w:left w:val="single" w:sz="4" w:space="0" w:color="auto"/>
              <w:bottom w:val="single" w:sz="4" w:space="0" w:color="auto"/>
              <w:right w:val="single" w:sz="4" w:space="0" w:color="auto"/>
            </w:tcBorders>
            <w:hideMark/>
          </w:tcPr>
          <w:p w14:paraId="56E9E873"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1.9 (2020)</w:t>
            </w:r>
          </w:p>
        </w:tc>
        <w:tc>
          <w:tcPr>
            <w:tcW w:w="987" w:type="dxa"/>
            <w:tcBorders>
              <w:top w:val="nil"/>
              <w:left w:val="single" w:sz="4" w:space="0" w:color="auto"/>
              <w:bottom w:val="single" w:sz="4" w:space="0" w:color="auto"/>
              <w:right w:val="single" w:sz="4" w:space="0" w:color="auto"/>
            </w:tcBorders>
            <w:hideMark/>
          </w:tcPr>
          <w:p w14:paraId="66875A8B"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2.5</w:t>
            </w:r>
          </w:p>
        </w:tc>
        <w:tc>
          <w:tcPr>
            <w:tcW w:w="1125" w:type="dxa"/>
            <w:tcBorders>
              <w:top w:val="nil"/>
              <w:left w:val="single" w:sz="4" w:space="0" w:color="auto"/>
              <w:bottom w:val="single" w:sz="4" w:space="0" w:color="auto"/>
              <w:right w:val="single" w:sz="4" w:space="0" w:color="auto"/>
            </w:tcBorders>
            <w:hideMark/>
          </w:tcPr>
          <w:p w14:paraId="71A96D5F"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5175B" w:rsidRPr="001465EE" w14:paraId="67372727"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21F6A760" w14:textId="77777777" w:rsidR="00F5175B" w:rsidRPr="001E3E91" w:rsidRDefault="00F5175B" w:rsidP="00F5175B">
            <w:pPr>
              <w:bidi/>
              <w:spacing w:after="0" w:line="240" w:lineRule="auto"/>
              <w:jc w:val="both"/>
              <w:rPr>
                <w:rFonts w:ascii="Simplified Arabic" w:hAnsi="Simplified Arabic" w:cs="Simplified Arabic"/>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1.9.8 </w:t>
            </w:r>
            <w:r w:rsidRPr="001E3E91">
              <w:rPr>
                <w:rFonts w:ascii="Simplified Arabic" w:hAnsi="Simplified Arabic" w:cs="Simplified Arabic"/>
                <w:sz w:val="18"/>
                <w:szCs w:val="18"/>
                <w:rtl/>
              </w:rPr>
              <w:t>الناتج المحلي الإجمالي للسياحة المباشرة كنسبة من مجموع الناتج المحلي الإجمالي ومعدل النمو.</w:t>
            </w:r>
          </w:p>
        </w:tc>
        <w:tc>
          <w:tcPr>
            <w:tcW w:w="1701" w:type="dxa"/>
            <w:tcBorders>
              <w:top w:val="single" w:sz="4" w:space="0" w:color="auto"/>
              <w:left w:val="single" w:sz="4" w:space="0" w:color="auto"/>
              <w:bottom w:val="nil"/>
              <w:right w:val="single" w:sz="4" w:space="0" w:color="auto"/>
            </w:tcBorders>
          </w:tcPr>
          <w:p w14:paraId="0E7FD091"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5870F11D"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7FDEC657"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206BEB86"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r>
      <w:tr w:rsidR="00F5175B" w:rsidRPr="001465EE" w14:paraId="47CE5B27"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49E5FB34" w14:textId="10011ED5" w:rsidR="00F5175B" w:rsidRPr="001E3E91" w:rsidRDefault="00F5175B" w:rsidP="00F5175B">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 xml:space="preserve">إجمالي </w:t>
            </w:r>
            <w:r w:rsidRPr="001E3E91">
              <w:rPr>
                <w:rFonts w:ascii="Simplified Arabic" w:hAnsi="Simplified Arabic" w:cs="Simplified Arabic"/>
                <w:sz w:val="18"/>
                <w:szCs w:val="18"/>
                <w:shd w:val="clear" w:color="auto" w:fill="FFFFFF"/>
                <w:rtl/>
              </w:rPr>
              <w:t>القيمة</w:t>
            </w:r>
            <w:r w:rsidRPr="001E3E91">
              <w:rPr>
                <w:rFonts w:ascii="Simplified Arabic" w:hAnsi="Simplified Arabic" w:cs="Simplified Arabic"/>
                <w:sz w:val="18"/>
                <w:szCs w:val="18"/>
                <w:rtl/>
              </w:rPr>
              <w:t xml:space="preserve"> المضافة للمؤسسات السياحية كنسبة من إجمالي الناتج المحلي الإجمالي في فلسطين (الجهاز المركزي للإحصاء الفلسطيني، 2019، نسبة)</w:t>
            </w:r>
          </w:p>
        </w:tc>
        <w:tc>
          <w:tcPr>
            <w:tcW w:w="1701" w:type="dxa"/>
            <w:tcBorders>
              <w:top w:val="nil"/>
              <w:left w:val="single" w:sz="4" w:space="0" w:color="auto"/>
              <w:bottom w:val="single" w:sz="4" w:space="0" w:color="auto"/>
              <w:right w:val="single" w:sz="4" w:space="0" w:color="auto"/>
            </w:tcBorders>
            <w:hideMark/>
          </w:tcPr>
          <w:p w14:paraId="16E2D348"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 جزئياً</w:t>
            </w:r>
          </w:p>
        </w:tc>
        <w:tc>
          <w:tcPr>
            <w:tcW w:w="1007" w:type="dxa"/>
            <w:tcBorders>
              <w:top w:val="nil"/>
              <w:left w:val="single" w:sz="4" w:space="0" w:color="auto"/>
              <w:bottom w:val="single" w:sz="4" w:space="0" w:color="auto"/>
              <w:right w:val="single" w:sz="4" w:space="0" w:color="auto"/>
            </w:tcBorders>
            <w:hideMark/>
          </w:tcPr>
          <w:p w14:paraId="16D03F62"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2.5 (2018)</w:t>
            </w:r>
          </w:p>
        </w:tc>
        <w:tc>
          <w:tcPr>
            <w:tcW w:w="987" w:type="dxa"/>
            <w:tcBorders>
              <w:top w:val="nil"/>
              <w:left w:val="single" w:sz="4" w:space="0" w:color="auto"/>
              <w:bottom w:val="single" w:sz="4" w:space="0" w:color="auto"/>
              <w:right w:val="single" w:sz="4" w:space="0" w:color="auto"/>
            </w:tcBorders>
            <w:hideMark/>
          </w:tcPr>
          <w:p w14:paraId="4E1C5E5B"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2.9</w:t>
            </w:r>
          </w:p>
        </w:tc>
        <w:tc>
          <w:tcPr>
            <w:tcW w:w="1125" w:type="dxa"/>
            <w:tcBorders>
              <w:top w:val="nil"/>
              <w:left w:val="single" w:sz="4" w:space="0" w:color="auto"/>
              <w:bottom w:val="single" w:sz="4" w:space="0" w:color="auto"/>
              <w:right w:val="single" w:sz="4" w:space="0" w:color="auto"/>
            </w:tcBorders>
            <w:hideMark/>
          </w:tcPr>
          <w:p w14:paraId="315C9509"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r w:rsidR="00F5175B" w:rsidRPr="001465EE" w14:paraId="0393367A"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528BBBB0" w14:textId="77777777" w:rsidR="00F5175B" w:rsidRPr="001E3E91" w:rsidRDefault="00F5175B" w:rsidP="00F5175B">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rPr>
              <w:t xml:space="preserve">المؤشر 1.10.8 </w:t>
            </w:r>
            <w:r w:rsidRPr="001E3E91">
              <w:rPr>
                <w:rFonts w:ascii="Simplified Arabic" w:hAnsi="Simplified Arabic" w:cs="Simplified Arabic"/>
                <w:sz w:val="18"/>
                <w:szCs w:val="18"/>
                <w:rtl/>
              </w:rPr>
              <w:t>(أ) عدد فروع المصارف التجارية لكل 100 ألف شخص بالغ, (ب) عدد أجهزة الصرف الآلي لكل 100 ألف شخص بالغ</w:t>
            </w:r>
          </w:p>
        </w:tc>
        <w:tc>
          <w:tcPr>
            <w:tcW w:w="1701" w:type="dxa"/>
            <w:tcBorders>
              <w:top w:val="single" w:sz="4" w:space="0" w:color="auto"/>
              <w:left w:val="single" w:sz="4" w:space="0" w:color="auto"/>
              <w:bottom w:val="nil"/>
              <w:right w:val="single" w:sz="4" w:space="0" w:color="auto"/>
            </w:tcBorders>
          </w:tcPr>
          <w:p w14:paraId="55AC2494"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48043335"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642D523E"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39B8F422" w14:textId="77777777" w:rsidR="00F5175B" w:rsidRPr="001E3E91" w:rsidRDefault="00F5175B" w:rsidP="00F5175B">
            <w:pPr>
              <w:bidi/>
              <w:spacing w:after="0" w:line="240" w:lineRule="auto"/>
              <w:jc w:val="center"/>
              <w:rPr>
                <w:rFonts w:ascii="Simplified Arabic" w:hAnsi="Simplified Arabic" w:cs="Simplified Arabic"/>
                <w:sz w:val="18"/>
                <w:szCs w:val="18"/>
                <w:rtl/>
              </w:rPr>
            </w:pPr>
          </w:p>
          <w:p w14:paraId="077A8D81"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r>
      <w:tr w:rsidR="00F5175B" w:rsidRPr="001465EE" w14:paraId="39BD4359"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419DAB08" w14:textId="5272DF0B" w:rsidR="00F5175B" w:rsidRPr="001E3E91" w:rsidRDefault="00F5175B" w:rsidP="00F5175B">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 xml:space="preserve">(أ) عدد </w:t>
            </w:r>
            <w:r w:rsidRPr="001E3E91">
              <w:rPr>
                <w:rFonts w:ascii="Simplified Arabic" w:hAnsi="Simplified Arabic" w:cs="Simplified Arabic"/>
                <w:sz w:val="18"/>
                <w:szCs w:val="18"/>
                <w:shd w:val="clear" w:color="auto" w:fill="FFFFFF"/>
                <w:rtl/>
              </w:rPr>
              <w:t>فروع</w:t>
            </w:r>
            <w:r w:rsidRPr="001E3E91">
              <w:rPr>
                <w:rFonts w:ascii="Simplified Arabic" w:hAnsi="Simplified Arabic" w:cs="Simplified Arabic"/>
                <w:sz w:val="18"/>
                <w:szCs w:val="18"/>
                <w:rtl/>
              </w:rPr>
              <w:t xml:space="preserve"> المصارف التجارية لكل 100 ألف شخص بالغ (</w:t>
            </w:r>
            <w:r w:rsidRPr="00C24793">
              <w:rPr>
                <w:rFonts w:ascii="Simplified Arabic" w:hAnsi="Simplified Arabic" w:cs="Simplified Arabic"/>
                <w:sz w:val="18"/>
                <w:szCs w:val="18"/>
                <w:shd w:val="clear" w:color="auto" w:fill="FFFFFF"/>
                <w:rtl/>
              </w:rPr>
              <w:t>قاعدة بيانات أهداف التنمية المستدامة في الأمم  المتحدة</w:t>
            </w:r>
            <w:r w:rsidRPr="001E3E91">
              <w:rPr>
                <w:rFonts w:ascii="Simplified Arabic" w:hAnsi="Simplified Arabic" w:cs="Simplified Arabic"/>
                <w:sz w:val="18"/>
                <w:szCs w:val="18"/>
                <w:rtl/>
              </w:rPr>
              <w:t>، 2020، لكل 100 ألف شخص بالغ)</w:t>
            </w:r>
          </w:p>
        </w:tc>
        <w:tc>
          <w:tcPr>
            <w:tcW w:w="1701" w:type="dxa"/>
            <w:tcBorders>
              <w:top w:val="nil"/>
              <w:left w:val="single" w:sz="4" w:space="0" w:color="auto"/>
              <w:bottom w:val="nil"/>
              <w:right w:val="single" w:sz="4" w:space="0" w:color="auto"/>
            </w:tcBorders>
            <w:hideMark/>
          </w:tcPr>
          <w:p w14:paraId="58B71B09" w14:textId="77777777" w:rsidR="00F5175B" w:rsidRPr="001E3E91" w:rsidRDefault="00F5175B" w:rsidP="00F5175B">
            <w:pPr>
              <w:bidi/>
              <w:spacing w:after="0" w:line="240" w:lineRule="auto"/>
              <w:jc w:val="center"/>
              <w:rPr>
                <w:rFonts w:ascii="Simplified Arabic" w:hAnsi="Simplified Arabic" w:cs="Simplified Arabic"/>
                <w:sz w:val="18"/>
                <w:szCs w:val="18"/>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03950CE7"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13.0 (2019)</w:t>
            </w:r>
          </w:p>
        </w:tc>
        <w:tc>
          <w:tcPr>
            <w:tcW w:w="987" w:type="dxa"/>
            <w:tcBorders>
              <w:top w:val="nil"/>
              <w:left w:val="single" w:sz="4" w:space="0" w:color="auto"/>
              <w:bottom w:val="nil"/>
              <w:right w:val="single" w:sz="4" w:space="0" w:color="auto"/>
            </w:tcBorders>
            <w:hideMark/>
          </w:tcPr>
          <w:p w14:paraId="081CAB39"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13.0</w:t>
            </w:r>
          </w:p>
        </w:tc>
        <w:tc>
          <w:tcPr>
            <w:tcW w:w="1125" w:type="dxa"/>
            <w:tcBorders>
              <w:top w:val="nil"/>
              <w:left w:val="single" w:sz="4" w:space="0" w:color="auto"/>
              <w:bottom w:val="nil"/>
              <w:right w:val="single" w:sz="4" w:space="0" w:color="auto"/>
            </w:tcBorders>
            <w:hideMark/>
          </w:tcPr>
          <w:p w14:paraId="4EE1711D"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لا تغير </w:t>
            </w:r>
          </w:p>
        </w:tc>
      </w:tr>
      <w:tr w:rsidR="00F5175B" w:rsidRPr="001465EE" w14:paraId="7AF800CE" w14:textId="77777777" w:rsidTr="002A596D">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2CCD70B2" w14:textId="41E9B22D" w:rsidR="00F5175B" w:rsidRPr="001E3E91" w:rsidRDefault="00F5175B" w:rsidP="00F5175B">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(ب) عدد أجهزة الصرف الآلي لكل 100 ألف شخص بالغ (</w:t>
            </w:r>
            <w:r w:rsidRPr="00F5175B">
              <w:rPr>
                <w:rFonts w:ascii="Simplified Arabic" w:hAnsi="Simplified Arabic" w:cs="Simplified Arabic"/>
                <w:sz w:val="18"/>
                <w:szCs w:val="18"/>
                <w:rtl/>
              </w:rPr>
              <w:t xml:space="preserve">قاعدة بيانات أهداف التنمية المستدامة في الأمم  المتحدة </w:t>
            </w:r>
            <w:r w:rsidRPr="001E3E91">
              <w:rPr>
                <w:rFonts w:ascii="Simplified Arabic" w:hAnsi="Simplified Arabic" w:cs="Simplified Arabic"/>
                <w:sz w:val="18"/>
                <w:szCs w:val="18"/>
                <w:rtl/>
              </w:rPr>
              <w:t>، 2020، لكل 100 ألف شخص بالغ)</w:t>
            </w:r>
          </w:p>
        </w:tc>
        <w:tc>
          <w:tcPr>
            <w:tcW w:w="1701" w:type="dxa"/>
            <w:tcBorders>
              <w:top w:val="nil"/>
              <w:left w:val="single" w:sz="4" w:space="0" w:color="auto"/>
              <w:bottom w:val="single" w:sz="4" w:space="0" w:color="auto"/>
              <w:right w:val="single" w:sz="4" w:space="0" w:color="auto"/>
            </w:tcBorders>
            <w:hideMark/>
          </w:tcPr>
          <w:p w14:paraId="60691B74"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3B4F1339"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25.0 (2020)</w:t>
            </w:r>
          </w:p>
        </w:tc>
        <w:tc>
          <w:tcPr>
            <w:tcW w:w="987" w:type="dxa"/>
            <w:tcBorders>
              <w:top w:val="nil"/>
              <w:left w:val="single" w:sz="4" w:space="0" w:color="auto"/>
              <w:bottom w:val="single" w:sz="4" w:space="0" w:color="auto"/>
              <w:right w:val="single" w:sz="4" w:space="0" w:color="auto"/>
            </w:tcBorders>
            <w:hideMark/>
          </w:tcPr>
          <w:p w14:paraId="63A142A1"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24.0</w:t>
            </w:r>
          </w:p>
        </w:tc>
        <w:tc>
          <w:tcPr>
            <w:tcW w:w="1125" w:type="dxa"/>
            <w:tcBorders>
              <w:top w:val="nil"/>
              <w:left w:val="single" w:sz="4" w:space="0" w:color="auto"/>
              <w:bottom w:val="single" w:sz="4" w:space="0" w:color="auto"/>
              <w:right w:val="single" w:sz="4" w:space="0" w:color="auto"/>
            </w:tcBorders>
            <w:hideMark/>
          </w:tcPr>
          <w:p w14:paraId="3C85FAEC"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لا تغيير</w:t>
            </w:r>
          </w:p>
        </w:tc>
      </w:tr>
      <w:tr w:rsidR="00F5175B" w:rsidRPr="001465EE" w14:paraId="19576D0D"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67C02FBA" w14:textId="77777777" w:rsidR="002A596D" w:rsidRDefault="00F5175B" w:rsidP="002A596D">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2.10.8 </w:t>
            </w:r>
            <w:r w:rsidRPr="001E3E91">
              <w:rPr>
                <w:rFonts w:ascii="Simplified Arabic" w:hAnsi="Simplified Arabic" w:cs="Simplified Arabic"/>
                <w:sz w:val="18"/>
                <w:szCs w:val="18"/>
                <w:rtl/>
              </w:rPr>
              <w:t>نسبة البالغين (15 سنة فأكثر) الذين لهم حساب مصرفي أو حساب في مؤسسة مالية أخرى أو لدى مقدم خدمات مالية متنقلة</w:t>
            </w:r>
            <w:r w:rsidRPr="001E3E91">
              <w:rPr>
                <w:rFonts w:ascii="Simplified Arabic" w:hAnsi="Simplified Arabic" w:cs="Simplified Arabic"/>
                <w:sz w:val="18"/>
                <w:szCs w:val="18"/>
              </w:rPr>
              <w:t>.</w:t>
            </w:r>
            <w:r w:rsidRPr="001E3E91">
              <w:rPr>
                <w:rFonts w:ascii="Simplified Arabic" w:hAnsi="Simplified Arabic" w:cs="Simplified Arabic"/>
                <w:sz w:val="18"/>
                <w:szCs w:val="18"/>
                <w:rtl/>
              </w:rPr>
              <w:t xml:space="preserve"> (</w:t>
            </w:r>
            <w:r w:rsidR="002A596D">
              <w:rPr>
                <w:rFonts w:ascii="Simplified Arabic" w:hAnsi="Simplified Arabic" w:cs="Simplified Arabic"/>
                <w:sz w:val="18"/>
                <w:szCs w:val="18"/>
                <w:shd w:val="clear" w:color="auto" w:fill="FFFFFF"/>
                <w:rtl/>
              </w:rPr>
              <w:t>سلطة النقد الفلسطينية</w:t>
            </w:r>
            <w:r w:rsidRPr="001E3E91">
              <w:rPr>
                <w:rFonts w:ascii="Simplified Arabic" w:hAnsi="Simplified Arabic" w:cs="Simplified Arabic"/>
                <w:sz w:val="18"/>
                <w:szCs w:val="18"/>
                <w:rtl/>
              </w:rPr>
              <w:t>، 202</w:t>
            </w:r>
            <w:r w:rsidR="002A596D">
              <w:rPr>
                <w:rFonts w:ascii="Simplified Arabic" w:hAnsi="Simplified Arabic" w:cs="Simplified Arabic" w:hint="cs"/>
                <w:sz w:val="18"/>
                <w:szCs w:val="18"/>
                <w:rtl/>
              </w:rPr>
              <w:t>1</w:t>
            </w:r>
            <w:r w:rsidRPr="001E3E91">
              <w:rPr>
                <w:rFonts w:ascii="Simplified Arabic" w:hAnsi="Simplified Arabic" w:cs="Simplified Arabic"/>
                <w:sz w:val="18"/>
                <w:szCs w:val="18"/>
                <w:rtl/>
              </w:rPr>
              <w:t>، نسبة)</w:t>
            </w:r>
          </w:p>
          <w:p w14:paraId="4310F746" w14:textId="77777777" w:rsidR="002A596D" w:rsidRDefault="002A596D" w:rsidP="002A596D">
            <w:pPr>
              <w:bidi/>
              <w:spacing w:after="0" w:line="240" w:lineRule="auto"/>
              <w:jc w:val="both"/>
              <w:rPr>
                <w:rFonts w:ascii="Simplified Arabic" w:hAnsi="Simplified Arabic" w:cs="Simplified Arabic"/>
                <w:b/>
                <w:bCs/>
                <w:sz w:val="18"/>
                <w:szCs w:val="18"/>
                <w:rtl/>
              </w:rPr>
            </w:pPr>
          </w:p>
          <w:p w14:paraId="6439A0D4" w14:textId="77777777" w:rsidR="002A596D" w:rsidRDefault="002A596D" w:rsidP="002A596D">
            <w:pPr>
              <w:bidi/>
              <w:spacing w:after="0" w:line="240" w:lineRule="auto"/>
              <w:jc w:val="both"/>
              <w:rPr>
                <w:rFonts w:ascii="Simplified Arabic" w:hAnsi="Simplified Arabic" w:cs="Simplified Arabic"/>
                <w:b/>
                <w:bCs/>
                <w:sz w:val="18"/>
                <w:szCs w:val="18"/>
                <w:rtl/>
              </w:rPr>
            </w:pPr>
          </w:p>
          <w:p w14:paraId="1743CD35" w14:textId="351E3DE7" w:rsidR="002A596D" w:rsidRPr="001E3E91" w:rsidRDefault="002A596D" w:rsidP="002A596D">
            <w:pPr>
              <w:bidi/>
              <w:spacing w:after="0" w:line="240" w:lineRule="auto"/>
              <w:jc w:val="both"/>
              <w:rPr>
                <w:rFonts w:ascii="Simplified Arabic" w:hAnsi="Simplified Arabic" w:cs="Simplified Arabic"/>
                <w:b/>
                <w:bCs/>
                <w:sz w:val="18"/>
                <w:szCs w:val="18"/>
                <w:rtl/>
              </w:rPr>
            </w:pPr>
          </w:p>
        </w:tc>
        <w:tc>
          <w:tcPr>
            <w:tcW w:w="1701" w:type="dxa"/>
            <w:tcBorders>
              <w:top w:val="single" w:sz="4" w:space="0" w:color="auto"/>
              <w:left w:val="single" w:sz="4" w:space="0" w:color="auto"/>
              <w:bottom w:val="nil"/>
              <w:right w:val="single" w:sz="4" w:space="0" w:color="auto"/>
            </w:tcBorders>
          </w:tcPr>
          <w:p w14:paraId="1F243329" w14:textId="1651C50F"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single" w:sz="4" w:space="0" w:color="auto"/>
              <w:left w:val="single" w:sz="4" w:space="0" w:color="auto"/>
              <w:bottom w:val="nil"/>
              <w:right w:val="single" w:sz="4" w:space="0" w:color="auto"/>
            </w:tcBorders>
          </w:tcPr>
          <w:p w14:paraId="4ACB7B9E" w14:textId="5A0196E1"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44</w:t>
            </w:r>
            <w:r w:rsidRPr="001E3E91">
              <w:rPr>
                <w:rFonts w:ascii="Simplified Arabic" w:hAnsi="Simplified Arabic" w:cs="Simplified Arabic"/>
                <w:sz w:val="18"/>
                <w:szCs w:val="18"/>
                <w:rtl/>
                <w:lang w:val="en-US"/>
              </w:rPr>
              <w:t xml:space="preserve"> (2020)</w:t>
            </w:r>
          </w:p>
        </w:tc>
        <w:tc>
          <w:tcPr>
            <w:tcW w:w="987" w:type="dxa"/>
            <w:tcBorders>
              <w:top w:val="single" w:sz="4" w:space="0" w:color="auto"/>
              <w:left w:val="single" w:sz="4" w:space="0" w:color="auto"/>
              <w:bottom w:val="nil"/>
              <w:right w:val="single" w:sz="4" w:space="0" w:color="auto"/>
            </w:tcBorders>
          </w:tcPr>
          <w:p w14:paraId="7B52406D" w14:textId="0A062C0E"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46.0</w:t>
            </w:r>
          </w:p>
        </w:tc>
        <w:tc>
          <w:tcPr>
            <w:tcW w:w="1125" w:type="dxa"/>
            <w:tcBorders>
              <w:top w:val="single" w:sz="4" w:space="0" w:color="auto"/>
              <w:left w:val="single" w:sz="4" w:space="0" w:color="auto"/>
              <w:bottom w:val="nil"/>
              <w:right w:val="single" w:sz="4" w:space="0" w:color="auto"/>
            </w:tcBorders>
          </w:tcPr>
          <w:p w14:paraId="1D7E823F" w14:textId="29D4C14C"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r w:rsidR="00F5175B" w:rsidRPr="001465EE" w14:paraId="1F5CBBBC"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6FBA02F6" w14:textId="77777777" w:rsidR="00F5175B" w:rsidRPr="001E3E91" w:rsidRDefault="00F5175B" w:rsidP="00F5175B">
            <w:pPr>
              <w:bidi/>
              <w:spacing w:after="0" w:line="240" w:lineRule="auto"/>
              <w:ind w:left="1"/>
              <w:rPr>
                <w:rFonts w:ascii="Simplified Arabic" w:hAnsi="Simplified Arabic" w:cs="Simplified Arabic"/>
                <w:sz w:val="18"/>
                <w:szCs w:val="18"/>
                <w:rtl/>
              </w:rPr>
            </w:pPr>
            <w:r w:rsidRPr="001E3E91">
              <w:rPr>
                <w:rFonts w:ascii="Simplified Arabic" w:hAnsi="Simplified Arabic" w:cs="Simplified Arabic"/>
                <w:b/>
                <w:bCs/>
                <w:sz w:val="18"/>
                <w:szCs w:val="18"/>
                <w:rtl/>
              </w:rPr>
              <w:lastRenderedPageBreak/>
              <w:t>المؤشر 8.أ.1</w:t>
            </w:r>
            <w:r w:rsidRPr="001E3E91">
              <w:rPr>
                <w:rFonts w:ascii="Simplified Arabic" w:hAnsi="Simplified Arabic" w:cs="Simplified Arabic"/>
                <w:sz w:val="18"/>
                <w:szCs w:val="18"/>
                <w:rtl/>
              </w:rPr>
              <w:t xml:space="preserve"> إجمالي التدفقات الرسمية من أجل المعونة  للتجارة </w:t>
            </w:r>
          </w:p>
        </w:tc>
        <w:tc>
          <w:tcPr>
            <w:tcW w:w="1701" w:type="dxa"/>
            <w:tcBorders>
              <w:top w:val="single" w:sz="4" w:space="0" w:color="auto"/>
              <w:left w:val="single" w:sz="4" w:space="0" w:color="auto"/>
              <w:bottom w:val="nil"/>
              <w:right w:val="single" w:sz="4" w:space="0" w:color="auto"/>
            </w:tcBorders>
          </w:tcPr>
          <w:p w14:paraId="4E10854A"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6AD63BBA"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37BE323A"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1699A507"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r>
      <w:tr w:rsidR="00F5175B" w:rsidRPr="001465EE" w14:paraId="3FE4B7D2"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439AEBFF" w14:textId="27FA903F" w:rsidR="00F5175B" w:rsidRPr="001E3E91" w:rsidRDefault="00F5175B" w:rsidP="00F5175B">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إجمالي التدفقات الرسمية من أجل المعونة  للتجارة (حسب مبدأ  الاستحقاق) (</w:t>
            </w:r>
            <w:r w:rsidRPr="00C24793">
              <w:rPr>
                <w:rFonts w:ascii="Simplified Arabic" w:hAnsi="Simplified Arabic" w:cs="Simplified Arabic"/>
                <w:sz w:val="18"/>
                <w:szCs w:val="18"/>
                <w:shd w:val="clear" w:color="auto" w:fill="FFFFFF"/>
                <w:rtl/>
              </w:rPr>
              <w:t>قاعدة بيانات أهداف التنمية المستدامة في الأمم  المتحدة</w:t>
            </w:r>
            <w:r w:rsidRPr="001E3E91">
              <w:rPr>
                <w:rFonts w:ascii="Simplified Arabic" w:hAnsi="Simplified Arabic" w:cs="Simplified Arabic"/>
                <w:sz w:val="18"/>
                <w:szCs w:val="18"/>
                <w:rtl/>
              </w:rPr>
              <w:t>، 2019، مليون دولار امريكي)</w:t>
            </w:r>
          </w:p>
        </w:tc>
        <w:tc>
          <w:tcPr>
            <w:tcW w:w="1701" w:type="dxa"/>
            <w:tcBorders>
              <w:top w:val="nil"/>
              <w:left w:val="single" w:sz="4" w:space="0" w:color="auto"/>
              <w:bottom w:val="nil"/>
              <w:right w:val="single" w:sz="4" w:space="0" w:color="auto"/>
            </w:tcBorders>
            <w:hideMark/>
          </w:tcPr>
          <w:p w14:paraId="295C612B"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580865B1"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126.5 (2018)</w:t>
            </w:r>
          </w:p>
        </w:tc>
        <w:tc>
          <w:tcPr>
            <w:tcW w:w="987" w:type="dxa"/>
            <w:tcBorders>
              <w:top w:val="nil"/>
              <w:left w:val="single" w:sz="4" w:space="0" w:color="auto"/>
              <w:bottom w:val="nil"/>
              <w:right w:val="single" w:sz="4" w:space="0" w:color="auto"/>
            </w:tcBorders>
            <w:hideMark/>
          </w:tcPr>
          <w:p w14:paraId="5532248C"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 117.0</w:t>
            </w:r>
          </w:p>
        </w:tc>
        <w:tc>
          <w:tcPr>
            <w:tcW w:w="1125" w:type="dxa"/>
            <w:tcBorders>
              <w:top w:val="nil"/>
              <w:left w:val="single" w:sz="4" w:space="0" w:color="auto"/>
              <w:bottom w:val="nil"/>
              <w:right w:val="single" w:sz="4" w:space="0" w:color="auto"/>
            </w:tcBorders>
            <w:hideMark/>
          </w:tcPr>
          <w:p w14:paraId="7FB0E240"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5175B" w:rsidRPr="001465EE" w14:paraId="387E69B4"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446CD5D2" w14:textId="3E7C8382" w:rsidR="00F5175B" w:rsidRPr="001E3E91" w:rsidRDefault="00F5175B" w:rsidP="00F5175B">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إجمالي التدفقات الرسمية من أجل المعونة  للتجارة (حسب المبدأ  النقدي) (</w:t>
            </w:r>
            <w:r w:rsidRPr="00C24793">
              <w:rPr>
                <w:rFonts w:ascii="Simplified Arabic" w:hAnsi="Simplified Arabic" w:cs="Simplified Arabic"/>
                <w:sz w:val="18"/>
                <w:szCs w:val="18"/>
                <w:shd w:val="clear" w:color="auto" w:fill="FFFFFF"/>
                <w:rtl/>
              </w:rPr>
              <w:t>قاعدة بيانات أهداف التنمية المستدامة في الأمم  المتحدة</w:t>
            </w:r>
            <w:r w:rsidRPr="001E3E91">
              <w:rPr>
                <w:rFonts w:ascii="Simplified Arabic" w:hAnsi="Simplified Arabic" w:cs="Simplified Arabic"/>
                <w:sz w:val="18"/>
                <w:szCs w:val="18"/>
                <w:rtl/>
              </w:rPr>
              <w:t>،  2019، مليون دولار امريكي)</w:t>
            </w:r>
          </w:p>
        </w:tc>
        <w:tc>
          <w:tcPr>
            <w:tcW w:w="1701" w:type="dxa"/>
            <w:tcBorders>
              <w:top w:val="nil"/>
              <w:left w:val="single" w:sz="4" w:space="0" w:color="auto"/>
              <w:bottom w:val="single" w:sz="4" w:space="0" w:color="auto"/>
              <w:right w:val="single" w:sz="4" w:space="0" w:color="auto"/>
            </w:tcBorders>
            <w:hideMark/>
          </w:tcPr>
          <w:p w14:paraId="1E53ADA9"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0B39F41B" w14:textId="77777777" w:rsidR="00F5175B" w:rsidRPr="001E3E91" w:rsidRDefault="00F5175B" w:rsidP="00F5175B">
            <w:pPr>
              <w:bidi/>
              <w:spacing w:after="0" w:line="240" w:lineRule="auto"/>
              <w:jc w:val="center"/>
              <w:rPr>
                <w:rFonts w:ascii="Simplified Arabic" w:hAnsi="Simplified Arabic" w:cs="Simplified Arabic"/>
                <w:sz w:val="18"/>
                <w:szCs w:val="18"/>
                <w:rtl/>
                <w:lang w:val="en-US"/>
              </w:rPr>
            </w:pPr>
            <w:r w:rsidRPr="001E3E91">
              <w:rPr>
                <w:rFonts w:ascii="Simplified Arabic" w:hAnsi="Simplified Arabic" w:cs="Simplified Arabic"/>
                <w:sz w:val="18"/>
                <w:szCs w:val="18"/>
                <w:lang w:val="en-US"/>
              </w:rPr>
              <w:t>130.6</w:t>
            </w:r>
            <w:r w:rsidRPr="001E3E91">
              <w:rPr>
                <w:rFonts w:ascii="Simplified Arabic" w:hAnsi="Simplified Arabic" w:cs="Simplified Arabic"/>
                <w:sz w:val="18"/>
                <w:szCs w:val="18"/>
                <w:rtl/>
                <w:lang w:val="en-US"/>
              </w:rPr>
              <w:t xml:space="preserve"> (2018)</w:t>
            </w:r>
          </w:p>
        </w:tc>
        <w:tc>
          <w:tcPr>
            <w:tcW w:w="987" w:type="dxa"/>
            <w:tcBorders>
              <w:top w:val="nil"/>
              <w:left w:val="single" w:sz="4" w:space="0" w:color="auto"/>
              <w:bottom w:val="single" w:sz="4" w:space="0" w:color="auto"/>
              <w:right w:val="single" w:sz="4" w:space="0" w:color="auto"/>
            </w:tcBorders>
            <w:hideMark/>
          </w:tcPr>
          <w:p w14:paraId="49565CC4" w14:textId="77777777" w:rsidR="00F5175B" w:rsidRPr="001E3E91" w:rsidRDefault="00F5175B" w:rsidP="00F5175B">
            <w:pPr>
              <w:bidi/>
              <w:spacing w:after="0" w:line="240" w:lineRule="auto"/>
              <w:jc w:val="center"/>
              <w:rPr>
                <w:rFonts w:ascii="Simplified Arabic" w:hAnsi="Simplified Arabic" w:cs="Simplified Arabic"/>
                <w:sz w:val="18"/>
                <w:szCs w:val="18"/>
              </w:rPr>
            </w:pPr>
            <w:r w:rsidRPr="001E3E91">
              <w:rPr>
                <w:rFonts w:ascii="Simplified Arabic" w:hAnsi="Simplified Arabic" w:cs="Simplified Arabic"/>
                <w:sz w:val="18"/>
                <w:szCs w:val="18"/>
                <w:rtl/>
              </w:rPr>
              <w:t xml:space="preserve">  154.3</w:t>
            </w:r>
          </w:p>
        </w:tc>
        <w:tc>
          <w:tcPr>
            <w:tcW w:w="1125" w:type="dxa"/>
            <w:tcBorders>
              <w:top w:val="nil"/>
              <w:left w:val="single" w:sz="4" w:space="0" w:color="auto"/>
              <w:bottom w:val="single" w:sz="4" w:space="0" w:color="auto"/>
              <w:right w:val="single" w:sz="4" w:space="0" w:color="auto"/>
            </w:tcBorders>
            <w:hideMark/>
          </w:tcPr>
          <w:p w14:paraId="1131A472"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bl>
    <w:p w14:paraId="64A9F262" w14:textId="77777777" w:rsidR="00F47AA8" w:rsidRPr="00F5175B" w:rsidRDefault="00F47AA8" w:rsidP="00F47AA8">
      <w:pPr>
        <w:pStyle w:val="NormalWeb"/>
        <w:bidi/>
        <w:spacing w:after="0" w:line="240" w:lineRule="auto"/>
        <w:jc w:val="both"/>
        <w:rPr>
          <w:rFonts w:ascii="Simplified Arabic" w:hAnsi="Simplified Arabic" w:cs="Simplified Arabic"/>
          <w:b/>
          <w:bCs/>
          <w:sz w:val="16"/>
          <w:szCs w:val="16"/>
          <w:rtl/>
          <w:lang w:eastAsia="en-US"/>
        </w:rPr>
      </w:pPr>
    </w:p>
    <w:p w14:paraId="1D1CBEBB" w14:textId="77777777" w:rsidR="00F47AA8" w:rsidRPr="001465EE" w:rsidRDefault="00F47AA8" w:rsidP="00F47AA8">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1.1.8 معدل النمو السنوي للناتج المحلي الإجمالي الحقيقي للفرد الواحد</w:t>
      </w:r>
    </w:p>
    <w:p w14:paraId="72CDBCEF"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شهد معدل النمو السنوي للناتج المحلي الإجمالي الحقيقي للفرد الواحد في فلسطين 7.1% في العام 2021، وبلغ 7.8% في الضفة الغربية، مقارنة مع </w:t>
      </w:r>
      <w:r w:rsidRPr="001465EE">
        <w:rPr>
          <w:rFonts w:ascii="Simplified Arabic" w:hAnsi="Simplified Arabic" w:cs="Simplified Arabic"/>
          <w:sz w:val="24"/>
          <w:szCs w:val="24"/>
        </w:rPr>
        <w:t>3.4</w:t>
      </w:r>
      <w:r w:rsidRPr="001465EE">
        <w:rPr>
          <w:rFonts w:ascii="Simplified Arabic" w:hAnsi="Simplified Arabic" w:cs="Simplified Arabic"/>
          <w:sz w:val="24"/>
          <w:szCs w:val="24"/>
          <w:rtl/>
        </w:rPr>
        <w:t xml:space="preserve">% في قطاع غزة في العام </w:t>
      </w:r>
      <w:r w:rsidRPr="001465EE">
        <w:rPr>
          <w:rFonts w:ascii="Simplified Arabic" w:hAnsi="Simplified Arabic" w:cs="Simplified Arabic"/>
          <w:sz w:val="24"/>
          <w:szCs w:val="24"/>
        </w:rPr>
        <w:t>2021</w:t>
      </w:r>
      <w:r w:rsidRPr="001465EE">
        <w:rPr>
          <w:rFonts w:ascii="Simplified Arabic" w:hAnsi="Simplified Arabic" w:cs="Simplified Arabic"/>
          <w:sz w:val="24"/>
          <w:szCs w:val="24"/>
          <w:rtl/>
        </w:rPr>
        <w:t>.</w:t>
      </w:r>
    </w:p>
    <w:p w14:paraId="59D61515" w14:textId="0E4D1CBC" w:rsidR="00F47AA8" w:rsidRDefault="00F47AA8" w:rsidP="00F47AA8">
      <w:pPr>
        <w:autoSpaceDE w:val="0"/>
        <w:autoSpaceDN w:val="0"/>
        <w:bidi/>
        <w:adjustRightInd w:val="0"/>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انخفض معدل النمو السنوي للناتج المحلي الإجمالي الحقيقي للفرد الواحد في فلسطين في العام 2021 مقارنة مع العام 2020، حيث بلغ نصيب الفرد من الناتج المحلي الاجمالي الحقيقي نحو 3045.3 دولار أمريكي. كما وصل معدل النمو السنوي للناتج المحلي الإجمالي الحقيقي للفرد الواحد في الضفة الغربية 4410.5 دولار امريكي مقارنة مع </w:t>
      </w:r>
      <w:r w:rsidRPr="001465EE">
        <w:rPr>
          <w:rFonts w:ascii="Simplified Arabic" w:hAnsi="Simplified Arabic" w:cs="Simplified Arabic"/>
          <w:sz w:val="24"/>
          <w:szCs w:val="24"/>
          <w:rtl/>
          <w:lang w:val="en-US"/>
        </w:rPr>
        <w:t>1213.4</w:t>
      </w:r>
      <w:r w:rsidRPr="001465EE">
        <w:rPr>
          <w:rFonts w:ascii="Simplified Arabic" w:hAnsi="Simplified Arabic" w:cs="Simplified Arabic"/>
          <w:sz w:val="24"/>
          <w:szCs w:val="24"/>
          <w:rtl/>
        </w:rPr>
        <w:t xml:space="preserve"> دولار امريكي في قطاع غزة في العام 2021. </w:t>
      </w:r>
    </w:p>
    <w:p w14:paraId="3F540D46" w14:textId="77777777" w:rsidR="00CF5F71" w:rsidRPr="00F5175B" w:rsidRDefault="00CF5F71" w:rsidP="00CF5F71">
      <w:pPr>
        <w:autoSpaceDE w:val="0"/>
        <w:autoSpaceDN w:val="0"/>
        <w:bidi/>
        <w:adjustRightInd w:val="0"/>
        <w:spacing w:after="0" w:line="240" w:lineRule="auto"/>
        <w:jc w:val="both"/>
        <w:rPr>
          <w:rFonts w:ascii="Simplified Arabic" w:hAnsi="Simplified Arabic" w:cs="Simplified Arabic"/>
          <w:sz w:val="16"/>
          <w:szCs w:val="16"/>
          <w:rtl/>
        </w:rPr>
      </w:pPr>
    </w:p>
    <w:p w14:paraId="04F3B501"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تشير النتائج إلى تراجع في معدل النمو السنوي للناتج المحلي الإجمالي الحقيقي للفرد الواحد للسنوات 2000 – 2002، كما أن الاقتصاد الفلسطيني قد شهد تراجعا في السنوات 2006 و2014، وقد يعود سبب هذا التراجع للأزمة السياسية، كما تشير النتائج الى انخفاض نصيب الفرد من الناتج المحلي الاجمالي في العام 2020 نتيجة ازمة الكورونا.</w:t>
      </w:r>
    </w:p>
    <w:p w14:paraId="63C34076" w14:textId="033494AB" w:rsidR="00AC305C" w:rsidRPr="00F5175B" w:rsidRDefault="00AC305C" w:rsidP="00AC305C">
      <w:pPr>
        <w:autoSpaceDE w:val="0"/>
        <w:autoSpaceDN w:val="0"/>
        <w:bidi/>
        <w:adjustRightInd w:val="0"/>
        <w:spacing w:after="0" w:line="240" w:lineRule="auto"/>
        <w:jc w:val="both"/>
        <w:rPr>
          <w:rFonts w:ascii="Simplified Arabic" w:hAnsi="Simplified Arabic" w:cs="Simplified Arabic"/>
          <w:sz w:val="16"/>
          <w:szCs w:val="16"/>
          <w:rtl/>
        </w:rPr>
      </w:pPr>
    </w:p>
    <w:p w14:paraId="3B38742E" w14:textId="77777777" w:rsidR="00F47AA8" w:rsidRPr="001465EE" w:rsidRDefault="00F47AA8" w:rsidP="00F47AA8">
      <w:pPr>
        <w:autoSpaceDE w:val="0"/>
        <w:autoSpaceDN w:val="0"/>
        <w:bidi/>
        <w:adjustRightInd w:val="0"/>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النمو السنوي للناتج المحلي الإجمالي* الحقيقي للفرد الواحد، 2015– 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18C3C989" w14:textId="77777777" w:rsidTr="00304B79">
        <w:trPr>
          <w:trHeight w:val="3230"/>
        </w:trPr>
        <w:tc>
          <w:tcPr>
            <w:tcW w:w="9854" w:type="dxa"/>
            <w:tcBorders>
              <w:top w:val="single" w:sz="4" w:space="0" w:color="auto"/>
              <w:left w:val="single" w:sz="4" w:space="0" w:color="auto"/>
              <w:bottom w:val="single" w:sz="4" w:space="0" w:color="auto"/>
              <w:right w:val="single" w:sz="4" w:space="0" w:color="auto"/>
            </w:tcBorders>
            <w:hideMark/>
          </w:tcPr>
          <w:p w14:paraId="7FCDE47F" w14:textId="77777777" w:rsidR="00F47AA8" w:rsidRPr="001465EE" w:rsidRDefault="00F47AA8">
            <w:pPr>
              <w:autoSpaceDE w:val="0"/>
              <w:autoSpaceDN w:val="0"/>
              <w:bidi/>
              <w:adjustRightInd w:val="0"/>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0B47EAB5" wp14:editId="7A2C6A85">
                  <wp:extent cx="5686425" cy="1943100"/>
                  <wp:effectExtent l="0" t="0" r="0" b="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bl>
    <w:p w14:paraId="2A1747BD" w14:textId="77777777" w:rsidR="00F47AA8" w:rsidRPr="001465EE" w:rsidRDefault="00F47AA8" w:rsidP="00F47AA8">
      <w:pPr>
        <w:autoSpaceDE w:val="0"/>
        <w:autoSpaceDN w:val="0"/>
        <w:bidi/>
        <w:adjustRightInd w:val="0"/>
        <w:spacing w:after="0" w:line="240" w:lineRule="auto"/>
        <w:rPr>
          <w:rFonts w:ascii="Simplified Arabic" w:hAnsi="Simplified Arabic" w:cs="Simplified Arabic"/>
          <w:sz w:val="18"/>
          <w:szCs w:val="18"/>
          <w:rtl/>
        </w:rPr>
      </w:pPr>
      <w:r w:rsidRPr="001465EE">
        <w:rPr>
          <w:rFonts w:ascii="Simplified Arabic" w:hAnsi="Simplified Arabic" w:cs="Simplified Arabic"/>
          <w:b/>
          <w:bCs/>
          <w:noProof/>
          <w:sz w:val="18"/>
          <w:szCs w:val="18"/>
          <w:rtl/>
        </w:rPr>
        <w:t>المصدر: الجهاز المركزي للإحصاء الفلسطيني،</w:t>
      </w:r>
      <w:r w:rsidRPr="001465EE">
        <w:rPr>
          <w:rFonts w:ascii="Simplified Arabic" w:hAnsi="Simplified Arabic" w:cs="Simplified Arabic"/>
          <w:noProof/>
          <w:sz w:val="18"/>
          <w:szCs w:val="18"/>
          <w:rtl/>
        </w:rPr>
        <w:t xml:space="preserve"> الحسابات القومية بالأسعار الجارية والأسعار الثابتة، 2015-2021.</w:t>
      </w:r>
      <w:r w:rsidRPr="001465EE">
        <w:rPr>
          <w:rFonts w:ascii="Simplified Arabic" w:hAnsi="Simplified Arabic" w:cs="Simplified Arabic"/>
          <w:sz w:val="18"/>
          <w:szCs w:val="18"/>
          <w:rtl/>
        </w:rPr>
        <w:t xml:space="preserve"> رام الله- فلسطين.</w:t>
      </w:r>
    </w:p>
    <w:p w14:paraId="4A06DE68" w14:textId="48BD0AC8" w:rsidR="00F47AA8" w:rsidRPr="003C6874" w:rsidRDefault="00F47AA8" w:rsidP="003C6874">
      <w:pPr>
        <w:autoSpaceDE w:val="0"/>
        <w:autoSpaceDN w:val="0"/>
        <w:bidi/>
        <w:adjustRightInd w:val="0"/>
        <w:spacing w:after="0" w:line="240" w:lineRule="auto"/>
        <w:rPr>
          <w:rFonts w:ascii="Simplified Arabic" w:hAnsi="Simplified Arabic" w:cs="Simplified Arabic"/>
          <w:sz w:val="18"/>
          <w:szCs w:val="18"/>
          <w:rtl/>
        </w:rPr>
      </w:pPr>
      <w:r w:rsidRPr="001465EE">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 1967.</w:t>
      </w:r>
    </w:p>
    <w:p w14:paraId="7666DAEE" w14:textId="77777777" w:rsidR="00F5175B" w:rsidRPr="00F5175B" w:rsidRDefault="00F5175B" w:rsidP="00F47AA8">
      <w:pPr>
        <w:bidi/>
        <w:spacing w:after="0" w:line="240" w:lineRule="auto"/>
        <w:rPr>
          <w:rFonts w:ascii="Simplified Arabic" w:hAnsi="Simplified Arabic" w:cs="Simplified Arabic"/>
          <w:b/>
          <w:bCs/>
          <w:i/>
          <w:iCs/>
          <w:sz w:val="16"/>
          <w:szCs w:val="16"/>
          <w:rtl/>
          <w:lang w:val="en-US"/>
        </w:rPr>
      </w:pPr>
    </w:p>
    <w:p w14:paraId="048F091C" w14:textId="70408623" w:rsidR="00F47AA8" w:rsidRPr="001465EE" w:rsidRDefault="00F47AA8" w:rsidP="00F5175B">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 xml:space="preserve">المؤشر 1.2.8 </w:t>
      </w:r>
      <w:r w:rsidRPr="001465EE">
        <w:rPr>
          <w:rFonts w:ascii="Simplified Arabic" w:hAnsi="Simplified Arabic" w:cs="Simplified Arabic"/>
          <w:b/>
          <w:bCs/>
          <w:i/>
          <w:iCs/>
          <w:sz w:val="24"/>
          <w:szCs w:val="24"/>
          <w:lang w:val="en-US"/>
        </w:rPr>
        <w:t> </w:t>
      </w:r>
      <w:r w:rsidRPr="001465EE">
        <w:rPr>
          <w:rFonts w:ascii="Simplified Arabic" w:hAnsi="Simplified Arabic" w:cs="Simplified Arabic"/>
          <w:b/>
          <w:bCs/>
          <w:i/>
          <w:iCs/>
          <w:sz w:val="24"/>
          <w:szCs w:val="24"/>
          <w:rtl/>
          <w:lang w:val="en-US"/>
        </w:rPr>
        <w:t>معدل النمو السنوي في الناتج المحلي الإجمالي لكل شخص عامل</w:t>
      </w:r>
    </w:p>
    <w:p w14:paraId="7E5D3C07" w14:textId="77777777" w:rsidR="00F47AA8" w:rsidRPr="001465EE" w:rsidRDefault="00F47AA8" w:rsidP="00AC305C">
      <w:pPr>
        <w:shd w:val="clear" w:color="auto" w:fill="FFFFFF"/>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shd w:val="clear" w:color="auto" w:fill="FFFFFF"/>
          <w:rtl/>
        </w:rPr>
        <w:t xml:space="preserve">تراجع </w:t>
      </w:r>
      <w:r w:rsidRPr="001465EE">
        <w:rPr>
          <w:rFonts w:ascii="Simplified Arabic" w:hAnsi="Simplified Arabic" w:cs="Simplified Arabic"/>
          <w:sz w:val="24"/>
          <w:szCs w:val="24"/>
          <w:rtl/>
        </w:rPr>
        <w:t xml:space="preserve">معدل النمو السنوي في الناتج المحلي الإجمالي لكل شخص عامل ليبلغ -1.5% للعام 2019، مقارنة مع 3.5% في العام 2018 في فلسطين. كما تبين النتائج أن معدل النمو السنوي في الناتج المحلي الإجمالي لكل شخص عامل حسب </w:t>
      </w:r>
      <w:r w:rsidRPr="001465EE">
        <w:rPr>
          <w:rFonts w:ascii="Simplified Arabic" w:hAnsi="Simplified Arabic" w:cs="Simplified Arabic"/>
          <w:sz w:val="24"/>
          <w:szCs w:val="24"/>
          <w:rtl/>
        </w:rPr>
        <w:lastRenderedPageBreak/>
        <w:t>المنطقة بلغ</w:t>
      </w:r>
      <w:r w:rsidR="00AC305C" w:rsidRPr="001465EE">
        <w:rPr>
          <w:rFonts w:ascii="Simplified Arabic" w:hAnsi="Simplified Arabic" w:cs="Simplified Arabic" w:hint="cs"/>
          <w:sz w:val="24"/>
          <w:szCs w:val="24"/>
          <w:rtl/>
        </w:rPr>
        <w:t xml:space="preserve"> </w:t>
      </w:r>
      <w:r w:rsidRPr="001465EE">
        <w:rPr>
          <w:rFonts w:ascii="Simplified Arabic" w:hAnsi="Simplified Arabic" w:cs="Simplified Arabic"/>
          <w:sz w:val="24"/>
          <w:szCs w:val="24"/>
          <w:rtl/>
        </w:rPr>
        <w:t>-1.3% في الضفة الغربية، وبينت النتائج أن</w:t>
      </w:r>
      <w:r w:rsidRPr="001465EE">
        <w:rPr>
          <w:rFonts w:ascii="Simplified Arabic" w:hAnsi="Simplified Arabic" w:cs="Simplified Arabic"/>
          <w:sz w:val="24"/>
          <w:szCs w:val="24"/>
          <w:shd w:val="clear" w:color="auto" w:fill="FFFFFF"/>
        </w:rPr>
        <w:t> </w:t>
      </w:r>
      <w:r w:rsidRPr="001465EE">
        <w:rPr>
          <w:rFonts w:ascii="Simplified Arabic" w:hAnsi="Simplified Arabic" w:cs="Simplified Arabic"/>
          <w:sz w:val="24"/>
          <w:szCs w:val="24"/>
          <w:shd w:val="clear" w:color="auto" w:fill="FFFFFF"/>
          <w:rtl/>
        </w:rPr>
        <w:t xml:space="preserve">معدل النمو السنوي في الناتج المحلي الإجمالي لكل شخص عامل </w:t>
      </w:r>
      <w:r w:rsidRPr="001465EE">
        <w:rPr>
          <w:rFonts w:ascii="Simplified Arabic" w:hAnsi="Simplified Arabic" w:cs="Simplified Arabic"/>
          <w:sz w:val="24"/>
          <w:szCs w:val="24"/>
          <w:rtl/>
        </w:rPr>
        <w:t>يصل إلى -2.4% في قطاع غزة للعام 2019.</w:t>
      </w:r>
    </w:p>
    <w:p w14:paraId="55218DFE" w14:textId="77777777" w:rsidR="00F47AA8" w:rsidRPr="001465EE" w:rsidRDefault="00F47AA8" w:rsidP="00F47AA8">
      <w:pPr>
        <w:autoSpaceDE w:val="0"/>
        <w:autoSpaceDN w:val="0"/>
        <w:bidi/>
        <w:adjustRightInd w:val="0"/>
        <w:spacing w:after="0" w:line="240" w:lineRule="auto"/>
        <w:ind w:left="-450" w:right="-360" w:firstLine="90"/>
        <w:jc w:val="center"/>
        <w:rPr>
          <w:rFonts w:ascii="Simplified Arabic" w:hAnsi="Simplified Arabic" w:cs="Simplified Arabic"/>
          <w:b/>
          <w:bCs/>
          <w:rtl/>
        </w:rPr>
      </w:pPr>
      <w:r w:rsidRPr="001465EE">
        <w:rPr>
          <w:rFonts w:ascii="Simplified Arabic" w:hAnsi="Simplified Arabic" w:cs="Simplified Arabic"/>
          <w:b/>
          <w:bCs/>
          <w:rtl/>
        </w:rPr>
        <w:t>معدل النمو السنوي في الناتج المحلي الإجمالي* لكل شخص عامل، 2015-2019 (%)</w:t>
      </w:r>
    </w:p>
    <w:tbl>
      <w:tblPr>
        <w:bidiVisual/>
        <w:tblW w:w="0" w:type="auto"/>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1"/>
      </w:tblGrid>
      <w:tr w:rsidR="00F47AA8" w:rsidRPr="001465EE" w14:paraId="5C9CEB9C" w14:textId="77777777" w:rsidTr="0024406C">
        <w:trPr>
          <w:trHeight w:val="4148"/>
        </w:trPr>
        <w:tc>
          <w:tcPr>
            <w:tcW w:w="9854" w:type="dxa"/>
            <w:tcBorders>
              <w:top w:val="single" w:sz="4" w:space="0" w:color="auto"/>
              <w:left w:val="single" w:sz="4" w:space="0" w:color="auto"/>
              <w:bottom w:val="single" w:sz="4" w:space="0" w:color="auto"/>
              <w:right w:val="single" w:sz="4" w:space="0" w:color="auto"/>
            </w:tcBorders>
            <w:hideMark/>
          </w:tcPr>
          <w:p w14:paraId="03512FA1" w14:textId="77777777" w:rsidR="00F47AA8" w:rsidRPr="001465EE" w:rsidRDefault="00F47AA8">
            <w:pPr>
              <w:autoSpaceDE w:val="0"/>
              <w:autoSpaceDN w:val="0"/>
              <w:bidi/>
              <w:adjustRightInd w:val="0"/>
              <w:spacing w:after="0" w:line="240" w:lineRule="auto"/>
              <w:ind w:right="-360"/>
              <w:jc w:val="center"/>
              <w:rPr>
                <w:rFonts w:ascii="Simplified Arabic" w:hAnsi="Simplified Arabic" w:cs="Simplified Arabic"/>
                <w:b/>
                <w:bCs/>
                <w:rtl/>
              </w:rPr>
            </w:pPr>
            <w:r w:rsidRPr="001465EE">
              <w:rPr>
                <w:noProof/>
                <w:lang w:val="en-US"/>
              </w:rPr>
              <w:drawing>
                <wp:inline distT="0" distB="0" distL="0" distR="0" wp14:anchorId="6C14FEB9" wp14:editId="66C81691">
                  <wp:extent cx="6210300" cy="2543503"/>
                  <wp:effectExtent l="0" t="0" r="0" b="0"/>
                  <wp:docPr id="83" name="Chart 8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bl>
    <w:p w14:paraId="0B079B64" w14:textId="77777777" w:rsidR="00F47AA8" w:rsidRPr="001465EE" w:rsidRDefault="00F47AA8" w:rsidP="00F47AA8">
      <w:pPr>
        <w:autoSpaceDE w:val="0"/>
        <w:autoSpaceDN w:val="0"/>
        <w:bidi/>
        <w:adjustRightInd w:val="0"/>
        <w:spacing w:after="0" w:line="240" w:lineRule="auto"/>
        <w:rPr>
          <w:rFonts w:ascii="Simplified Arabic" w:hAnsi="Simplified Arabic" w:cs="Simplified Arabic"/>
          <w:sz w:val="18"/>
          <w:szCs w:val="18"/>
          <w:rtl/>
        </w:rPr>
      </w:pPr>
      <w:r w:rsidRPr="001465EE">
        <w:rPr>
          <w:rFonts w:ascii="Simplified Arabic" w:hAnsi="Simplified Arabic" w:cs="Simplified Arabic"/>
          <w:b/>
          <w:bCs/>
          <w:noProof/>
          <w:sz w:val="18"/>
          <w:szCs w:val="18"/>
          <w:rtl/>
        </w:rPr>
        <w:t>المصدر: الجهاز المركزي للإحصاء الفلسطيني،</w:t>
      </w:r>
      <w:r w:rsidRPr="001465EE">
        <w:rPr>
          <w:rFonts w:ascii="Simplified Arabic" w:hAnsi="Simplified Arabic" w:cs="Simplified Arabic"/>
          <w:noProof/>
          <w:sz w:val="18"/>
          <w:szCs w:val="18"/>
          <w:rtl/>
        </w:rPr>
        <w:t xml:space="preserve"> الحسابات القومية بالأسعار الجارية والأسعار الثابتة، 2015-2019.</w:t>
      </w:r>
      <w:r w:rsidRPr="001465EE">
        <w:rPr>
          <w:rFonts w:ascii="Simplified Arabic" w:hAnsi="Simplified Arabic" w:cs="Simplified Arabic"/>
          <w:sz w:val="18"/>
          <w:szCs w:val="18"/>
          <w:rtl/>
        </w:rPr>
        <w:t xml:space="preserve"> رام الله- فلسطين.</w:t>
      </w:r>
    </w:p>
    <w:p w14:paraId="391F64AA" w14:textId="7B8E64B5" w:rsidR="00F47AA8" w:rsidRPr="003C6874" w:rsidRDefault="00F47AA8" w:rsidP="003C6874">
      <w:pPr>
        <w:autoSpaceDE w:val="0"/>
        <w:autoSpaceDN w:val="0"/>
        <w:bidi/>
        <w:adjustRightInd w:val="0"/>
        <w:spacing w:after="0" w:line="240" w:lineRule="auto"/>
        <w:ind w:left="-1"/>
        <w:rPr>
          <w:rFonts w:ascii="Simplified Arabic" w:hAnsi="Simplified Arabic" w:cs="Simplified Arabic"/>
          <w:sz w:val="18"/>
          <w:szCs w:val="18"/>
        </w:rPr>
      </w:pPr>
      <w:r w:rsidRPr="001465EE">
        <w:rPr>
          <w:rFonts w:ascii="Simplified Arabic" w:hAnsi="Simplified Arabic" w:cs="Simplified Arabic"/>
          <w:sz w:val="18"/>
          <w:szCs w:val="18"/>
          <w:rtl/>
        </w:rPr>
        <w:t xml:space="preserve">*البيانات لا تشمل ذلك الجزء من محافظة القدس والذي ضمه الاحتلال الإسرائيلي إليه عنوة بعيد </w:t>
      </w:r>
      <w:r w:rsidR="003C6874">
        <w:rPr>
          <w:rFonts w:ascii="Simplified Arabic" w:hAnsi="Simplified Arabic" w:cs="Simplified Arabic"/>
          <w:sz w:val="18"/>
          <w:szCs w:val="18"/>
          <w:rtl/>
        </w:rPr>
        <w:t>احتلاله للضفة الغربية عام 1967.</w:t>
      </w:r>
    </w:p>
    <w:p w14:paraId="6F7DF26C" w14:textId="77777777" w:rsidR="00CF5F71" w:rsidRPr="00F5175B" w:rsidRDefault="00CF5F71" w:rsidP="00CF5F71">
      <w:pPr>
        <w:shd w:val="clear" w:color="auto" w:fill="FFFFFF"/>
        <w:bidi/>
        <w:spacing w:after="0" w:line="240" w:lineRule="auto"/>
        <w:rPr>
          <w:rFonts w:ascii="Simplified Arabic" w:hAnsi="Simplified Arabic" w:cs="Simplified Arabic"/>
          <w:b/>
          <w:bCs/>
          <w:sz w:val="16"/>
          <w:szCs w:val="16"/>
          <w:rtl/>
        </w:rPr>
      </w:pPr>
    </w:p>
    <w:p w14:paraId="04658E20" w14:textId="77777777" w:rsidR="00F47AA8" w:rsidRPr="001465EE" w:rsidRDefault="00F47AA8" w:rsidP="00F47AA8">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1.3.8 نسبة العمالة غير الرسمية في العمالة غير الزراعية حسب الجنس</w:t>
      </w:r>
    </w:p>
    <w:p w14:paraId="470A1639" w14:textId="77777777" w:rsidR="00F47AA8" w:rsidRPr="00F5175B" w:rsidRDefault="00F47AA8" w:rsidP="00F47AA8">
      <w:pPr>
        <w:autoSpaceDE w:val="0"/>
        <w:autoSpaceDN w:val="0"/>
        <w:bidi/>
        <w:adjustRightInd w:val="0"/>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61.7% من العاملين صنفوا على أنهم عمالة غير رسمية في العمالة غير الزراعية في العام 2021، بنسبة 66.7% ذكور و33.5% إناث، بواقع 65.1% في الضفة الغربية مقابل </w:t>
      </w:r>
      <w:r w:rsidRPr="00F5175B">
        <w:rPr>
          <w:rFonts w:ascii="Simplified Arabic" w:hAnsi="Simplified Arabic" w:cs="Simplified Arabic"/>
          <w:sz w:val="24"/>
          <w:szCs w:val="24"/>
          <w:rtl/>
        </w:rPr>
        <w:t>51.6% في قطاع غزة.</w:t>
      </w:r>
    </w:p>
    <w:p w14:paraId="44D984A6" w14:textId="77777777" w:rsidR="00F47AA8" w:rsidRPr="00F5175B" w:rsidRDefault="00F47AA8" w:rsidP="00F47AA8">
      <w:pPr>
        <w:autoSpaceDE w:val="0"/>
        <w:autoSpaceDN w:val="0"/>
        <w:bidi/>
        <w:adjustRightInd w:val="0"/>
        <w:spacing w:after="0" w:line="240" w:lineRule="auto"/>
        <w:jc w:val="center"/>
        <w:rPr>
          <w:rFonts w:ascii="Simplified Arabic" w:hAnsi="Simplified Arabic" w:cs="Simplified Arabic"/>
          <w:b/>
          <w:bCs/>
          <w:sz w:val="16"/>
          <w:szCs w:val="16"/>
          <w:rtl/>
        </w:rPr>
      </w:pPr>
    </w:p>
    <w:p w14:paraId="67C2A826" w14:textId="77777777" w:rsidR="00F47AA8" w:rsidRPr="001465EE" w:rsidRDefault="00F47AA8" w:rsidP="00F47AA8">
      <w:pPr>
        <w:autoSpaceDE w:val="0"/>
        <w:autoSpaceDN w:val="0"/>
        <w:bidi/>
        <w:adjustRightInd w:val="0"/>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نسبة العمالة غير الرسمية في العمالة غير الزراعية، 2015-2021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38DA81AC" w14:textId="77777777" w:rsidTr="00F47AA8">
        <w:trPr>
          <w:trHeight w:val="3495"/>
        </w:trPr>
        <w:tc>
          <w:tcPr>
            <w:tcW w:w="9854" w:type="dxa"/>
            <w:tcBorders>
              <w:top w:val="single" w:sz="4" w:space="0" w:color="auto"/>
              <w:left w:val="single" w:sz="4" w:space="0" w:color="auto"/>
              <w:bottom w:val="single" w:sz="4" w:space="0" w:color="auto"/>
              <w:right w:val="single" w:sz="4" w:space="0" w:color="auto"/>
            </w:tcBorders>
            <w:hideMark/>
          </w:tcPr>
          <w:p w14:paraId="31B99D76" w14:textId="77777777" w:rsidR="00F47AA8" w:rsidRPr="001465EE" w:rsidRDefault="00F47AA8">
            <w:pPr>
              <w:autoSpaceDE w:val="0"/>
              <w:autoSpaceDN w:val="0"/>
              <w:bidi/>
              <w:adjustRightInd w:val="0"/>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5FB30FAB" wp14:editId="460AF248">
                  <wp:extent cx="5311665" cy="2019300"/>
                  <wp:effectExtent l="0" t="0" r="3810" b="0"/>
                  <wp:docPr id="84" name="Chart 8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bl>
    <w:p w14:paraId="67321062" w14:textId="5E412561" w:rsidR="00F47AA8" w:rsidRPr="003C6874" w:rsidRDefault="00F47AA8" w:rsidP="003C6874">
      <w:pPr>
        <w:shd w:val="clear" w:color="auto" w:fill="FFFFFF"/>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قاعدة بيانات مسح القوى العاملة، 2009-2021. رام الله- فلسطين.</w:t>
      </w:r>
    </w:p>
    <w:p w14:paraId="45CA2534" w14:textId="77777777" w:rsidR="00F5175B" w:rsidRPr="00F5175B" w:rsidRDefault="00F5175B" w:rsidP="00FF7FBB">
      <w:pPr>
        <w:bidi/>
        <w:spacing w:after="0" w:line="240" w:lineRule="auto"/>
        <w:rPr>
          <w:rFonts w:ascii="Simplified Arabic" w:hAnsi="Simplified Arabic" w:cs="Simplified Arabic"/>
          <w:b/>
          <w:bCs/>
          <w:i/>
          <w:iCs/>
          <w:sz w:val="16"/>
          <w:szCs w:val="16"/>
          <w:rtl/>
          <w:lang w:val="en-US"/>
        </w:rPr>
      </w:pPr>
    </w:p>
    <w:p w14:paraId="06AB70BF" w14:textId="47208639" w:rsidR="00F47AA8" w:rsidRPr="001465EE" w:rsidRDefault="00F47AA8" w:rsidP="00F5175B">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1.5.8 معدل المكتسبات بالساعة للعاملين الإناث والذكور حسب المهنة</w:t>
      </w:r>
      <w:r w:rsidR="00FF7FBB">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b/>
          <w:bCs/>
          <w:i/>
          <w:iCs/>
          <w:sz w:val="24"/>
          <w:szCs w:val="24"/>
          <w:rtl/>
          <w:lang w:val="en-US"/>
        </w:rPr>
        <w:t>الفئة العمرية</w:t>
      </w:r>
      <w:r w:rsidR="00FF7FBB">
        <w:rPr>
          <w:rFonts w:ascii="Simplified Arabic" w:hAnsi="Simplified Arabic" w:cs="Simplified Arabic" w:hint="cs"/>
          <w:b/>
          <w:bCs/>
          <w:i/>
          <w:iCs/>
          <w:sz w:val="24"/>
          <w:szCs w:val="24"/>
          <w:rtl/>
          <w:lang w:val="en-US"/>
        </w:rPr>
        <w:t xml:space="preserve"> والاشخاص ذوي الاعاقة</w:t>
      </w:r>
    </w:p>
    <w:p w14:paraId="7A110D80"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136.5 شيكل بلغ معدل الأجر اليومي للمستخدمين بأجر في فلسطين في العام 2021، بواقع 161.5 شيكلاً في الضفة الغربية، و60.6 شيكلاً في قطاع غزة. كما بلغ 106.1 شيكلاً للإناث مقارنة مع 142.1 شيكل للذكور. سجل المستخدمون </w:t>
      </w:r>
      <w:r w:rsidRPr="001465EE">
        <w:rPr>
          <w:rFonts w:ascii="Simplified Arabic" w:hAnsi="Simplified Arabic" w:cs="Simplified Arabic"/>
          <w:sz w:val="24"/>
          <w:szCs w:val="24"/>
          <w:rtl/>
        </w:rPr>
        <w:lastRenderedPageBreak/>
        <w:t>بأجر في مهنة العاملون في الحرف وما إليها من المهن أعلى معدلات أجور حيث بلغ معدل الأجر 196.9 شيكلاً في اليوم، يليه المشرعون وموظفو الإدارة العليا من المهن حيث يبلغ معدل الأجر اليومي لهم 178.3 شيكل. أما أدنى معدل أجر يومي فكان للمستخدمين العاملين في الخدمات والباعة في الأسواق 86.7 شيكلاً في اليوم.</w:t>
      </w:r>
    </w:p>
    <w:p w14:paraId="7B3FD797" w14:textId="77777777" w:rsidR="00F47AA8" w:rsidRPr="00F5175B" w:rsidRDefault="00F47AA8" w:rsidP="00F47AA8">
      <w:pPr>
        <w:autoSpaceDE w:val="0"/>
        <w:autoSpaceDN w:val="0"/>
        <w:bidi/>
        <w:adjustRightInd w:val="0"/>
        <w:spacing w:after="0" w:line="240" w:lineRule="auto"/>
        <w:jc w:val="both"/>
        <w:rPr>
          <w:rFonts w:ascii="Simplified Arabic" w:hAnsi="Simplified Arabic" w:cs="Simplified Arabic"/>
          <w:sz w:val="16"/>
          <w:szCs w:val="16"/>
          <w:rtl/>
        </w:rPr>
      </w:pPr>
    </w:p>
    <w:p w14:paraId="5B3EB1DE" w14:textId="77777777" w:rsidR="00F47AA8" w:rsidRPr="001465EE" w:rsidRDefault="00F47AA8" w:rsidP="00F47AA8">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2.5.8 معدل البطالة حسب الجنس والفئة العمرية</w:t>
      </w:r>
    </w:p>
    <w:p w14:paraId="1AEAC39D" w14:textId="1E533C2E" w:rsidR="0084762F" w:rsidRDefault="00F47AA8" w:rsidP="003C6874">
      <w:pPr>
        <w:autoSpaceDE w:val="0"/>
        <w:autoSpaceDN w:val="0"/>
        <w:bidi/>
        <w:adjustRightInd w:val="0"/>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يتسم معدل البطالة بطبيعته بالتذبذب حيث يتأثر مباشرة بالظروف الاجتماعية والاقتصادية. ارتفع معدل البطالة من 26</w:t>
      </w:r>
      <w:r w:rsidR="00FF7FBB">
        <w:rPr>
          <w:rFonts w:ascii="Simplified Arabic" w:hAnsi="Simplified Arabic" w:cs="Simplified Arabic" w:hint="cs"/>
          <w:sz w:val="24"/>
          <w:szCs w:val="24"/>
          <w:rtl/>
        </w:rPr>
        <w:t>.0</w:t>
      </w:r>
      <w:r w:rsidRPr="001465EE">
        <w:rPr>
          <w:rFonts w:ascii="Simplified Arabic" w:hAnsi="Simplified Arabic" w:cs="Simplified Arabic"/>
          <w:sz w:val="24"/>
          <w:szCs w:val="24"/>
          <w:rtl/>
        </w:rPr>
        <w:t xml:space="preserve">% في العام 2015 إلى 26.4% في العام 2021، في حين انخفض المعدل في الضفة الغربية من 17.1% في العام 2015 إلى 15.5% في العام 2021، بينما ارتفع في قطاع غزة من </w:t>
      </w:r>
      <w:r w:rsidR="00FF7FBB">
        <w:rPr>
          <w:rFonts w:ascii="Simplified Arabic" w:hAnsi="Simplified Arabic" w:cs="Simplified Arabic" w:hint="cs"/>
          <w:sz w:val="24"/>
          <w:szCs w:val="24"/>
          <w:rtl/>
        </w:rPr>
        <w:t>41.0</w:t>
      </w:r>
      <w:r w:rsidR="003C6874">
        <w:rPr>
          <w:rFonts w:ascii="Simplified Arabic" w:hAnsi="Simplified Arabic" w:cs="Simplified Arabic"/>
          <w:sz w:val="24"/>
          <w:szCs w:val="24"/>
          <w:rtl/>
        </w:rPr>
        <w:t>% إلى 46.9% خلال نفس الفترة.</w:t>
      </w:r>
    </w:p>
    <w:p w14:paraId="7A38744B" w14:textId="77777777" w:rsidR="003C6874" w:rsidRPr="00F5175B" w:rsidRDefault="003C6874" w:rsidP="003C6874">
      <w:pPr>
        <w:autoSpaceDE w:val="0"/>
        <w:autoSpaceDN w:val="0"/>
        <w:bidi/>
        <w:adjustRightInd w:val="0"/>
        <w:spacing w:after="0" w:line="240" w:lineRule="auto"/>
        <w:jc w:val="both"/>
        <w:rPr>
          <w:rFonts w:ascii="Simplified Arabic" w:hAnsi="Simplified Arabic" w:cs="Simplified Arabic"/>
          <w:sz w:val="16"/>
          <w:szCs w:val="16"/>
        </w:rPr>
      </w:pPr>
    </w:p>
    <w:p w14:paraId="3B5F1E40"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8"/>
          <w:szCs w:val="8"/>
          <w:rtl/>
          <w:lang w:val="en-US"/>
        </w:rPr>
      </w:pPr>
    </w:p>
    <w:p w14:paraId="4B184A47" w14:textId="3B3A1629" w:rsidR="00F47AA8" w:rsidRPr="001465EE" w:rsidRDefault="00F47AA8" w:rsidP="00F47AA8">
      <w:pPr>
        <w:autoSpaceDE w:val="0"/>
        <w:autoSpaceDN w:val="0"/>
        <w:bidi/>
        <w:adjustRightInd w:val="0"/>
        <w:spacing w:after="0" w:line="240" w:lineRule="auto"/>
        <w:jc w:val="center"/>
        <w:rPr>
          <w:rFonts w:ascii="Simplified Arabic" w:hAnsi="Simplified Arabic" w:cs="Simplified Arabic"/>
          <w:b/>
          <w:bCs/>
        </w:rPr>
      </w:pPr>
      <w:r w:rsidRPr="001465EE">
        <w:rPr>
          <w:rFonts w:ascii="Simplified Arabic" w:hAnsi="Simplified Arabic" w:cs="Simplified Arabic"/>
          <w:b/>
          <w:bCs/>
          <w:rtl/>
        </w:rPr>
        <w:t>معدل البطالة بين المشاركين في القوى العاملة 15 سنة فأكثر</w:t>
      </w:r>
      <w:r w:rsidR="00FF7FBB">
        <w:rPr>
          <w:rFonts w:ascii="Simplified Arabic" w:hAnsi="Simplified Arabic" w:cs="Simplified Arabic" w:hint="cs"/>
          <w:b/>
          <w:bCs/>
          <w:rtl/>
        </w:rPr>
        <w:t xml:space="preserve"> حسب المنطقة</w:t>
      </w:r>
      <w:r w:rsidRPr="001465EE">
        <w:rPr>
          <w:rFonts w:ascii="Simplified Arabic" w:hAnsi="Simplified Arabic" w:cs="Simplified Arabic"/>
          <w:b/>
          <w:bCs/>
          <w:rtl/>
        </w:rPr>
        <w:t>، 2015-2021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085D2DA2" w14:textId="77777777" w:rsidTr="00F47AA8">
        <w:tc>
          <w:tcPr>
            <w:tcW w:w="9854" w:type="dxa"/>
            <w:tcBorders>
              <w:top w:val="single" w:sz="4" w:space="0" w:color="auto"/>
              <w:left w:val="single" w:sz="4" w:space="0" w:color="auto"/>
              <w:bottom w:val="single" w:sz="4" w:space="0" w:color="auto"/>
              <w:right w:val="single" w:sz="4" w:space="0" w:color="auto"/>
            </w:tcBorders>
            <w:hideMark/>
          </w:tcPr>
          <w:p w14:paraId="7DE65523" w14:textId="77777777" w:rsidR="00F47AA8" w:rsidRPr="001465EE" w:rsidRDefault="00F47AA8">
            <w:pPr>
              <w:autoSpaceDE w:val="0"/>
              <w:autoSpaceDN w:val="0"/>
              <w:bidi/>
              <w:adjustRightInd w:val="0"/>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3909FA28" wp14:editId="461BBD60">
                  <wp:extent cx="5402646" cy="2049145"/>
                  <wp:effectExtent l="0" t="0" r="7620" b="8255"/>
                  <wp:docPr id="85" name="Chart 8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14:paraId="79AC5486" w14:textId="77777777" w:rsidR="00F47AA8" w:rsidRPr="001465EE" w:rsidRDefault="00F47AA8" w:rsidP="00F47AA8">
      <w:pPr>
        <w:shd w:val="clear" w:color="auto" w:fill="FFFFFF"/>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مسح القوى العاملة، 2015-2021. رام الله- فلسطين.</w:t>
      </w:r>
    </w:p>
    <w:p w14:paraId="63338D1E" w14:textId="77777777" w:rsidR="00F47AA8" w:rsidRPr="00F5175B" w:rsidRDefault="00F47AA8" w:rsidP="00F47AA8">
      <w:pPr>
        <w:shd w:val="clear" w:color="auto" w:fill="FFFFFF"/>
        <w:bidi/>
        <w:spacing w:after="0" w:line="240" w:lineRule="auto"/>
        <w:rPr>
          <w:rFonts w:ascii="Simplified Arabic" w:hAnsi="Simplified Arabic" w:cs="Simplified Arabic"/>
          <w:sz w:val="16"/>
          <w:szCs w:val="16"/>
          <w:rtl/>
        </w:rPr>
      </w:pPr>
    </w:p>
    <w:p w14:paraId="4BB99C3A" w14:textId="77777777" w:rsidR="00F47AA8" w:rsidRPr="00F5175B"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ترتفع معدلات البطالة بشكل خاص بين النساء، حيث بلغت النسبة بينهن 42.9% مقارنة مع 22.4% بين الرجال المشاركين في القوى العاملة في العام </w:t>
      </w:r>
      <w:r w:rsidRPr="00F5175B">
        <w:rPr>
          <w:rFonts w:ascii="Simplified Arabic" w:hAnsi="Simplified Arabic" w:cs="Simplified Arabic"/>
          <w:sz w:val="24"/>
          <w:szCs w:val="24"/>
          <w:rtl/>
        </w:rPr>
        <w:t>2021.</w:t>
      </w:r>
    </w:p>
    <w:p w14:paraId="2BA16AD5" w14:textId="77777777" w:rsidR="003C6874" w:rsidRPr="00F5175B" w:rsidRDefault="003C6874" w:rsidP="003C6874">
      <w:pPr>
        <w:shd w:val="clear" w:color="auto" w:fill="FFFFFF"/>
        <w:bidi/>
        <w:spacing w:after="0" w:line="240" w:lineRule="auto"/>
        <w:jc w:val="center"/>
        <w:rPr>
          <w:rFonts w:ascii="Simplified Arabic" w:hAnsi="Simplified Arabic" w:cs="Simplified Arabic"/>
          <w:b/>
          <w:bCs/>
          <w:sz w:val="16"/>
          <w:szCs w:val="16"/>
        </w:rPr>
      </w:pPr>
    </w:p>
    <w:p w14:paraId="0A8D1CA9" w14:textId="6D06741D" w:rsidR="00F47AA8" w:rsidRPr="001465EE" w:rsidRDefault="00F47AA8" w:rsidP="003C6874">
      <w:pPr>
        <w:shd w:val="clear" w:color="auto" w:fill="FFFFFF"/>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البطالة بين المشاركين في القوى العاملة 15 سنة فأكثر حسب الجنس، 2015-2021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79E5E953" w14:textId="77777777" w:rsidTr="00F47AA8">
        <w:tc>
          <w:tcPr>
            <w:tcW w:w="9854" w:type="dxa"/>
            <w:tcBorders>
              <w:top w:val="single" w:sz="4" w:space="0" w:color="auto"/>
              <w:left w:val="single" w:sz="4" w:space="0" w:color="auto"/>
              <w:bottom w:val="single" w:sz="4" w:space="0" w:color="auto"/>
              <w:right w:val="single" w:sz="4" w:space="0" w:color="auto"/>
            </w:tcBorders>
            <w:hideMark/>
          </w:tcPr>
          <w:p w14:paraId="629143E1" w14:textId="77777777" w:rsidR="00F47AA8" w:rsidRPr="001465EE" w:rsidRDefault="00F47AA8">
            <w:pPr>
              <w:bidi/>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65DE790C" wp14:editId="4ECF4B7D">
                  <wp:extent cx="5934075" cy="2247900"/>
                  <wp:effectExtent l="0" t="0" r="0" b="0"/>
                  <wp:docPr id="86" name="Chart 8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bl>
    <w:p w14:paraId="04350626" w14:textId="77777777" w:rsidR="00F47AA8" w:rsidRPr="001465EE" w:rsidRDefault="00F47AA8" w:rsidP="00F47AA8">
      <w:pPr>
        <w:shd w:val="clear" w:color="auto" w:fill="FFFFFF"/>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مسح القوى العاملة، 2015-2021. رام الله- فلسطين.</w:t>
      </w:r>
    </w:p>
    <w:p w14:paraId="01398FFD" w14:textId="77777777" w:rsidR="00F47AA8" w:rsidRPr="00F5175B" w:rsidRDefault="00F47AA8" w:rsidP="00F47AA8">
      <w:pPr>
        <w:shd w:val="clear" w:color="auto" w:fill="FFFFFF"/>
        <w:bidi/>
        <w:spacing w:after="0" w:line="240" w:lineRule="auto"/>
        <w:rPr>
          <w:rFonts w:ascii="Simplified Arabic" w:hAnsi="Simplified Arabic" w:cs="Simplified Arabic"/>
          <w:sz w:val="16"/>
          <w:szCs w:val="16"/>
          <w:rtl/>
        </w:rPr>
      </w:pPr>
    </w:p>
    <w:p w14:paraId="18558885"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ارتفع معدل البطالة في فلسطين بشكل كبير بين فئات الشباب المختلفة، فقد بلغ هذا المعدل 43.8% و38.7% في الفئة العمرية 18-19 سنة و20-29 سنة على التوالي في العام 2021.</w:t>
      </w:r>
    </w:p>
    <w:p w14:paraId="24632538"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lastRenderedPageBreak/>
        <w:t>كما كان معدل البطالة الأعلى في العام 2021 بين الأفراد الذين أتموا 13 سنة دراسية فأكثر حيث بلغ 31.5% بواقع 20.7% للذكور و48.6% للإناث.</w:t>
      </w:r>
    </w:p>
    <w:p w14:paraId="75ABBC64" w14:textId="588AEE43" w:rsidR="00F47AA8" w:rsidRPr="00F5175B" w:rsidRDefault="00F47AA8" w:rsidP="00F47AA8">
      <w:pPr>
        <w:autoSpaceDE w:val="0"/>
        <w:autoSpaceDN w:val="0"/>
        <w:bidi/>
        <w:adjustRightInd w:val="0"/>
        <w:spacing w:after="0" w:line="240" w:lineRule="auto"/>
        <w:jc w:val="both"/>
        <w:rPr>
          <w:rFonts w:ascii="Simplified Arabic" w:hAnsi="Simplified Arabic" w:cs="Simplified Arabic"/>
          <w:sz w:val="16"/>
          <w:szCs w:val="16"/>
          <w:rtl/>
        </w:rPr>
      </w:pPr>
    </w:p>
    <w:p w14:paraId="58672CFE" w14:textId="77777777" w:rsidR="00F47AA8" w:rsidRPr="001465EE" w:rsidRDefault="00F47AA8" w:rsidP="00F47AA8">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1.6.8 نسبة الشباب (15-24 سنة) غير الملتحقين  في التعليم أو العمل أو التدريب</w:t>
      </w:r>
    </w:p>
    <w:p w14:paraId="0935FAA5"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31.5% من الشباب غير  ملتحقين في التعليم أو العمل أو التدريب في العام 2021 مقارنة مع 33.3% في العام 2000. حيث انخفضت النسبة في الضفة الغربية من 32.3% إلى 26.4%، بينما ارتفعت في قطاع غزة من 34.8% إلى 39.3% في الفترة ذاتها. بالنسبة للإناث، بلغت النسبة 36.6% في العام 2020 مقارنة مع 47.2% في العام 2000، في حين وصلت بالنسبة للذكور 26.6% في العام 2020 مقارنة مع 19.7% في العام 2000.</w:t>
      </w:r>
    </w:p>
    <w:p w14:paraId="76DD54C5" w14:textId="77777777" w:rsidR="00F47AA8" w:rsidRPr="00F5175B" w:rsidRDefault="00F47AA8" w:rsidP="00F47AA8">
      <w:pPr>
        <w:autoSpaceDE w:val="0"/>
        <w:autoSpaceDN w:val="0"/>
        <w:bidi/>
        <w:adjustRightInd w:val="0"/>
        <w:spacing w:after="0" w:line="240" w:lineRule="auto"/>
        <w:jc w:val="both"/>
        <w:rPr>
          <w:rFonts w:ascii="Simplified Arabic" w:hAnsi="Simplified Arabic" w:cs="Simplified Arabic"/>
          <w:sz w:val="16"/>
          <w:szCs w:val="16"/>
          <w:rtl/>
        </w:rPr>
      </w:pPr>
    </w:p>
    <w:p w14:paraId="2409F8B0" w14:textId="77777777" w:rsidR="00F47AA8" w:rsidRPr="001465EE" w:rsidRDefault="00F47AA8" w:rsidP="00F47AA8">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1.7.8  نسبة الأطفال 5-17 سنة المشاركين في عمالة الأطفال، حسب الجنس والفئة العمرية</w:t>
      </w:r>
    </w:p>
    <w:p w14:paraId="2D9639CD" w14:textId="77777777" w:rsidR="00F47AA8" w:rsidRPr="00F5175B" w:rsidRDefault="00F47AA8" w:rsidP="00F47AA8">
      <w:pPr>
        <w:autoSpaceDE w:val="0"/>
        <w:autoSpaceDN w:val="0"/>
        <w:bidi/>
        <w:adjustRightInd w:val="0"/>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انخفضت نسبة الأطفال العاملين (10-17 سنة)، سواء عملوا بأجر أو بدون أجر من 4.5% في العام 2015 إلى </w:t>
      </w:r>
      <w:r w:rsidRPr="001465EE">
        <w:rPr>
          <w:rFonts w:ascii="Simplified Arabic" w:hAnsi="Simplified Arabic" w:cs="Simplified Arabic"/>
          <w:sz w:val="24"/>
          <w:szCs w:val="24"/>
        </w:rPr>
        <w:t>2.5</w:t>
      </w:r>
      <w:r w:rsidRPr="001465EE">
        <w:rPr>
          <w:rFonts w:ascii="Simplified Arabic" w:hAnsi="Simplified Arabic" w:cs="Simplified Arabic"/>
          <w:sz w:val="24"/>
          <w:szCs w:val="24"/>
          <w:rtl/>
        </w:rPr>
        <w:t xml:space="preserve">% في العام 2021. كما يلاحظ أن نسبة الأطفال الذكور العاملين كانت أعلى بكثير من نسبة الأطفال الإناث العاملات، حيث بلغت 4.8% للذكور العاملين مقارنة بـ 0.2% للإناث العاملات. كما أن نسبة الأطفال العاملين بالفئة العمرية (10– 14 سنة) أقل من الأطفال العاملين في الفئة العمرية (15-17 سنة). حيث بلغت 1.0% للفئة العمرية (10– 14 سنة) مقارنة مع </w:t>
      </w:r>
      <w:r w:rsidRPr="00F5175B">
        <w:rPr>
          <w:rFonts w:ascii="Simplified Arabic" w:hAnsi="Simplified Arabic" w:cs="Simplified Arabic"/>
          <w:sz w:val="24"/>
          <w:szCs w:val="24"/>
          <w:rtl/>
        </w:rPr>
        <w:t>5.3% للفئة العمرية (15-17 سنة).</w:t>
      </w:r>
    </w:p>
    <w:p w14:paraId="45A10BAD" w14:textId="77777777" w:rsidR="0084762F" w:rsidRPr="00F5175B" w:rsidRDefault="0084762F" w:rsidP="0084762F">
      <w:pPr>
        <w:autoSpaceDE w:val="0"/>
        <w:autoSpaceDN w:val="0"/>
        <w:bidi/>
        <w:adjustRightInd w:val="0"/>
        <w:spacing w:after="0" w:line="240" w:lineRule="auto"/>
        <w:jc w:val="both"/>
        <w:rPr>
          <w:rFonts w:ascii="Simplified Arabic" w:hAnsi="Simplified Arabic" w:cs="Simplified Arabic"/>
          <w:sz w:val="16"/>
          <w:szCs w:val="16"/>
          <w:rtl/>
        </w:rPr>
      </w:pPr>
    </w:p>
    <w:p w14:paraId="4E49CCF4" w14:textId="485B8C8F" w:rsidR="00F47AA8" w:rsidRPr="001465EE" w:rsidRDefault="00F47AA8" w:rsidP="00F47AA8">
      <w:pPr>
        <w:shd w:val="clear" w:color="auto" w:fill="FFFFFF"/>
        <w:bidi/>
        <w:spacing w:after="0" w:line="240" w:lineRule="auto"/>
        <w:jc w:val="center"/>
        <w:rPr>
          <w:rFonts w:ascii="Simplified Arabic" w:hAnsi="Simplified Arabic" w:cs="Simplified Arabic"/>
          <w:b/>
          <w:bCs/>
        </w:rPr>
      </w:pPr>
      <w:r w:rsidRPr="001465EE">
        <w:rPr>
          <w:rFonts w:ascii="Simplified Arabic" w:hAnsi="Simplified Arabic" w:cs="Simplified Arabic"/>
          <w:b/>
          <w:bCs/>
          <w:rtl/>
        </w:rPr>
        <w:t>نسبة الأطفال العاملون (10- 17 سنة)</w:t>
      </w:r>
      <w:r w:rsidR="000F2BF0">
        <w:rPr>
          <w:rFonts w:ascii="Simplified Arabic" w:hAnsi="Simplified Arabic" w:cs="Simplified Arabic" w:hint="cs"/>
          <w:b/>
          <w:bCs/>
          <w:rtl/>
        </w:rPr>
        <w:t xml:space="preserve"> حسب المنطقة</w:t>
      </w:r>
      <w:r w:rsidRPr="001465EE">
        <w:rPr>
          <w:rFonts w:ascii="Simplified Arabic" w:hAnsi="Simplified Arabic" w:cs="Simplified Arabic"/>
          <w:b/>
          <w:bCs/>
          <w:rtl/>
        </w:rPr>
        <w:t>، 2015-2021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7BB1D374" w14:textId="77777777" w:rsidTr="003C6874">
        <w:trPr>
          <w:trHeight w:val="3225"/>
        </w:trPr>
        <w:tc>
          <w:tcPr>
            <w:tcW w:w="9854" w:type="dxa"/>
            <w:tcBorders>
              <w:top w:val="single" w:sz="4" w:space="0" w:color="auto"/>
              <w:left w:val="single" w:sz="4" w:space="0" w:color="auto"/>
              <w:bottom w:val="single" w:sz="4" w:space="0" w:color="auto"/>
              <w:right w:val="single" w:sz="4" w:space="0" w:color="auto"/>
            </w:tcBorders>
            <w:hideMark/>
          </w:tcPr>
          <w:p w14:paraId="00489612" w14:textId="77777777" w:rsidR="00F47AA8" w:rsidRPr="001465EE" w:rsidRDefault="00F47AA8">
            <w:pPr>
              <w:bidi/>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236AC762" wp14:editId="04B1189D">
                  <wp:extent cx="5369560" cy="2009775"/>
                  <wp:effectExtent l="0" t="0" r="2540" b="0"/>
                  <wp:docPr id="87" name="Chart 8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14:paraId="323A22CB" w14:textId="20500C37" w:rsidR="000F2BF0" w:rsidRPr="003C6874" w:rsidRDefault="00F47AA8" w:rsidP="003C6874">
      <w:pPr>
        <w:shd w:val="clear" w:color="auto" w:fill="FFFFFF"/>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مسح القوى العامل</w:t>
      </w:r>
      <w:r w:rsidR="003C6874">
        <w:rPr>
          <w:rFonts w:ascii="Simplified Arabic" w:hAnsi="Simplified Arabic" w:cs="Simplified Arabic"/>
          <w:sz w:val="18"/>
          <w:szCs w:val="18"/>
          <w:rtl/>
        </w:rPr>
        <w:t>ة، 2015-2021. رام الله- فلسطين.</w:t>
      </w:r>
    </w:p>
    <w:p w14:paraId="12607DF8" w14:textId="77777777" w:rsidR="000F2BF0" w:rsidRPr="00F5175B" w:rsidRDefault="000F2BF0" w:rsidP="000F2BF0">
      <w:pPr>
        <w:bidi/>
        <w:spacing w:after="0" w:line="240" w:lineRule="auto"/>
        <w:rPr>
          <w:rFonts w:ascii="Simplified Arabic" w:hAnsi="Simplified Arabic" w:cs="Simplified Arabic"/>
          <w:b/>
          <w:bCs/>
          <w:i/>
          <w:iCs/>
          <w:sz w:val="16"/>
          <w:szCs w:val="16"/>
          <w:lang w:val="en-US"/>
        </w:rPr>
      </w:pPr>
    </w:p>
    <w:p w14:paraId="035F59FC" w14:textId="6B4AD15E" w:rsidR="00F47AA8" w:rsidRPr="001465EE" w:rsidRDefault="00F47AA8" w:rsidP="000F2BF0">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1.9.8 الناتج المحلي الإجمالي للسياحة المباشرة كنسبة من مجموع الناتج المحلي الإجمالي</w:t>
      </w:r>
    </w:p>
    <w:p w14:paraId="7C0BDA2E"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سجل إجمالي القيمة المضافة للمؤسسات المصنفة ضمن الأنشطة ذات العلاقة بالسياحة كنسبة من إجمالي </w:t>
      </w:r>
      <w:r w:rsidRPr="001465EE">
        <w:rPr>
          <w:rFonts w:ascii="Simplified Arabic" w:hAnsi="Simplified Arabic" w:cs="Simplified Arabic"/>
          <w:i/>
          <w:sz w:val="24"/>
          <w:szCs w:val="24"/>
          <w:rtl/>
        </w:rPr>
        <w:t xml:space="preserve">الناتج المحلي الإجمالي </w:t>
      </w:r>
      <w:r w:rsidRPr="001465EE">
        <w:rPr>
          <w:rFonts w:ascii="Simplified Arabic" w:hAnsi="Simplified Arabic" w:cs="Simplified Arabic"/>
          <w:sz w:val="24"/>
          <w:szCs w:val="24"/>
          <w:rtl/>
        </w:rPr>
        <w:t>ارتفاعاً مقداره 16.0% في العام 2019 مقارنة مع العام 2018، لتصل 2.9% من الناتج المحلي الإجمالي في العام 2019.</w:t>
      </w:r>
    </w:p>
    <w:p w14:paraId="6DBE1B68" w14:textId="77777777" w:rsidR="00F47AA8" w:rsidRPr="00F5175B" w:rsidRDefault="00F47AA8" w:rsidP="00F47AA8">
      <w:pPr>
        <w:shd w:val="clear" w:color="auto" w:fill="FFFFFF"/>
        <w:bidi/>
        <w:spacing w:after="0" w:line="240" w:lineRule="auto"/>
        <w:jc w:val="center"/>
        <w:rPr>
          <w:rFonts w:ascii="Simplified Arabic" w:hAnsi="Simplified Arabic" w:cs="Simplified Arabic"/>
          <w:sz w:val="16"/>
          <w:szCs w:val="16"/>
          <w:rtl/>
        </w:rPr>
      </w:pPr>
    </w:p>
    <w:p w14:paraId="5A8120F0" w14:textId="77777777" w:rsidR="00F5175B" w:rsidRDefault="00F5175B" w:rsidP="00F47AA8">
      <w:pPr>
        <w:shd w:val="clear" w:color="auto" w:fill="FFFFFF"/>
        <w:bidi/>
        <w:spacing w:after="0" w:line="240" w:lineRule="auto"/>
        <w:jc w:val="center"/>
        <w:rPr>
          <w:rFonts w:ascii="Simplified Arabic" w:hAnsi="Simplified Arabic" w:cs="Simplified Arabic"/>
          <w:bCs/>
          <w:i/>
          <w:rtl/>
        </w:rPr>
      </w:pPr>
    </w:p>
    <w:p w14:paraId="574FAE52" w14:textId="77777777" w:rsidR="00F5175B" w:rsidRDefault="00F5175B" w:rsidP="00F5175B">
      <w:pPr>
        <w:shd w:val="clear" w:color="auto" w:fill="FFFFFF"/>
        <w:bidi/>
        <w:spacing w:after="0" w:line="240" w:lineRule="auto"/>
        <w:jc w:val="center"/>
        <w:rPr>
          <w:rFonts w:ascii="Simplified Arabic" w:hAnsi="Simplified Arabic" w:cs="Simplified Arabic"/>
          <w:bCs/>
          <w:i/>
          <w:rtl/>
        </w:rPr>
      </w:pPr>
    </w:p>
    <w:p w14:paraId="5CE49F1E" w14:textId="77777777" w:rsidR="00F5175B" w:rsidRDefault="00F5175B" w:rsidP="00F5175B">
      <w:pPr>
        <w:shd w:val="clear" w:color="auto" w:fill="FFFFFF"/>
        <w:bidi/>
        <w:spacing w:after="0" w:line="240" w:lineRule="auto"/>
        <w:jc w:val="center"/>
        <w:rPr>
          <w:rFonts w:ascii="Simplified Arabic" w:hAnsi="Simplified Arabic" w:cs="Simplified Arabic"/>
          <w:bCs/>
          <w:i/>
          <w:rtl/>
        </w:rPr>
      </w:pPr>
    </w:p>
    <w:p w14:paraId="73328C11" w14:textId="77777777" w:rsidR="00F5175B" w:rsidRDefault="00F5175B" w:rsidP="00F5175B">
      <w:pPr>
        <w:shd w:val="clear" w:color="auto" w:fill="FFFFFF"/>
        <w:bidi/>
        <w:spacing w:after="0" w:line="240" w:lineRule="auto"/>
        <w:jc w:val="center"/>
        <w:rPr>
          <w:rFonts w:ascii="Simplified Arabic" w:hAnsi="Simplified Arabic" w:cs="Simplified Arabic"/>
          <w:bCs/>
          <w:i/>
          <w:rtl/>
        </w:rPr>
      </w:pPr>
    </w:p>
    <w:p w14:paraId="312E58FF" w14:textId="0250DCC8" w:rsidR="00F47AA8" w:rsidRPr="001465EE" w:rsidRDefault="00F47AA8" w:rsidP="00F5175B">
      <w:pPr>
        <w:shd w:val="clear" w:color="auto" w:fill="FFFFFF"/>
        <w:bidi/>
        <w:spacing w:after="0" w:line="240" w:lineRule="auto"/>
        <w:jc w:val="center"/>
        <w:rPr>
          <w:rFonts w:ascii="Simplified Arabic" w:hAnsi="Simplified Arabic" w:cs="Simplified Arabic"/>
          <w:rtl/>
        </w:rPr>
      </w:pPr>
      <w:r w:rsidRPr="001465EE">
        <w:rPr>
          <w:rFonts w:ascii="Simplified Arabic" w:hAnsi="Simplified Arabic" w:cs="Simplified Arabic"/>
          <w:bCs/>
          <w:i/>
          <w:rtl/>
        </w:rPr>
        <w:lastRenderedPageBreak/>
        <w:t xml:space="preserve">الناتج المحلي الإجمالي للسياحة المباشرة كنسبة من مجموع الناتج المحلي الإجمالي ومن معدل النمو </w:t>
      </w:r>
      <w:r w:rsidRPr="001465EE">
        <w:rPr>
          <w:rFonts w:ascii="Simplified Arabic" w:hAnsi="Simplified Arabic" w:cs="Simplified Arabic"/>
          <w:b/>
          <w:bCs/>
          <w:rtl/>
        </w:rPr>
        <w:t>في السنوات 2015-2019</w:t>
      </w:r>
      <w:r w:rsidRPr="001465EE">
        <w:rPr>
          <w:rFonts w:ascii="Simplified Arabic" w:hAnsi="Simplified Arabic" w:cs="Simplified Arabic"/>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0BD4941A" w14:textId="77777777" w:rsidTr="00F47AA8">
        <w:trPr>
          <w:trHeight w:val="3432"/>
        </w:trPr>
        <w:tc>
          <w:tcPr>
            <w:tcW w:w="9854" w:type="dxa"/>
            <w:tcBorders>
              <w:top w:val="single" w:sz="4" w:space="0" w:color="auto"/>
              <w:left w:val="single" w:sz="4" w:space="0" w:color="auto"/>
              <w:bottom w:val="single" w:sz="4" w:space="0" w:color="auto"/>
              <w:right w:val="single" w:sz="4" w:space="0" w:color="auto"/>
            </w:tcBorders>
            <w:hideMark/>
          </w:tcPr>
          <w:p w14:paraId="5A18FDFC" w14:textId="77777777" w:rsidR="00F47AA8" w:rsidRPr="001465EE" w:rsidRDefault="00F47AA8">
            <w:pPr>
              <w:bidi/>
              <w:spacing w:after="0" w:line="240" w:lineRule="auto"/>
              <w:jc w:val="center"/>
              <w:rPr>
                <w:rFonts w:ascii="Simplified Arabic" w:hAnsi="Simplified Arabic" w:cs="Simplified Arabic"/>
                <w:rtl/>
              </w:rPr>
            </w:pPr>
            <w:r w:rsidRPr="001465EE">
              <w:rPr>
                <w:b/>
                <w:bCs/>
                <w:noProof/>
                <w:lang w:val="en-US"/>
              </w:rPr>
              <w:drawing>
                <wp:inline distT="0" distB="0" distL="0" distR="0" wp14:anchorId="2524DC85" wp14:editId="69BC0FA2">
                  <wp:extent cx="5686425" cy="2095500"/>
                  <wp:effectExtent l="0" t="0" r="0" b="0"/>
                  <wp:docPr id="88" name="Chart 8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bl>
    <w:p w14:paraId="75425DF8" w14:textId="77777777" w:rsidR="00F47AA8" w:rsidRPr="001465EE" w:rsidRDefault="00F47AA8" w:rsidP="00F47AA8">
      <w:pPr>
        <w:autoSpaceDE w:val="0"/>
        <w:autoSpaceDN w:val="0"/>
        <w:bidi/>
        <w:adjustRightInd w:val="0"/>
        <w:spacing w:after="0" w:line="240" w:lineRule="auto"/>
        <w:ind w:right="-180"/>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الجهاز المركزي للإحصاء الفلسطيني، </w:t>
      </w:r>
      <w:r w:rsidRPr="001465EE">
        <w:rPr>
          <w:rFonts w:ascii="Simplified Arabic" w:hAnsi="Simplified Arabic" w:cs="Simplified Arabic"/>
          <w:sz w:val="18"/>
          <w:szCs w:val="18"/>
          <w:rtl/>
        </w:rPr>
        <w:t>سلاسل المسوح الاقتصادية 2015 – 2019: النتائج الرئيسية. رام الله- فلسطين.</w:t>
      </w:r>
    </w:p>
    <w:p w14:paraId="0E1BD999" w14:textId="77777777" w:rsidR="00F47AA8" w:rsidRPr="00F5175B" w:rsidRDefault="00F47AA8" w:rsidP="00F47AA8">
      <w:pPr>
        <w:autoSpaceDE w:val="0"/>
        <w:autoSpaceDN w:val="0"/>
        <w:bidi/>
        <w:adjustRightInd w:val="0"/>
        <w:spacing w:after="0" w:line="240" w:lineRule="auto"/>
        <w:jc w:val="both"/>
        <w:rPr>
          <w:rFonts w:ascii="Simplified Arabic" w:hAnsi="Simplified Arabic" w:cs="Simplified Arabic"/>
          <w:b/>
          <w:i/>
          <w:sz w:val="16"/>
          <w:szCs w:val="16"/>
          <w:rtl/>
          <w:lang w:val="en-US"/>
        </w:rPr>
      </w:pPr>
    </w:p>
    <w:p w14:paraId="5D7788A3" w14:textId="77777777" w:rsidR="00F47AA8" w:rsidRPr="001465EE" w:rsidRDefault="00F47AA8" w:rsidP="00F47AA8">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1.10.8 عدد فروع المصارف التجارية لكل 100 ألف شخص بالغ وعدد أجهزة الصرف الآلي لكل 100 ألف شخص بالغ</w:t>
      </w:r>
    </w:p>
    <w:p w14:paraId="4DC1CF0C"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بلغ عدد فروع المصارف التجارية لكل 100 ألف شخص بالغ نحو 13 فرع مصرف تجاري لكل 100 ألف شخص بالغ في العام 2021، في حين بلغ عدد أجهزة الصرف الآلي لكل 100 ألف شخص بالغ نحو 24 جهاز صرف آلي لكل 100 ألف شخص بالغ للعام 2021.</w:t>
      </w:r>
    </w:p>
    <w:p w14:paraId="7462F384" w14:textId="72F33980" w:rsidR="0024406C" w:rsidRPr="00F5175B" w:rsidRDefault="0024406C" w:rsidP="0024406C">
      <w:pPr>
        <w:autoSpaceDE w:val="0"/>
        <w:autoSpaceDN w:val="0"/>
        <w:bidi/>
        <w:adjustRightInd w:val="0"/>
        <w:spacing w:after="0" w:line="240" w:lineRule="auto"/>
        <w:jc w:val="both"/>
        <w:rPr>
          <w:rFonts w:ascii="Simplified Arabic" w:hAnsi="Simplified Arabic" w:cs="Simplified Arabic"/>
          <w:sz w:val="16"/>
          <w:szCs w:val="16"/>
          <w:rtl/>
        </w:rPr>
      </w:pPr>
    </w:p>
    <w:p w14:paraId="3208F42E" w14:textId="77777777" w:rsidR="00F47AA8" w:rsidRPr="001465EE" w:rsidRDefault="00F47AA8" w:rsidP="00F47AA8">
      <w:pPr>
        <w:autoSpaceDE w:val="0"/>
        <w:autoSpaceDN w:val="0"/>
        <w:bidi/>
        <w:adjustRightInd w:val="0"/>
        <w:spacing w:after="0" w:line="240" w:lineRule="auto"/>
        <w:ind w:right="90"/>
        <w:jc w:val="center"/>
        <w:rPr>
          <w:rFonts w:ascii="Simplified Arabic" w:hAnsi="Simplified Arabic" w:cs="Simplified Arabic"/>
          <w:b/>
          <w:bCs/>
          <w:sz w:val="8"/>
          <w:szCs w:val="8"/>
        </w:rPr>
      </w:pPr>
    </w:p>
    <w:p w14:paraId="1C8C5D75" w14:textId="7F5D3333" w:rsidR="00F47AA8" w:rsidRPr="001465EE" w:rsidRDefault="00F47AA8" w:rsidP="000F2BF0">
      <w:pPr>
        <w:autoSpaceDE w:val="0"/>
        <w:autoSpaceDN w:val="0"/>
        <w:bidi/>
        <w:adjustRightInd w:val="0"/>
        <w:spacing w:after="0" w:line="240" w:lineRule="auto"/>
        <w:ind w:right="90"/>
        <w:jc w:val="center"/>
        <w:rPr>
          <w:rFonts w:ascii="Simplified Arabic" w:hAnsi="Simplified Arabic" w:cs="Simplified Arabic"/>
          <w:b/>
          <w:bCs/>
          <w:rtl/>
        </w:rPr>
      </w:pPr>
      <w:r w:rsidRPr="001465EE">
        <w:rPr>
          <w:rFonts w:ascii="Simplified Arabic" w:hAnsi="Simplified Arabic" w:cs="Simplified Arabic"/>
          <w:b/>
          <w:bCs/>
          <w:rtl/>
        </w:rPr>
        <w:t>عدد فروع المصارف التجارية</w:t>
      </w:r>
      <w:r w:rsidR="000F2BF0">
        <w:rPr>
          <w:rFonts w:ascii="Simplified Arabic" w:hAnsi="Simplified Arabic" w:cs="Simplified Arabic" w:hint="cs"/>
          <w:b/>
          <w:bCs/>
          <w:rtl/>
        </w:rPr>
        <w:t xml:space="preserve"> </w:t>
      </w:r>
      <w:r w:rsidR="000F2BF0" w:rsidRPr="001465EE">
        <w:rPr>
          <w:rFonts w:ascii="Simplified Arabic" w:hAnsi="Simplified Arabic" w:cs="Simplified Arabic"/>
          <w:b/>
          <w:bCs/>
          <w:rtl/>
        </w:rPr>
        <w:t>(لكل 100 ألف شخص بالغ)</w:t>
      </w:r>
      <w:r w:rsidRPr="001465EE">
        <w:rPr>
          <w:rFonts w:ascii="Simplified Arabic" w:hAnsi="Simplified Arabic" w:cs="Simplified Arabic"/>
          <w:b/>
          <w:bCs/>
          <w:rtl/>
        </w:rPr>
        <w:t xml:space="preserve"> للأعوام 2015-2021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624EE604" w14:textId="77777777" w:rsidTr="0024406C">
        <w:trPr>
          <w:trHeight w:val="3725"/>
        </w:trPr>
        <w:tc>
          <w:tcPr>
            <w:tcW w:w="9854" w:type="dxa"/>
            <w:tcBorders>
              <w:top w:val="single" w:sz="4" w:space="0" w:color="auto"/>
              <w:left w:val="single" w:sz="4" w:space="0" w:color="auto"/>
              <w:bottom w:val="single" w:sz="4" w:space="0" w:color="auto"/>
              <w:right w:val="single" w:sz="4" w:space="0" w:color="auto"/>
            </w:tcBorders>
            <w:hideMark/>
          </w:tcPr>
          <w:p w14:paraId="4FEA15B0" w14:textId="77777777" w:rsidR="00F47AA8" w:rsidRPr="001465EE" w:rsidRDefault="00F47AA8">
            <w:pPr>
              <w:autoSpaceDE w:val="0"/>
              <w:autoSpaceDN w:val="0"/>
              <w:bidi/>
              <w:adjustRightInd w:val="0"/>
              <w:spacing w:after="0" w:line="240" w:lineRule="auto"/>
              <w:ind w:right="90"/>
              <w:jc w:val="center"/>
              <w:rPr>
                <w:rFonts w:ascii="Simplified Arabic" w:hAnsi="Simplified Arabic" w:cs="Simplified Arabic"/>
                <w:b/>
                <w:bCs/>
                <w:rtl/>
              </w:rPr>
            </w:pPr>
            <w:r w:rsidRPr="001465EE">
              <w:rPr>
                <w:b/>
                <w:bCs/>
                <w:noProof/>
                <w:lang w:val="en-US"/>
              </w:rPr>
              <w:drawing>
                <wp:inline distT="0" distB="0" distL="0" distR="0" wp14:anchorId="569E047F" wp14:editId="6EB09C74">
                  <wp:extent cx="5876925" cy="2247900"/>
                  <wp:effectExtent l="0" t="0" r="0" b="0"/>
                  <wp:docPr id="89" name="Chart 8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bl>
    <w:p w14:paraId="07DB0292"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fr-FR"/>
        </w:rPr>
        <w:t>المصدر:</w:t>
      </w:r>
      <w:hyperlink r:id="rId124" w:history="1">
        <w:r w:rsidRPr="001465EE">
          <w:rPr>
            <w:rStyle w:val="Hyperlink"/>
            <w:rFonts w:ascii="Simplified Arabic" w:hAnsi="Simplified Arabic" w:cs="Simplified Arabic"/>
            <w:color w:val="auto"/>
            <w:sz w:val="18"/>
            <w:szCs w:val="18"/>
            <w:lang w:val="fr-FR"/>
          </w:rPr>
          <w:t>https://unstats.un.org/sdgs/indicators/database/</w:t>
        </w:r>
      </w:hyperlink>
    </w:p>
    <w:p w14:paraId="27BF9521" w14:textId="5015BA51" w:rsidR="00CF5F71" w:rsidRPr="00F5175B" w:rsidRDefault="00CF5F71" w:rsidP="00CF5F71">
      <w:pPr>
        <w:autoSpaceDE w:val="0"/>
        <w:autoSpaceDN w:val="0"/>
        <w:bidi/>
        <w:adjustRightInd w:val="0"/>
        <w:spacing w:after="0" w:line="240" w:lineRule="auto"/>
        <w:jc w:val="both"/>
        <w:rPr>
          <w:rFonts w:ascii="Simplified Arabic" w:hAnsi="Simplified Arabic" w:cs="Simplified Arabic"/>
          <w:sz w:val="16"/>
          <w:szCs w:val="16"/>
          <w:rtl/>
          <w:lang w:val="fr-FR"/>
        </w:rPr>
      </w:pPr>
    </w:p>
    <w:p w14:paraId="715EF7E6" w14:textId="77777777" w:rsidR="00F47AA8" w:rsidRPr="001465EE" w:rsidRDefault="00F47AA8" w:rsidP="00F47AA8">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 xml:space="preserve">المؤشر 2.10.8  نسبة البالغين (15 سنة فأكثر) الذين لهم حساب مصرفي أو حساب في مؤسسة مالية أخرى أو لدى مقدم خدمات مالية متنقلة </w:t>
      </w:r>
    </w:p>
    <w:p w14:paraId="63592DA9" w14:textId="77777777" w:rsidR="00F47AA8" w:rsidRPr="001465EE"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بلغت نسبة البالغين (15 سنة فأكثر) الذين لهم حساب مصرفي أو في مؤسسة مالية أخرى أو </w:t>
      </w:r>
      <w:r w:rsidRPr="001465EE">
        <w:rPr>
          <w:rFonts w:ascii="Simplified Arabic" w:hAnsi="Simplified Arabic" w:cs="Simplified Arabic"/>
          <w:i/>
          <w:sz w:val="24"/>
          <w:szCs w:val="24"/>
          <w:rtl/>
        </w:rPr>
        <w:t xml:space="preserve">لدى مقدم </w:t>
      </w:r>
      <w:r w:rsidRPr="001465EE">
        <w:rPr>
          <w:rFonts w:ascii="Simplified Arabic" w:hAnsi="Simplified Arabic" w:cs="Simplified Arabic"/>
          <w:sz w:val="24"/>
          <w:szCs w:val="24"/>
          <w:rtl/>
        </w:rPr>
        <w:t>خدمات مالية متنقلة نحو 46.0٪ في فلسطين لعام 2021، لتسجل ارتفاعاً بنسبة 4.5% مقارنة مع العام 2020.</w:t>
      </w:r>
    </w:p>
    <w:p w14:paraId="6F399704" w14:textId="77777777" w:rsidR="00F47AA8" w:rsidRPr="001465EE"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rPr>
      </w:pPr>
    </w:p>
    <w:p w14:paraId="0F636081" w14:textId="77777777" w:rsidR="00F47AA8" w:rsidRPr="001465EE"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المؤشر 8.أ.1 إجمالي التدفقات الرسمية من أجل المعونة للتجارة</w:t>
      </w:r>
    </w:p>
    <w:p w14:paraId="7279E5A4" w14:textId="77777777" w:rsidR="00F47AA8" w:rsidRPr="001465EE"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rPr>
        <w:t>بلغ اجمالي التدفقات الرسمية من اجل المعونة للتجارة في فلسطين حسب مبدأ الاستحقاق نحو 117.0 مليون دولار امريكي للعام 2019. في حين بلغ اجمالي التدفقات الرسمية من اجل المعونة للتجارة في فلسطين حسب المبدأ النقدي نحو 154.3 مليون دولار امريكي</w:t>
      </w:r>
      <w:r w:rsidRPr="001465EE">
        <w:rPr>
          <w:rFonts w:ascii="Simplified Arabic" w:hAnsi="Simplified Arabic" w:cs="Simplified Arabic"/>
          <w:sz w:val="24"/>
          <w:szCs w:val="24"/>
          <w:rtl/>
          <w:lang w:val="en-US"/>
        </w:rPr>
        <w:t xml:space="preserve"> للعام 2019.</w:t>
      </w:r>
    </w:p>
    <w:p w14:paraId="13BEBF9C" w14:textId="77777777" w:rsidR="0024406C" w:rsidRPr="00F5175B" w:rsidRDefault="0024406C" w:rsidP="002440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rtl/>
          <w:lang w:val="en-US"/>
        </w:rPr>
      </w:pPr>
    </w:p>
    <w:p w14:paraId="42165045" w14:textId="77777777" w:rsidR="00F47AA8" w:rsidRPr="001465EE" w:rsidRDefault="00F47AA8" w:rsidP="00F47AA8">
      <w:pPr>
        <w:autoSpaceDE w:val="0"/>
        <w:autoSpaceDN w:val="0"/>
        <w:bidi/>
        <w:adjustRightInd w:val="0"/>
        <w:spacing w:after="0" w:line="240" w:lineRule="auto"/>
        <w:ind w:right="90"/>
        <w:jc w:val="center"/>
        <w:rPr>
          <w:rFonts w:ascii="Simplified Arabic" w:hAnsi="Simplified Arabic" w:cs="Simplified Arabic"/>
          <w:b/>
          <w:bCs/>
          <w:rtl/>
        </w:rPr>
      </w:pPr>
      <w:r w:rsidRPr="001465EE">
        <w:rPr>
          <w:rFonts w:ascii="Simplified Arabic" w:hAnsi="Simplified Arabic" w:cs="Simplified Arabic"/>
          <w:b/>
          <w:bCs/>
          <w:i/>
          <w:iCs/>
          <w:sz w:val="24"/>
          <w:szCs w:val="24"/>
          <w:rtl/>
          <w:lang w:val="en-US"/>
        </w:rPr>
        <w:t>إجمالي التدفقات الرسمية من أجل المعونة للتجارة</w:t>
      </w:r>
      <w:r w:rsidRPr="001465EE">
        <w:rPr>
          <w:rFonts w:ascii="Simplified Arabic" w:hAnsi="Simplified Arabic" w:cs="Simplified Arabic"/>
          <w:b/>
          <w:bCs/>
          <w:rtl/>
        </w:rPr>
        <w:t xml:space="preserve"> حسب مبدأ الاستحقاق للفترة 2015-2019 (مليون دولار امريكي)</w:t>
      </w:r>
    </w:p>
    <w:p w14:paraId="6D1235BD" w14:textId="77777777" w:rsidR="00F47AA8" w:rsidRPr="001465EE" w:rsidRDefault="00F47AA8" w:rsidP="00F47AA8">
      <w:pPr>
        <w:autoSpaceDE w:val="0"/>
        <w:autoSpaceDN w:val="0"/>
        <w:bidi/>
        <w:adjustRightInd w:val="0"/>
        <w:spacing w:after="0" w:line="240" w:lineRule="auto"/>
        <w:ind w:right="90"/>
        <w:jc w:val="center"/>
        <w:rPr>
          <w:rFonts w:ascii="Simplified Arabic" w:hAnsi="Simplified Arabic" w:cs="Simplified Arabic"/>
          <w:b/>
          <w:bCs/>
          <w:rtl/>
        </w:rPr>
      </w:pPr>
    </w:p>
    <w:p w14:paraId="6EA48938" w14:textId="77777777" w:rsidR="00F47AA8" w:rsidRPr="001465EE" w:rsidRDefault="00F47AA8" w:rsidP="00F47AA8">
      <w:pPr>
        <w:autoSpaceDE w:val="0"/>
        <w:autoSpaceDN w:val="0"/>
        <w:bidi/>
        <w:adjustRightInd w:val="0"/>
        <w:spacing w:after="0" w:line="240" w:lineRule="auto"/>
        <w:ind w:right="90"/>
        <w:jc w:val="center"/>
        <w:rPr>
          <w:rFonts w:ascii="Simplified Arabic" w:hAnsi="Simplified Arabic" w:cs="Simplified Arabic"/>
          <w:b/>
          <w:bCs/>
          <w:rtl/>
        </w:rPr>
      </w:pPr>
      <w:r w:rsidRPr="001465EE">
        <w:rPr>
          <w:b/>
          <w:bCs/>
          <w:noProof/>
          <w:lang w:val="en-US"/>
        </w:rPr>
        <w:drawing>
          <wp:inline distT="0" distB="0" distL="0" distR="0" wp14:anchorId="5B3486D5" wp14:editId="47B00FCA">
            <wp:extent cx="5662295" cy="2104845"/>
            <wp:effectExtent l="0" t="0" r="14605" b="10160"/>
            <wp:docPr id="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39312966"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fr-FR"/>
        </w:rPr>
        <w:t>المصدر:</w:t>
      </w:r>
      <w:hyperlink r:id="rId126" w:history="1">
        <w:r w:rsidRPr="001465EE">
          <w:rPr>
            <w:rStyle w:val="Hyperlink"/>
            <w:rFonts w:ascii="Simplified Arabic" w:hAnsi="Simplified Arabic" w:cs="Simplified Arabic"/>
            <w:color w:val="auto"/>
            <w:sz w:val="18"/>
            <w:szCs w:val="18"/>
            <w:lang w:val="fr-FR"/>
          </w:rPr>
          <w:t>https://unstats.un.org/sdgs/indicators/database/</w:t>
        </w:r>
      </w:hyperlink>
    </w:p>
    <w:p w14:paraId="2E0DF1DE" w14:textId="77777777" w:rsidR="00F47AA8" w:rsidRPr="00F5175B"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rtl/>
          <w:lang w:val="en-US"/>
        </w:rPr>
      </w:pPr>
    </w:p>
    <w:p w14:paraId="680493E2" w14:textId="77777777" w:rsidR="00F47AA8" w:rsidRPr="001465EE"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الملخص</w:t>
      </w:r>
    </w:p>
    <w:p w14:paraId="12AA34D3" w14:textId="77777777" w:rsidR="00F47AA8" w:rsidRPr="001465EE" w:rsidRDefault="00F47AA8" w:rsidP="00F47AA8">
      <w:pPr>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أظهرت البيانات ارتفاعا في </w:t>
      </w:r>
      <w:r w:rsidRPr="001465EE">
        <w:rPr>
          <w:rFonts w:ascii="Simplified Arabic" w:hAnsi="Simplified Arabic" w:cs="Simplified Arabic"/>
          <w:i/>
          <w:sz w:val="24"/>
          <w:szCs w:val="24"/>
          <w:rtl/>
        </w:rPr>
        <w:t>معدل النمو السنوي للناتج المحلي الإجمالي الحقيقي للفرد الواحد</w:t>
      </w:r>
      <w:r w:rsidRPr="001465EE">
        <w:rPr>
          <w:rFonts w:ascii="Simplified Arabic" w:hAnsi="Simplified Arabic" w:cs="Simplified Arabic"/>
          <w:sz w:val="24"/>
          <w:szCs w:val="24"/>
          <w:rtl/>
        </w:rPr>
        <w:t xml:space="preserve"> في فلسطين، ليصل 7.1% للعام 2020. وأظهرت النتائج على مستوى المنطقة تراجعاً في معدل النمو السنوي للناتج المحلي الإجمالي الحقيقي الفرد الواحد في الضفة الغربية ليصل  7.8%، وانخفض هذا المعدل في قطاع غزة ليصل 3.4% في العام 2021.</w:t>
      </w:r>
    </w:p>
    <w:p w14:paraId="26B92F76" w14:textId="77777777" w:rsidR="00F47AA8" w:rsidRPr="001465EE" w:rsidRDefault="00F47AA8" w:rsidP="00F47AA8">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61.7٪ من العاملين يعملون عمالة غير منظمة في القطاع غير الزراعي في عام 2021 بواقع 65.1٪ في الضفة الغربية و 51.6٪ في قطاع غزة</w:t>
      </w:r>
      <w:r w:rsidRPr="001465EE">
        <w:rPr>
          <w:rFonts w:ascii="Simplified Arabic" w:hAnsi="Simplified Arabic" w:cs="Simplified Arabic"/>
          <w:sz w:val="24"/>
          <w:szCs w:val="24"/>
        </w:rPr>
        <w:t>.</w:t>
      </w:r>
    </w:p>
    <w:p w14:paraId="295E8D2C" w14:textId="3AF74673" w:rsidR="00F47AA8" w:rsidRDefault="00F47AA8" w:rsidP="00F47AA8">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ارتفع معدل البطالة بشكل ملحوظ من 26</w:t>
      </w:r>
      <w:r w:rsidR="000F2BF0">
        <w:rPr>
          <w:rFonts w:ascii="Simplified Arabic" w:hAnsi="Simplified Arabic" w:cs="Simplified Arabic" w:hint="cs"/>
          <w:sz w:val="24"/>
          <w:szCs w:val="24"/>
          <w:rtl/>
        </w:rPr>
        <w:t>.0</w:t>
      </w:r>
      <w:r w:rsidRPr="001465EE">
        <w:rPr>
          <w:rFonts w:ascii="Simplified Arabic" w:hAnsi="Simplified Arabic" w:cs="Simplified Arabic"/>
          <w:sz w:val="24"/>
          <w:szCs w:val="24"/>
          <w:rtl/>
        </w:rPr>
        <w:t>٪ في عام 2015 إلى 26.4٪ في عام 2021، في حين انخفض في الضفة الغربية من 17.1٪ في عام 2015 إلى 15.5٪ في العام 2021، بينما ارتفع في قطاع غزة من 41</w:t>
      </w:r>
      <w:r w:rsidR="000F2BF0">
        <w:rPr>
          <w:rFonts w:ascii="Simplified Arabic" w:hAnsi="Simplified Arabic" w:cs="Simplified Arabic" w:hint="cs"/>
          <w:sz w:val="24"/>
          <w:szCs w:val="24"/>
          <w:rtl/>
        </w:rPr>
        <w:t>.0</w:t>
      </w:r>
      <w:r w:rsidRPr="001465EE">
        <w:rPr>
          <w:rFonts w:ascii="Simplified Arabic" w:hAnsi="Simplified Arabic" w:cs="Simplified Arabic"/>
          <w:sz w:val="24"/>
          <w:szCs w:val="24"/>
          <w:rtl/>
        </w:rPr>
        <w:t>٪ إلى 46.9٪ خلال نفس الفترة.</w:t>
      </w:r>
    </w:p>
    <w:p w14:paraId="3B566F9C" w14:textId="21B7A633" w:rsidR="0024406C" w:rsidRDefault="0024406C" w:rsidP="0024406C">
      <w:pPr>
        <w:tabs>
          <w:tab w:val="left" w:pos="10080"/>
        </w:tabs>
        <w:bidi/>
        <w:spacing w:after="0" w:line="240" w:lineRule="auto"/>
        <w:jc w:val="both"/>
        <w:rPr>
          <w:rFonts w:ascii="Simplified Arabic" w:hAnsi="Simplified Arabic" w:cs="Simplified Arabic"/>
          <w:sz w:val="24"/>
          <w:szCs w:val="24"/>
          <w:rtl/>
        </w:rPr>
      </w:pPr>
    </w:p>
    <w:p w14:paraId="1D6FC5DA" w14:textId="4775D45D" w:rsidR="0024406C" w:rsidRDefault="0024406C" w:rsidP="0024406C">
      <w:pPr>
        <w:tabs>
          <w:tab w:val="left" w:pos="10080"/>
        </w:tabs>
        <w:bidi/>
        <w:spacing w:after="0" w:line="240" w:lineRule="auto"/>
        <w:jc w:val="both"/>
        <w:rPr>
          <w:rFonts w:ascii="Simplified Arabic" w:hAnsi="Simplified Arabic" w:cs="Simplified Arabic"/>
          <w:sz w:val="24"/>
          <w:szCs w:val="24"/>
          <w:rtl/>
        </w:rPr>
      </w:pPr>
    </w:p>
    <w:p w14:paraId="0E60C89B" w14:textId="3544469C" w:rsidR="002A596D" w:rsidRDefault="002A596D">
      <w:pPr>
        <w:rPr>
          <w:rFonts w:ascii="Simplified Arabic" w:hAnsi="Simplified Arabic" w:cs="Simplified Arabic"/>
          <w:sz w:val="24"/>
          <w:szCs w:val="24"/>
          <w:rtl/>
        </w:rPr>
      </w:pPr>
      <w:r>
        <w:rPr>
          <w:rFonts w:ascii="Simplified Arabic" w:hAnsi="Simplified Arabic" w:cs="Simplified Arabic"/>
          <w:sz w:val="24"/>
          <w:szCs w:val="24"/>
          <w:rtl/>
        </w:rPr>
        <w:br w:type="page"/>
      </w:r>
    </w:p>
    <w:tbl>
      <w:tblPr>
        <w:bidiVisual/>
        <w:tblW w:w="9124" w:type="dxa"/>
        <w:tblBorders>
          <w:top w:val="thinThickSmallGap" w:sz="24" w:space="0" w:color="EC6B2F"/>
          <w:left w:val="thinThickSmallGap" w:sz="24" w:space="0" w:color="EC6B2F"/>
          <w:bottom w:val="thinThickSmallGap" w:sz="24" w:space="0" w:color="EC6B2F"/>
          <w:right w:val="thinThickSmallGap" w:sz="24" w:space="0" w:color="EC6B2F"/>
        </w:tblBorders>
        <w:tblLook w:val="04A0" w:firstRow="1" w:lastRow="0" w:firstColumn="1" w:lastColumn="0" w:noHBand="0" w:noVBand="1"/>
      </w:tblPr>
      <w:tblGrid>
        <w:gridCol w:w="2073"/>
        <w:gridCol w:w="7051"/>
      </w:tblGrid>
      <w:tr w:rsidR="00EC7F65" w:rsidRPr="001465EE" w14:paraId="6105E6CC" w14:textId="77777777" w:rsidTr="002A596D">
        <w:tc>
          <w:tcPr>
            <w:tcW w:w="2073" w:type="dxa"/>
            <w:shd w:val="clear" w:color="auto" w:fill="auto"/>
            <w:vAlign w:val="center"/>
          </w:tcPr>
          <w:p w14:paraId="2B5A9984" w14:textId="77777777" w:rsidR="00C26196" w:rsidRPr="001465EE" w:rsidRDefault="00C26196" w:rsidP="00C26196">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7DE72FD2" wp14:editId="29228CB1">
                  <wp:extent cx="1078230" cy="1078230"/>
                  <wp:effectExtent l="19050" t="0" r="7620" b="0"/>
                  <wp:docPr id="90" name="Picture 1" descr="Description: Image result for â«Ø§ÙØ¯Ø§Ù Ø§ÙØªÙÙÙØ© Ø§ÙÙØ³ØªØ¯Ø§ÙØ© 9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9â¬â"/>
                          <pic:cNvPicPr>
                            <a:picLocks noChangeAspect="1" noChangeArrowheads="1"/>
                          </pic:cNvPicPr>
                        </pic:nvPicPr>
                        <pic:blipFill>
                          <a:blip r:embed="rId24"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051" w:type="dxa"/>
            <w:shd w:val="clear" w:color="auto" w:fill="auto"/>
            <w:vAlign w:val="center"/>
          </w:tcPr>
          <w:p w14:paraId="4DC03033" w14:textId="77777777" w:rsidR="00C26196" w:rsidRPr="001465EE" w:rsidRDefault="00C26196" w:rsidP="00C26196">
            <w:pPr>
              <w:pStyle w:val="Header"/>
              <w:tabs>
                <w:tab w:val="left" w:pos="720"/>
              </w:tabs>
              <w:bidi/>
              <w:spacing w:after="120"/>
              <w:jc w:val="both"/>
              <w:rPr>
                <w:rFonts w:ascii="Times New Roman" w:hAnsi="Times New Roman" w:cs="Times New Roman"/>
                <w:b/>
                <w:bCs/>
                <w:sz w:val="24"/>
                <w:szCs w:val="24"/>
                <w:rtl/>
                <w:lang w:val="en-US"/>
              </w:rPr>
            </w:pPr>
            <w:r w:rsidRPr="001465EE">
              <w:rPr>
                <w:rFonts w:ascii="Simplified Arabic" w:hAnsi="Simplified Arabic" w:cs="Simplified Arabic"/>
                <w:bCs/>
                <w:sz w:val="28"/>
                <w:szCs w:val="28"/>
                <w:rtl/>
                <w:lang w:val="en-US"/>
              </w:rPr>
              <w:t>الهدف</w:t>
            </w:r>
            <w:r w:rsidRPr="001465EE">
              <w:rPr>
                <w:rFonts w:ascii="Simplified Arabic" w:eastAsia="Times New Roman" w:hAnsi="Simplified Arabic" w:cs="Simplified Arabic"/>
                <w:b/>
                <w:bCs/>
                <w:sz w:val="28"/>
                <w:szCs w:val="28"/>
                <w:rtl/>
              </w:rPr>
              <w:t xml:space="preserve"> 9</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 xml:space="preserve">إقامة هياكل </w:t>
            </w:r>
            <w:r w:rsidRPr="001465EE">
              <w:rPr>
                <w:rFonts w:ascii="Simplified Arabic" w:hAnsi="Simplified Arabic" w:cs="Simplified Arabic" w:hint="cs"/>
                <w:bCs/>
                <w:sz w:val="28"/>
                <w:szCs w:val="28"/>
                <w:rtl/>
                <w:lang w:val="en-US"/>
              </w:rPr>
              <w:t>أساسية</w:t>
            </w:r>
            <w:r w:rsidRPr="001465EE">
              <w:rPr>
                <w:rFonts w:ascii="Simplified Arabic" w:hAnsi="Simplified Arabic" w:cs="Simplified Arabic"/>
                <w:bCs/>
                <w:sz w:val="28"/>
                <w:szCs w:val="28"/>
                <w:rtl/>
                <w:lang w:val="en-US"/>
              </w:rPr>
              <w:t xml:space="preserve"> قادرة على الصمود، وتحفيز التصنيع الشامل للجميع، وتشجيع الابتكار</w:t>
            </w:r>
          </w:p>
        </w:tc>
      </w:tr>
    </w:tbl>
    <w:p w14:paraId="3A740AE2" w14:textId="77777777" w:rsidR="00C26196" w:rsidRPr="001465EE" w:rsidRDefault="00C26196" w:rsidP="00C26196">
      <w:pPr>
        <w:pStyle w:val="Stile1"/>
        <w:bidi/>
        <w:spacing w:before="0" w:after="0" w:line="240" w:lineRule="auto"/>
        <w:rPr>
          <w:rFonts w:ascii="Simplified Arabic" w:hAnsi="Simplified Arabic" w:cs="Simplified Arabic"/>
          <w:color w:val="auto"/>
          <w:sz w:val="24"/>
          <w:szCs w:val="24"/>
          <w:shd w:val="clear" w:color="auto" w:fill="FFFFFF"/>
          <w:rtl/>
        </w:rPr>
      </w:pPr>
    </w:p>
    <w:p w14:paraId="10D253BA" w14:textId="77777777" w:rsidR="00C26196" w:rsidRPr="001465EE" w:rsidRDefault="00C26196" w:rsidP="00C26196">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مقدمة حول الهدف:</w:t>
      </w:r>
    </w:p>
    <w:p w14:paraId="6FE2AEF4"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يركز الهدف 9 على الهياكل الأساسية، والابتكار، والتصنيع، وعلى المحركات الحيوية للتنمية المستدامة، وهو هدف عابر للقطاعات في أجندة 2030، ويحضر لتحقيق الكثير من أهداف التنمية المستدامة الأخرى. تعزيز الهياكل الأساسية وتحديثها على مدار الوقت أمر ضروري لتدعيم الخدمات – من صحة وتعليم وطاقة وتوريدات مياه وسلامة وعدالة ونقل وإدارة نفايات وغيرها – حيث تشجع التنافسية الاقتصادية وتحسين الرفاه الاجتماعي. تطوير هياكل أساسية جيدة وموثوقة ومستدامة ومنيعة يجب أن يضمن تساوي إمكانية الوصول لكافة المستخدمين المحتملين. تشجيع التصنيع والنشاط الإنتاجي بشكل عام – كمصدر أساسي للتوظيف والدخل وتدعيم مستويات المعيشة – هدف يجب الربط بين تحقيقه ومستويات الشمولية والاستدامة. التصنيع الشمولي المستدام يتحسن من خلال الاستثمارات في الهياكل الأساسية الحديثة والقدرات التكنولوجية والابتكارية والبحثية لنظام الإنتاج. </w:t>
      </w:r>
      <w:r w:rsidRPr="001465EE">
        <w:rPr>
          <w:rFonts w:ascii="Simplified Arabic" w:hAnsi="Simplified Arabic" w:cs="Simplified Arabic" w:hint="cs"/>
          <w:sz w:val="24"/>
          <w:szCs w:val="24"/>
          <w:rtl/>
        </w:rPr>
        <w:t>ت</w:t>
      </w:r>
      <w:r w:rsidRPr="001465EE">
        <w:rPr>
          <w:rFonts w:ascii="Simplified Arabic" w:hAnsi="Simplified Arabic" w:cs="Simplified Arabic"/>
          <w:sz w:val="24"/>
          <w:szCs w:val="24"/>
          <w:rtl/>
        </w:rPr>
        <w:t>تخصص ا</w:t>
      </w:r>
      <w:r w:rsidRPr="001465EE">
        <w:rPr>
          <w:rFonts w:ascii="Simplified Arabic" w:hAnsi="Simplified Arabic" w:cs="Simplified Arabic" w:hint="cs"/>
          <w:sz w:val="24"/>
          <w:szCs w:val="24"/>
          <w:rtl/>
        </w:rPr>
        <w:t>لغاية</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5.9</w:t>
      </w:r>
      <w:r w:rsidRPr="001465EE">
        <w:rPr>
          <w:rFonts w:ascii="Simplified Arabic" w:hAnsi="Simplified Arabic" w:cs="Simplified Arabic"/>
          <w:sz w:val="24"/>
          <w:szCs w:val="24"/>
          <w:rtl/>
        </w:rPr>
        <w:t xml:space="preserve"> بتعزيز الأبحاث والتنمية، لأن التقدم العلمي والتكنولوجي عامل هام للنماء الاقتصادي والإنتاجي، وللتنمية الاجتماعية وحماية البيئة. الغايات التي تعزز البحث والابتكار والهياكل الأساسية والتكنولوجيا، خاصة تكنولوجيا المعلومات والاتصالات، تسعى لتطوير الدول من خلال الدعم الاقتصادي والتكنولوجي من الدول الأكثر نماء.</w:t>
      </w:r>
    </w:p>
    <w:p w14:paraId="665EC32B" w14:textId="77777777" w:rsidR="00C26196" w:rsidRPr="002A596D" w:rsidRDefault="00C26196" w:rsidP="00C26196">
      <w:pPr>
        <w:tabs>
          <w:tab w:val="left" w:pos="10080"/>
        </w:tabs>
        <w:bidi/>
        <w:spacing w:after="0" w:line="240" w:lineRule="auto"/>
        <w:jc w:val="both"/>
        <w:rPr>
          <w:rFonts w:ascii="Simplified Arabic" w:hAnsi="Simplified Arabic" w:cs="Simplified Arabic"/>
          <w:sz w:val="16"/>
          <w:szCs w:val="16"/>
        </w:rPr>
      </w:pPr>
    </w:p>
    <w:p w14:paraId="5C7244A0" w14:textId="77777777" w:rsidR="00C26196" w:rsidRPr="001465EE" w:rsidRDefault="00C26196" w:rsidP="00C26196">
      <w:pPr>
        <w:pStyle w:val="Stile1"/>
        <w:bidi/>
        <w:spacing w:before="0" w:after="0" w:line="240" w:lineRule="auto"/>
        <w:rPr>
          <w:rFonts w:ascii="Simplified Arabic" w:hAnsi="Simplified Arabic" w:cs="Simplified Arabic"/>
          <w:color w:val="auto"/>
          <w:sz w:val="24"/>
          <w:szCs w:val="24"/>
        </w:rPr>
      </w:pPr>
      <w:r w:rsidRPr="001465EE">
        <w:rPr>
          <w:rFonts w:ascii="Simplified Arabic" w:hAnsi="Simplified Arabic" w:cs="Simplified Arabic"/>
          <w:color w:val="auto"/>
          <w:sz w:val="24"/>
          <w:szCs w:val="24"/>
          <w:rtl/>
        </w:rPr>
        <w:t>الغايات:</w:t>
      </w:r>
    </w:p>
    <w:p w14:paraId="26BF9F91"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ينقسم الهدف 9 إلى 8 غايات، منها ال 3 الأخيرة تشير إلى سبل التنفيذ:</w:t>
      </w:r>
    </w:p>
    <w:p w14:paraId="205957AB"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1.9</w:t>
      </w:r>
    </w:p>
    <w:p w14:paraId="1E84F45E"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إقامة هياكل أساسية جيدة النوعية وموثوقة ومستدامة وقادرة على الصمود، بما في ذلك هياكل أساسية إقليمية عابرة للحدود، لدعم التنمية الاقتصادية ورفاه الإنسان، مع التركيز على تيسير سُبُل استفادة الجميع إليها بتكلفة ميسورة وعلى قدم المساواة</w:t>
      </w:r>
      <w:r w:rsidRPr="001465EE">
        <w:rPr>
          <w:rFonts w:ascii="Simplified Arabic" w:hAnsi="Simplified Arabic" w:cs="Simplified Arabic"/>
          <w:sz w:val="24"/>
          <w:szCs w:val="24"/>
        </w:rPr>
        <w:t>.</w:t>
      </w:r>
    </w:p>
    <w:p w14:paraId="6D9F8B4B"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2.9</w:t>
      </w:r>
    </w:p>
    <w:p w14:paraId="1CAFB196"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تعزيز التصنيع الشامل للجميع والمستدام، وتحقيق زيادة كبيرة بحلول عام 2030 في حصة الصناعة في العمالة وفي الناتج المحلي الإجمالي، بما يتماشى مع الظروف الوطنية، ومضاعفة حصتها في أقل البلدان نموا</w:t>
      </w:r>
      <w:r w:rsidRPr="001465EE">
        <w:rPr>
          <w:rFonts w:ascii="Simplified Arabic" w:hAnsi="Simplified Arabic" w:cs="Simplified Arabic"/>
          <w:sz w:val="24"/>
          <w:szCs w:val="24"/>
        </w:rPr>
        <w:t>.</w:t>
      </w:r>
    </w:p>
    <w:p w14:paraId="1B3C8C5B"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3.9</w:t>
      </w:r>
    </w:p>
    <w:p w14:paraId="7CE12FC2" w14:textId="7BC8EDA6" w:rsidR="00C26196"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زيادة فرص حصول المشاريع الصناعية الصغيرة الحجم وسائر المشاريع، ولا سيما في البلدان النامية، على الخدمات المالية، بما في ذلك الائتمانات ميسورة التكلفة، وإدماجها في سلاسل القيمة والأسواق</w:t>
      </w:r>
      <w:r w:rsidRPr="001465EE">
        <w:rPr>
          <w:rFonts w:ascii="Simplified Arabic" w:hAnsi="Simplified Arabic" w:cs="Simplified Arabic"/>
          <w:sz w:val="24"/>
          <w:szCs w:val="24"/>
        </w:rPr>
        <w:t>.</w:t>
      </w:r>
    </w:p>
    <w:p w14:paraId="65F22839"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4.9</w:t>
      </w:r>
    </w:p>
    <w:p w14:paraId="15FE1190"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تحسين الهياكل الأساسية وتحديث الصناعات بحلول عام 2030 لجعلها مستدامة، مع زيادة كفاءة استخدام الموارد وزيادة اعتماد التكنولوجيات والعمليات الصناعية النظيفة والسليمة بيئيا، ومع قيام جميع البلدان باتخاذ إجراءات وفقا لقدرات كل منها</w:t>
      </w:r>
      <w:r w:rsidRPr="001465EE">
        <w:rPr>
          <w:rFonts w:ascii="Simplified Arabic" w:hAnsi="Simplified Arabic" w:cs="Simplified Arabic"/>
          <w:sz w:val="24"/>
          <w:szCs w:val="24"/>
        </w:rPr>
        <w:t>.</w:t>
      </w:r>
    </w:p>
    <w:p w14:paraId="0EF48ED2" w14:textId="77777777" w:rsidR="002A596D" w:rsidRDefault="002A596D" w:rsidP="002A596D">
      <w:pPr>
        <w:tabs>
          <w:tab w:val="left" w:pos="10080"/>
        </w:tabs>
        <w:bidi/>
        <w:spacing w:after="0" w:line="240" w:lineRule="auto"/>
        <w:jc w:val="both"/>
        <w:rPr>
          <w:rFonts w:ascii="Simplified Arabic" w:hAnsi="Simplified Arabic" w:cs="Simplified Arabic"/>
          <w:b/>
          <w:bCs/>
          <w:sz w:val="24"/>
          <w:szCs w:val="24"/>
          <w:rtl/>
        </w:rPr>
      </w:pPr>
    </w:p>
    <w:p w14:paraId="0CD09C81" w14:textId="239B1154" w:rsidR="002A596D" w:rsidRPr="001465EE" w:rsidRDefault="00C26196" w:rsidP="002A596D">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lastRenderedPageBreak/>
        <w:t>5.9</w:t>
      </w:r>
    </w:p>
    <w:p w14:paraId="162AF8C9"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تعزيز البحث العلمي، وتحسين القدرات التكنولوجية في القطاعات الصناعية في جميع البلدان، ولا سيما البلدان النامية، بما في ذلك، بحلول عام 2030، تشجيع الابتكار و تحقيق زيادة كبيرة في عدد العاملين في مجال البحث والتطوير لكل مليون شخص، وزيادة إنفاق القطاعين العام والخاص على البحث والتطوير</w:t>
      </w:r>
      <w:r w:rsidRPr="001465EE">
        <w:rPr>
          <w:rFonts w:ascii="Simplified Arabic" w:hAnsi="Simplified Arabic" w:cs="Simplified Arabic"/>
          <w:sz w:val="24"/>
          <w:szCs w:val="24"/>
        </w:rPr>
        <w:t>.</w:t>
      </w:r>
    </w:p>
    <w:p w14:paraId="0996FE81"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9.أ</w:t>
      </w:r>
    </w:p>
    <w:p w14:paraId="00AE5948"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تيسير إنشاء هياكل أساسية مستدامة وقادرة على الصمود في البلدان النامية، بتحسين الدعم المالي والتكنولوجي والتقني المقدم للبلدان الأفريقية، وأقل البلدان نموا، والبلدان النامية غير الساحلية، والدول الجزرية الصغيرة النامية</w:t>
      </w:r>
      <w:r w:rsidRPr="001465EE">
        <w:rPr>
          <w:rFonts w:ascii="Simplified Arabic" w:hAnsi="Simplified Arabic" w:cs="Simplified Arabic"/>
          <w:sz w:val="24"/>
          <w:szCs w:val="24"/>
        </w:rPr>
        <w:t>.</w:t>
      </w:r>
    </w:p>
    <w:p w14:paraId="3BA3DE65"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9.ب</w:t>
      </w:r>
    </w:p>
    <w:p w14:paraId="1897AE39"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دعم أنشطة التطوير والبحث والابتكار في التكنولوجيا المحلية في البلدان النامية، بوسائل منها كفالة وجود بيئة مؤاتية من حيث السياسات للتنويع الصناعي وإضافة قيمة للسلع الأساسية بين أمور أخرى</w:t>
      </w:r>
      <w:r w:rsidRPr="001465EE">
        <w:rPr>
          <w:rFonts w:ascii="Simplified Arabic" w:hAnsi="Simplified Arabic" w:cs="Simplified Arabic"/>
          <w:sz w:val="24"/>
          <w:szCs w:val="24"/>
        </w:rPr>
        <w:t>.</w:t>
      </w:r>
    </w:p>
    <w:p w14:paraId="0E03845F"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9.ج</w:t>
      </w:r>
    </w:p>
    <w:p w14:paraId="37F9E4D0"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تحقيق زيادة كبيرة في فرص الحصول على تكنولوجيا المعلومات والاتصالات، والسعي إلى توفير فرص الوصول الشامل والميسور إلى شبكة الإنترنت في أقل البلدان نموا، بحلول عام 2020</w:t>
      </w:r>
      <w:r w:rsidRPr="001465EE">
        <w:rPr>
          <w:rFonts w:ascii="Simplified Arabic" w:hAnsi="Simplified Arabic" w:cs="Simplified Arabic"/>
          <w:sz w:val="24"/>
          <w:szCs w:val="24"/>
        </w:rPr>
        <w:t>.</w:t>
      </w:r>
    </w:p>
    <w:p w14:paraId="08CBD12A" w14:textId="77777777" w:rsidR="00C26196" w:rsidRPr="002A596D" w:rsidRDefault="00C26196" w:rsidP="00C26196">
      <w:pPr>
        <w:tabs>
          <w:tab w:val="left" w:pos="10080"/>
        </w:tabs>
        <w:bidi/>
        <w:spacing w:after="0" w:line="240" w:lineRule="auto"/>
        <w:jc w:val="both"/>
        <w:rPr>
          <w:rFonts w:ascii="Simplified Arabic" w:hAnsi="Simplified Arabic" w:cs="Simplified Arabic"/>
          <w:sz w:val="16"/>
          <w:szCs w:val="16"/>
          <w:rtl/>
        </w:rPr>
      </w:pPr>
    </w:p>
    <w:p w14:paraId="0E23E452"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 xml:space="preserve">المؤشرات المرصودة من قبل الجهاز المركزي للإحصاء الفلسطيني </w:t>
      </w:r>
    </w:p>
    <w:p w14:paraId="5D1B7C4E" w14:textId="5598CC61" w:rsidR="00C26196" w:rsidRDefault="00C26196" w:rsidP="00CF5F71">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أصدر الجهاز بيانات حول</w:t>
      </w:r>
      <w:r w:rsidRPr="001465EE">
        <w:rPr>
          <w:rFonts w:ascii="Simplified Arabic" w:hAnsi="Simplified Arabic" w:cs="Simplified Arabic"/>
          <w:sz w:val="24"/>
          <w:szCs w:val="24"/>
        </w:rPr>
        <w:t xml:space="preserve">9 </w:t>
      </w:r>
      <w:r w:rsidRPr="001465EE">
        <w:rPr>
          <w:rFonts w:ascii="Simplified Arabic" w:hAnsi="Simplified Arabic" w:cs="Simplified Arabic"/>
          <w:sz w:val="24"/>
          <w:szCs w:val="24"/>
          <w:rtl/>
        </w:rPr>
        <w:t xml:space="preserve"> مؤشرات للهدف 9، تشكل </w:t>
      </w:r>
      <w:r w:rsidRPr="001465EE">
        <w:rPr>
          <w:rFonts w:ascii="Simplified Arabic" w:hAnsi="Simplified Arabic" w:cs="Simplified Arabic" w:hint="cs"/>
          <w:sz w:val="24"/>
          <w:szCs w:val="24"/>
          <w:rtl/>
        </w:rPr>
        <w:t>13</w:t>
      </w:r>
      <w:r w:rsidRPr="001465EE">
        <w:rPr>
          <w:rFonts w:ascii="Simplified Arabic" w:hAnsi="Simplified Arabic" w:cs="Simplified Arabic"/>
          <w:sz w:val="24"/>
          <w:szCs w:val="24"/>
          <w:rtl/>
        </w:rPr>
        <w:t xml:space="preserve"> نقطة بيانات، تشير إلى </w:t>
      </w:r>
      <w:r w:rsidRPr="001465EE">
        <w:rPr>
          <w:rFonts w:ascii="Simplified Arabic" w:hAnsi="Simplified Arabic" w:cs="Simplified Arabic" w:hint="cs"/>
          <w:sz w:val="24"/>
          <w:szCs w:val="24"/>
          <w:rtl/>
        </w:rPr>
        <w:t>7</w:t>
      </w:r>
      <w:r w:rsidRPr="001465EE">
        <w:rPr>
          <w:rFonts w:ascii="Simplified Arabic" w:hAnsi="Simplified Arabic" w:cs="Simplified Arabic"/>
          <w:sz w:val="24"/>
          <w:szCs w:val="24"/>
          <w:rtl/>
        </w:rPr>
        <w:t xml:space="preserve"> غايات من ال</w:t>
      </w:r>
      <w:r w:rsidR="00CF5F71">
        <w:rPr>
          <w:rFonts w:ascii="Simplified Arabic" w:hAnsi="Simplified Arabic" w:cs="Simplified Arabic"/>
          <w:sz w:val="24"/>
          <w:szCs w:val="24"/>
          <w:rtl/>
        </w:rPr>
        <w:t>غايات الثمانية</w:t>
      </w:r>
    </w:p>
    <w:p w14:paraId="61E59A6D" w14:textId="77777777" w:rsidR="00CF5F71" w:rsidRPr="002A596D" w:rsidRDefault="00CF5F71" w:rsidP="00CF5F71">
      <w:pPr>
        <w:tabs>
          <w:tab w:val="left" w:pos="10080"/>
        </w:tabs>
        <w:bidi/>
        <w:spacing w:after="0" w:line="240" w:lineRule="auto"/>
        <w:jc w:val="both"/>
        <w:rPr>
          <w:rFonts w:ascii="Simplified Arabic" w:hAnsi="Simplified Arabic" w:cs="Simplified Arabic"/>
          <w:sz w:val="16"/>
          <w:szCs w:val="16"/>
          <w:rtl/>
        </w:rPr>
      </w:pPr>
    </w:p>
    <w:p w14:paraId="04CD1DA8" w14:textId="3B4850DC" w:rsidR="00C26196" w:rsidRPr="002A596D" w:rsidRDefault="00C26196" w:rsidP="002A596D">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الجدول</w:t>
      </w:r>
      <w:r w:rsidRPr="001465EE">
        <w:rPr>
          <w:rFonts w:ascii="Simplified Arabic" w:hAnsi="Simplified Arabic" w:cs="Simplified Arabic" w:hint="cs"/>
          <w:b/>
          <w:bCs/>
          <w:rtl/>
        </w:rPr>
        <w:t xml:space="preserve">1.9: </w:t>
      </w:r>
      <w:r w:rsidRPr="001465EE">
        <w:rPr>
          <w:rFonts w:ascii="Simplified Arabic" w:hAnsi="Simplified Arabic" w:cs="Simplified Arabic"/>
          <w:b/>
          <w:bCs/>
          <w:rtl/>
        </w:rPr>
        <w:t>قائمة مؤشرات التنمية المستدامة المرصودة من قبل ا</w:t>
      </w:r>
      <w:r w:rsidR="002A596D">
        <w:rPr>
          <w:rFonts w:ascii="Simplified Arabic" w:hAnsi="Simplified Arabic" w:cs="Simplified Arabic"/>
          <w:b/>
          <w:bCs/>
          <w:rtl/>
        </w:rPr>
        <w:t>لجهاز المركزي للإحصاء الفلسطيني</w:t>
      </w:r>
    </w:p>
    <w:tbl>
      <w:tblPr>
        <w:bidiVisual/>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2"/>
        <w:gridCol w:w="1701"/>
        <w:gridCol w:w="1134"/>
        <w:gridCol w:w="1134"/>
        <w:gridCol w:w="1122"/>
      </w:tblGrid>
      <w:tr w:rsidR="00BF3798" w:rsidRPr="002A596D" w14:paraId="15B890A0" w14:textId="77777777" w:rsidTr="001679D2">
        <w:trPr>
          <w:trHeight w:val="389"/>
          <w:tblHeader/>
          <w:jc w:val="center"/>
        </w:trPr>
        <w:tc>
          <w:tcPr>
            <w:tcW w:w="4112" w:type="dxa"/>
            <w:tcBorders>
              <w:bottom w:val="single" w:sz="4" w:space="0" w:color="auto"/>
            </w:tcBorders>
            <w:shd w:val="clear" w:color="auto" w:fill="auto"/>
            <w:vAlign w:val="center"/>
          </w:tcPr>
          <w:p w14:paraId="4BF76251" w14:textId="2A8AFD00" w:rsidR="00BF3798" w:rsidRPr="002A596D" w:rsidRDefault="00BF3798" w:rsidP="001679D2">
            <w:pPr>
              <w:bidi/>
              <w:spacing w:after="0" w:line="240" w:lineRule="auto"/>
              <w:jc w:val="center"/>
              <w:rPr>
                <w:rFonts w:ascii="Simplified Arabic" w:hAnsi="Simplified Arabic" w:cs="Simplified Arabic"/>
                <w:b/>
                <w:bCs/>
                <w:sz w:val="18"/>
                <w:szCs w:val="18"/>
                <w:rtl/>
              </w:rPr>
            </w:pPr>
            <w:r w:rsidRPr="002A596D">
              <w:rPr>
                <w:rFonts w:ascii="Simplified Arabic" w:hAnsi="Simplified Arabic" w:cs="Simplified Arabic"/>
                <w:b/>
                <w:bCs/>
                <w:sz w:val="18"/>
                <w:szCs w:val="18"/>
                <w:rtl/>
                <w:lang w:bidi="ar-JO"/>
              </w:rPr>
              <w:t>المؤشر</w:t>
            </w:r>
          </w:p>
        </w:tc>
        <w:tc>
          <w:tcPr>
            <w:tcW w:w="1701" w:type="dxa"/>
            <w:tcBorders>
              <w:bottom w:val="single" w:sz="4" w:space="0" w:color="auto"/>
            </w:tcBorders>
            <w:vAlign w:val="center"/>
          </w:tcPr>
          <w:p w14:paraId="6C83954E" w14:textId="18D5DEE2" w:rsidR="00BF3798" w:rsidRPr="002A596D" w:rsidRDefault="00BF3798" w:rsidP="001679D2">
            <w:pPr>
              <w:bidi/>
              <w:spacing w:after="0" w:line="240" w:lineRule="auto"/>
              <w:jc w:val="center"/>
              <w:rPr>
                <w:rFonts w:ascii="Simplified Arabic" w:hAnsi="Simplified Arabic" w:cs="Simplified Arabic"/>
                <w:b/>
                <w:bCs/>
                <w:sz w:val="18"/>
                <w:szCs w:val="18"/>
                <w:rtl/>
                <w:lang w:bidi="ar-JO"/>
              </w:rPr>
            </w:pPr>
            <w:r w:rsidRPr="002A596D">
              <w:rPr>
                <w:rFonts w:ascii="Simplified Arabic" w:hAnsi="Simplified Arabic" w:cs="Simplified Arabic"/>
                <w:b/>
                <w:bCs/>
                <w:sz w:val="18"/>
                <w:szCs w:val="18"/>
                <w:rtl/>
                <w:lang w:bidi="ar-JO"/>
              </w:rPr>
              <w:t>التطابق مع مؤشر أهداف التنمية المستدامة</w:t>
            </w:r>
          </w:p>
        </w:tc>
        <w:tc>
          <w:tcPr>
            <w:tcW w:w="1134" w:type="dxa"/>
            <w:tcBorders>
              <w:bottom w:val="single" w:sz="4" w:space="0" w:color="auto"/>
            </w:tcBorders>
            <w:shd w:val="clear" w:color="auto" w:fill="auto"/>
            <w:vAlign w:val="center"/>
          </w:tcPr>
          <w:p w14:paraId="0F03C4BB" w14:textId="6BDAD522" w:rsidR="00BF3798" w:rsidRPr="002A596D" w:rsidRDefault="00BF3798" w:rsidP="001679D2">
            <w:pPr>
              <w:bidi/>
              <w:spacing w:after="0" w:line="240" w:lineRule="auto"/>
              <w:jc w:val="center"/>
              <w:rPr>
                <w:rFonts w:ascii="Simplified Arabic" w:hAnsi="Simplified Arabic" w:cs="Simplified Arabic"/>
                <w:b/>
                <w:bCs/>
                <w:sz w:val="18"/>
                <w:szCs w:val="18"/>
                <w:rtl/>
                <w:lang w:bidi="ar-JO"/>
              </w:rPr>
            </w:pPr>
            <w:r w:rsidRPr="002A596D">
              <w:rPr>
                <w:rFonts w:ascii="Simplified Arabic" w:hAnsi="Simplified Arabic" w:cs="Simplified Arabic"/>
                <w:b/>
                <w:bCs/>
                <w:sz w:val="18"/>
                <w:szCs w:val="18"/>
                <w:rtl/>
                <w:lang w:bidi="ar-JO"/>
              </w:rPr>
              <w:t>بيانات متوفرة سابقة</w:t>
            </w:r>
          </w:p>
        </w:tc>
        <w:tc>
          <w:tcPr>
            <w:tcW w:w="1134" w:type="dxa"/>
            <w:tcBorders>
              <w:bottom w:val="single" w:sz="4" w:space="0" w:color="auto"/>
            </w:tcBorders>
            <w:shd w:val="clear" w:color="auto" w:fill="auto"/>
            <w:vAlign w:val="center"/>
          </w:tcPr>
          <w:p w14:paraId="1E9EE2EC" w14:textId="46F2C9F4" w:rsidR="00BF3798" w:rsidRPr="002A596D" w:rsidRDefault="00BF3798" w:rsidP="001679D2">
            <w:pPr>
              <w:bidi/>
              <w:spacing w:after="0" w:line="240" w:lineRule="auto"/>
              <w:jc w:val="center"/>
              <w:rPr>
                <w:rFonts w:ascii="Simplified Arabic" w:hAnsi="Simplified Arabic" w:cs="Simplified Arabic"/>
                <w:b/>
                <w:bCs/>
                <w:sz w:val="18"/>
                <w:szCs w:val="18"/>
                <w:rtl/>
              </w:rPr>
            </w:pPr>
            <w:r w:rsidRPr="002A596D">
              <w:rPr>
                <w:rFonts w:ascii="Simplified Arabic" w:hAnsi="Simplified Arabic" w:cs="Simplified Arabic"/>
                <w:b/>
                <w:bCs/>
                <w:sz w:val="18"/>
                <w:szCs w:val="18"/>
                <w:rtl/>
                <w:lang w:bidi="ar-JO"/>
              </w:rPr>
              <w:t>أحدث بيانات متوفرة</w:t>
            </w:r>
          </w:p>
        </w:tc>
        <w:tc>
          <w:tcPr>
            <w:tcW w:w="1122" w:type="dxa"/>
            <w:tcBorders>
              <w:bottom w:val="single" w:sz="4" w:space="0" w:color="auto"/>
            </w:tcBorders>
            <w:vAlign w:val="center"/>
          </w:tcPr>
          <w:p w14:paraId="507438EC" w14:textId="6B3A7865" w:rsidR="00BF3798" w:rsidRPr="002A596D" w:rsidRDefault="00BF3798" w:rsidP="001679D2">
            <w:pPr>
              <w:bidi/>
              <w:spacing w:after="0" w:line="240" w:lineRule="auto"/>
              <w:jc w:val="center"/>
              <w:rPr>
                <w:rFonts w:ascii="Simplified Arabic" w:hAnsi="Simplified Arabic" w:cs="Simplified Arabic"/>
                <w:b/>
                <w:bCs/>
                <w:sz w:val="18"/>
                <w:szCs w:val="18"/>
                <w:rtl/>
                <w:lang w:bidi="ar-JO"/>
              </w:rPr>
            </w:pPr>
            <w:r w:rsidRPr="002A596D">
              <w:rPr>
                <w:rFonts w:ascii="Simplified Arabic" w:hAnsi="Simplified Arabic" w:cs="Simplified Arabic"/>
                <w:b/>
                <w:bCs/>
                <w:sz w:val="18"/>
                <w:szCs w:val="18"/>
                <w:rtl/>
                <w:lang w:bidi="ar-JO"/>
              </w:rPr>
              <w:t>المقارنة مع البيانات السابقة</w:t>
            </w:r>
          </w:p>
        </w:tc>
      </w:tr>
      <w:tr w:rsidR="00C26196" w:rsidRPr="002A596D" w14:paraId="3601FFC4" w14:textId="77777777" w:rsidTr="001679D2">
        <w:trPr>
          <w:trHeight w:val="525"/>
          <w:jc w:val="center"/>
        </w:trPr>
        <w:tc>
          <w:tcPr>
            <w:tcW w:w="4112" w:type="dxa"/>
            <w:tcBorders>
              <w:bottom w:val="nil"/>
            </w:tcBorders>
            <w:shd w:val="clear" w:color="auto" w:fill="auto"/>
          </w:tcPr>
          <w:p w14:paraId="64910A43" w14:textId="2AFCE6FC" w:rsidR="00CF5F71" w:rsidRPr="002A596D" w:rsidRDefault="00C26196" w:rsidP="001679D2">
            <w:pPr>
              <w:bidi/>
              <w:spacing w:after="0" w:line="240" w:lineRule="auto"/>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ا</w:t>
            </w:r>
            <w:r w:rsidRPr="002A596D">
              <w:rPr>
                <w:rFonts w:ascii="Simplified Arabic" w:hAnsi="Simplified Arabic" w:cs="Simplified Arabic"/>
                <w:b/>
                <w:bCs/>
                <w:sz w:val="18"/>
                <w:szCs w:val="18"/>
                <w:shd w:val="clear" w:color="auto" w:fill="FFFFFF"/>
                <w:rtl/>
              </w:rPr>
              <w:t xml:space="preserve">لمؤشر 1.1.9 </w:t>
            </w:r>
            <w:r w:rsidRPr="002A596D">
              <w:rPr>
                <w:rFonts w:ascii="Simplified Arabic" w:hAnsi="Simplified Arabic" w:cs="Simplified Arabic"/>
                <w:sz w:val="18"/>
                <w:szCs w:val="18"/>
                <w:shd w:val="clear" w:color="auto" w:fill="FFFFFF"/>
              </w:rPr>
              <w:t> </w:t>
            </w:r>
            <w:r w:rsidRPr="002A596D">
              <w:rPr>
                <w:rFonts w:ascii="Simplified Arabic" w:hAnsi="Simplified Arabic" w:cs="Simplified Arabic"/>
                <w:sz w:val="18"/>
                <w:szCs w:val="18"/>
                <w:shd w:val="clear" w:color="auto" w:fill="FFFFFF"/>
                <w:rtl/>
              </w:rPr>
              <w:t>نسبة سكان الريف الذين يعيشون على بعد كيلومترين من طريق صالحة للاستعمال في جميع الفصول (الجهاز المركزي للإحصاء الفلسطيني، 2020، نسبة)</w:t>
            </w:r>
          </w:p>
        </w:tc>
        <w:tc>
          <w:tcPr>
            <w:tcW w:w="1701" w:type="dxa"/>
            <w:tcBorders>
              <w:bottom w:val="nil"/>
            </w:tcBorders>
          </w:tcPr>
          <w:p w14:paraId="2B4398C3" w14:textId="77777777" w:rsidR="00C26196" w:rsidRPr="002A596D" w:rsidRDefault="00C26196" w:rsidP="001679D2">
            <w:pPr>
              <w:bidi/>
              <w:spacing w:after="0" w:line="240" w:lineRule="auto"/>
              <w:jc w:val="center"/>
              <w:rPr>
                <w:rFonts w:ascii="Simplified Arabic" w:eastAsia="Times New Roman" w:hAnsi="Simplified Arabic" w:cs="Simplified Arabic"/>
                <w:spacing w:val="10"/>
                <w:sz w:val="18"/>
                <w:szCs w:val="18"/>
                <w:rtl/>
              </w:rPr>
            </w:pPr>
            <w:r w:rsidRPr="002A596D">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5B48444F" w14:textId="77777777" w:rsidR="00C26196" w:rsidRPr="002A596D" w:rsidRDefault="00C26196" w:rsidP="001679D2">
            <w:pPr>
              <w:bidi/>
              <w:spacing w:after="0" w:line="240" w:lineRule="auto"/>
              <w:rPr>
                <w:rFonts w:ascii="Simplified Arabic" w:eastAsia="Times New Roman" w:hAnsi="Simplified Arabic" w:cs="Simplified Arabic"/>
                <w:spacing w:val="10"/>
                <w:sz w:val="18"/>
                <w:szCs w:val="18"/>
                <w:rtl/>
              </w:rPr>
            </w:pPr>
          </w:p>
        </w:tc>
        <w:tc>
          <w:tcPr>
            <w:tcW w:w="1134" w:type="dxa"/>
            <w:tcBorders>
              <w:bottom w:val="nil"/>
            </w:tcBorders>
            <w:shd w:val="clear" w:color="auto" w:fill="auto"/>
          </w:tcPr>
          <w:p w14:paraId="7E7171DF" w14:textId="77777777" w:rsidR="00C26196" w:rsidRPr="002A596D" w:rsidRDefault="00C26196" w:rsidP="001679D2">
            <w:pPr>
              <w:bidi/>
              <w:spacing w:after="0" w:line="240" w:lineRule="auto"/>
              <w:jc w:val="center"/>
              <w:rPr>
                <w:rFonts w:ascii="Simplified Arabic" w:hAnsi="Simplified Arabic" w:cs="Simplified Arabic"/>
                <w:sz w:val="18"/>
                <w:szCs w:val="18"/>
                <w:lang w:val="en-US" w:bidi="ar-JO"/>
              </w:rPr>
            </w:pPr>
            <w:r w:rsidRPr="002A596D">
              <w:rPr>
                <w:rFonts w:ascii="Simplified Arabic" w:hAnsi="Simplified Arabic" w:cs="Simplified Arabic"/>
                <w:sz w:val="18"/>
                <w:szCs w:val="18"/>
                <w:rtl/>
                <w:lang w:bidi="ar-JO"/>
              </w:rPr>
              <w:t>91.1</w:t>
            </w:r>
          </w:p>
        </w:tc>
        <w:tc>
          <w:tcPr>
            <w:tcW w:w="1122" w:type="dxa"/>
            <w:tcBorders>
              <w:bottom w:val="nil"/>
            </w:tcBorders>
          </w:tcPr>
          <w:p w14:paraId="612A7CC8"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r>
      <w:tr w:rsidR="00C26196" w:rsidRPr="002A596D" w14:paraId="3AC13761" w14:textId="77777777" w:rsidTr="001679D2">
        <w:trPr>
          <w:trHeight w:val="525"/>
          <w:jc w:val="center"/>
        </w:trPr>
        <w:tc>
          <w:tcPr>
            <w:tcW w:w="4112" w:type="dxa"/>
            <w:tcBorders>
              <w:bottom w:val="nil"/>
            </w:tcBorders>
            <w:shd w:val="clear" w:color="auto" w:fill="auto"/>
          </w:tcPr>
          <w:p w14:paraId="05BDC664" w14:textId="77777777" w:rsidR="00C26196" w:rsidRPr="002A596D" w:rsidRDefault="00C26196" w:rsidP="001679D2">
            <w:pPr>
              <w:bidi/>
              <w:spacing w:after="0" w:line="240" w:lineRule="auto"/>
              <w:jc w:val="both"/>
              <w:rPr>
                <w:rFonts w:ascii="Simplified Arabic" w:hAnsi="Simplified Arabic" w:cs="Simplified Arabic"/>
                <w:b/>
                <w:bCs/>
                <w:sz w:val="18"/>
                <w:szCs w:val="18"/>
                <w:rtl/>
              </w:rPr>
            </w:pPr>
            <w:r w:rsidRPr="002A596D">
              <w:rPr>
                <w:rFonts w:ascii="Simplified Arabic" w:hAnsi="Simplified Arabic" w:cs="Simplified Arabic"/>
                <w:b/>
                <w:bCs/>
                <w:sz w:val="18"/>
                <w:szCs w:val="18"/>
                <w:rtl/>
                <w:lang w:bidi="ar-JO"/>
              </w:rPr>
              <w:t>المؤشر</w:t>
            </w:r>
            <w:r w:rsidRPr="002A596D">
              <w:rPr>
                <w:rFonts w:ascii="Simplified Arabic" w:eastAsia="Times New Roman" w:hAnsi="Simplified Arabic" w:cs="Simplified Arabic"/>
                <w:b/>
                <w:bCs/>
                <w:sz w:val="18"/>
                <w:szCs w:val="18"/>
                <w:rtl/>
              </w:rPr>
              <w:t xml:space="preserve"> 1.2.9 </w:t>
            </w:r>
            <w:r w:rsidRPr="002A596D">
              <w:rPr>
                <w:rFonts w:ascii="Simplified Arabic" w:eastAsia="Times New Roman" w:hAnsi="Simplified Arabic" w:cs="Simplified Arabic"/>
                <w:sz w:val="18"/>
                <w:szCs w:val="18"/>
                <w:rtl/>
              </w:rPr>
              <w:t>القيمة المضافة من الصناعة التحويلية كنسبة من الناتج المحلي الإجمالي كنسبة من نصيب الفرد</w:t>
            </w:r>
            <w:r w:rsidRPr="002A596D">
              <w:rPr>
                <w:rFonts w:ascii="Simplified Arabic" w:eastAsia="Times New Roman" w:hAnsi="Simplified Arabic" w:cs="Simplified Arabic"/>
                <w:sz w:val="18"/>
                <w:szCs w:val="18"/>
              </w:rPr>
              <w:t>.</w:t>
            </w:r>
          </w:p>
        </w:tc>
        <w:tc>
          <w:tcPr>
            <w:tcW w:w="1701" w:type="dxa"/>
            <w:tcBorders>
              <w:bottom w:val="nil"/>
            </w:tcBorders>
          </w:tcPr>
          <w:p w14:paraId="5C70A90B" w14:textId="77777777" w:rsidR="00C26196" w:rsidRPr="002A596D" w:rsidRDefault="00C26196" w:rsidP="001679D2">
            <w:pPr>
              <w:bidi/>
              <w:spacing w:after="0" w:line="240" w:lineRule="auto"/>
              <w:rPr>
                <w:rFonts w:ascii="Simplified Arabic" w:eastAsia="Times New Roman" w:hAnsi="Simplified Arabic" w:cs="Simplified Arabic"/>
                <w:spacing w:val="10"/>
                <w:sz w:val="18"/>
                <w:szCs w:val="18"/>
                <w:rtl/>
              </w:rPr>
            </w:pPr>
          </w:p>
        </w:tc>
        <w:tc>
          <w:tcPr>
            <w:tcW w:w="1134" w:type="dxa"/>
            <w:tcBorders>
              <w:bottom w:val="nil"/>
            </w:tcBorders>
            <w:shd w:val="clear" w:color="auto" w:fill="auto"/>
          </w:tcPr>
          <w:p w14:paraId="6911E61B" w14:textId="77777777" w:rsidR="00C26196" w:rsidRPr="002A596D" w:rsidRDefault="00C26196" w:rsidP="001679D2">
            <w:pPr>
              <w:bidi/>
              <w:spacing w:after="0" w:line="240" w:lineRule="auto"/>
              <w:rPr>
                <w:rFonts w:ascii="Simplified Arabic" w:eastAsia="Times New Roman" w:hAnsi="Simplified Arabic" w:cs="Simplified Arabic"/>
                <w:spacing w:val="10"/>
                <w:sz w:val="18"/>
                <w:szCs w:val="18"/>
                <w:rtl/>
              </w:rPr>
            </w:pPr>
          </w:p>
        </w:tc>
        <w:tc>
          <w:tcPr>
            <w:tcW w:w="1134" w:type="dxa"/>
            <w:tcBorders>
              <w:bottom w:val="nil"/>
            </w:tcBorders>
            <w:shd w:val="clear" w:color="auto" w:fill="auto"/>
          </w:tcPr>
          <w:p w14:paraId="6EB59537"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472A3F0A"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r>
      <w:tr w:rsidR="00C26196" w:rsidRPr="002A596D" w14:paraId="0F2E3590" w14:textId="77777777" w:rsidTr="001679D2">
        <w:trPr>
          <w:trHeight w:val="389"/>
          <w:jc w:val="center"/>
        </w:trPr>
        <w:tc>
          <w:tcPr>
            <w:tcW w:w="4112" w:type="dxa"/>
            <w:tcBorders>
              <w:top w:val="nil"/>
              <w:bottom w:val="single" w:sz="4" w:space="0" w:color="auto"/>
            </w:tcBorders>
            <w:shd w:val="clear" w:color="auto" w:fill="auto"/>
          </w:tcPr>
          <w:p w14:paraId="2176486D" w14:textId="77777777" w:rsidR="00C26196" w:rsidRPr="002A596D" w:rsidRDefault="00C26196" w:rsidP="001679D2">
            <w:pPr>
              <w:bidi/>
              <w:spacing w:after="0" w:line="240" w:lineRule="auto"/>
              <w:ind w:left="274"/>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القيمة المضافة من الصناعة التحويلية كنسبة من الناتج المحلي الإجمالي (الجهاز المركزي للإحصاء الفلسطيني، 2021، نسبة)</w:t>
            </w:r>
          </w:p>
        </w:tc>
        <w:tc>
          <w:tcPr>
            <w:tcW w:w="1701" w:type="dxa"/>
            <w:tcBorders>
              <w:top w:val="nil"/>
              <w:bottom w:val="single" w:sz="4" w:space="0" w:color="auto"/>
            </w:tcBorders>
          </w:tcPr>
          <w:p w14:paraId="51C53C50"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 جزئيا</w:t>
            </w:r>
          </w:p>
        </w:tc>
        <w:tc>
          <w:tcPr>
            <w:tcW w:w="1134" w:type="dxa"/>
            <w:tcBorders>
              <w:top w:val="nil"/>
              <w:bottom w:val="single" w:sz="4" w:space="0" w:color="auto"/>
            </w:tcBorders>
            <w:shd w:val="clear" w:color="auto" w:fill="auto"/>
          </w:tcPr>
          <w:p w14:paraId="16A7A42E"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12.4</w:t>
            </w:r>
            <w:r w:rsidRPr="002A596D">
              <w:rPr>
                <w:rFonts w:ascii="Simplified Arabic" w:hAnsi="Simplified Arabic" w:cs="Simplified Arabic"/>
                <w:sz w:val="18"/>
                <w:szCs w:val="18"/>
                <w:shd w:val="clear" w:color="auto" w:fill="FFFFFF"/>
                <w:rtl/>
              </w:rPr>
              <w:t>(2020)</w:t>
            </w:r>
          </w:p>
        </w:tc>
        <w:tc>
          <w:tcPr>
            <w:tcW w:w="1134" w:type="dxa"/>
            <w:tcBorders>
              <w:top w:val="nil"/>
              <w:bottom w:val="single" w:sz="4" w:space="0" w:color="auto"/>
            </w:tcBorders>
            <w:shd w:val="clear" w:color="auto" w:fill="auto"/>
          </w:tcPr>
          <w:p w14:paraId="38522764"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12.2</w:t>
            </w:r>
          </w:p>
        </w:tc>
        <w:tc>
          <w:tcPr>
            <w:tcW w:w="1122" w:type="dxa"/>
            <w:tcBorders>
              <w:top w:val="nil"/>
              <w:bottom w:val="single" w:sz="4" w:space="0" w:color="auto"/>
            </w:tcBorders>
          </w:tcPr>
          <w:p w14:paraId="42BE0763"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تراجع</w:t>
            </w:r>
          </w:p>
        </w:tc>
      </w:tr>
      <w:tr w:rsidR="00C26196" w:rsidRPr="002A596D" w14:paraId="774FAC61" w14:textId="77777777" w:rsidTr="001679D2">
        <w:trPr>
          <w:trHeight w:val="389"/>
          <w:jc w:val="center"/>
        </w:trPr>
        <w:tc>
          <w:tcPr>
            <w:tcW w:w="4112" w:type="dxa"/>
            <w:tcBorders>
              <w:top w:val="single" w:sz="4" w:space="0" w:color="auto"/>
              <w:bottom w:val="single" w:sz="4" w:space="0" w:color="auto"/>
            </w:tcBorders>
            <w:shd w:val="clear" w:color="auto" w:fill="auto"/>
          </w:tcPr>
          <w:p w14:paraId="20FBDA46" w14:textId="7E73071F" w:rsidR="00CF5F71" w:rsidRPr="002A596D" w:rsidRDefault="00C26196" w:rsidP="001679D2">
            <w:pPr>
              <w:bidi/>
              <w:spacing w:after="0" w:line="240" w:lineRule="auto"/>
              <w:ind w:left="274"/>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القيمة المضافة من الصناعة التحويلية كنسبة من نصيب الفرد</w:t>
            </w:r>
            <w:r w:rsidRPr="002A596D">
              <w:rPr>
                <w:rFonts w:ascii="Simplified Arabic" w:hAnsi="Simplified Arabic" w:cs="Simplified Arabic"/>
                <w:sz w:val="18"/>
                <w:szCs w:val="18"/>
                <w:shd w:val="clear" w:color="auto" w:fill="FFFFFF"/>
              </w:rPr>
              <w:t>.</w:t>
            </w:r>
            <w:r w:rsidRPr="002A596D">
              <w:rPr>
                <w:rFonts w:ascii="Simplified Arabic" w:hAnsi="Simplified Arabic" w:cs="Simplified Arabic"/>
                <w:sz w:val="18"/>
                <w:szCs w:val="18"/>
                <w:shd w:val="clear" w:color="auto" w:fill="FFFFFF"/>
                <w:rtl/>
              </w:rPr>
              <w:t xml:space="preserve"> </w:t>
            </w:r>
            <w:r w:rsidR="001679D2">
              <w:rPr>
                <w:rFonts w:ascii="Simplified Arabic" w:hAnsi="Simplified Arabic" w:cs="Simplified Arabic" w:hint="cs"/>
                <w:sz w:val="18"/>
                <w:szCs w:val="18"/>
                <w:shd w:val="clear" w:color="auto" w:fill="FFFFFF"/>
                <w:rtl/>
              </w:rPr>
              <w:t xml:space="preserve">   </w:t>
            </w:r>
            <w:r w:rsidR="001679D2">
              <w:rPr>
                <w:rFonts w:ascii="Simplified Arabic" w:hAnsi="Simplified Arabic" w:cs="Simplified Arabic"/>
                <w:sz w:val="18"/>
                <w:szCs w:val="18"/>
                <w:shd w:val="clear" w:color="auto" w:fill="FFFFFF"/>
                <w:rtl/>
              </w:rPr>
              <w:t>(</w:t>
            </w:r>
            <w:r w:rsidRPr="002A596D">
              <w:rPr>
                <w:rFonts w:ascii="Simplified Arabic" w:hAnsi="Simplified Arabic" w:cs="Simplified Arabic"/>
                <w:sz w:val="18"/>
                <w:szCs w:val="18"/>
                <w:shd w:val="clear" w:color="auto" w:fill="FFFFFF"/>
                <w:rtl/>
              </w:rPr>
              <w:t>الجهاز المركزي للإحصاء الفلسطيني، 2020، دولار أمريكي)</w:t>
            </w:r>
          </w:p>
        </w:tc>
        <w:tc>
          <w:tcPr>
            <w:tcW w:w="1701" w:type="dxa"/>
            <w:tcBorders>
              <w:top w:val="single" w:sz="4" w:space="0" w:color="auto"/>
              <w:bottom w:val="single" w:sz="4" w:space="0" w:color="auto"/>
            </w:tcBorders>
          </w:tcPr>
          <w:p w14:paraId="1EC4F4D7" w14:textId="52DFAB60"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مطابق جزئيا             </w:t>
            </w:r>
          </w:p>
        </w:tc>
        <w:tc>
          <w:tcPr>
            <w:tcW w:w="1134" w:type="dxa"/>
            <w:tcBorders>
              <w:top w:val="single" w:sz="4" w:space="0" w:color="auto"/>
              <w:bottom w:val="single" w:sz="4" w:space="0" w:color="auto"/>
            </w:tcBorders>
            <w:shd w:val="clear" w:color="auto" w:fill="auto"/>
          </w:tcPr>
          <w:p w14:paraId="488CCFA2" w14:textId="1BB74940"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379.7 (2019)</w:t>
            </w:r>
          </w:p>
        </w:tc>
        <w:tc>
          <w:tcPr>
            <w:tcW w:w="1134" w:type="dxa"/>
            <w:tcBorders>
              <w:top w:val="single" w:sz="4" w:space="0" w:color="auto"/>
              <w:bottom w:val="single" w:sz="4" w:space="0" w:color="auto"/>
            </w:tcBorders>
            <w:shd w:val="clear" w:color="auto" w:fill="auto"/>
          </w:tcPr>
          <w:p w14:paraId="149BA7A4" w14:textId="1861DB75"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322.2                     </w:t>
            </w:r>
          </w:p>
        </w:tc>
        <w:tc>
          <w:tcPr>
            <w:tcW w:w="1122" w:type="dxa"/>
            <w:tcBorders>
              <w:top w:val="single" w:sz="4" w:space="0" w:color="auto"/>
              <w:bottom w:val="single" w:sz="4" w:space="0" w:color="auto"/>
            </w:tcBorders>
          </w:tcPr>
          <w:p w14:paraId="6C0AD9BA" w14:textId="2AB896B7" w:rsidR="00CF5F71"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تراجع</w:t>
            </w:r>
          </w:p>
        </w:tc>
      </w:tr>
      <w:tr w:rsidR="002A596D" w:rsidRPr="002A596D" w14:paraId="4314B7D6" w14:textId="77777777" w:rsidTr="001679D2">
        <w:trPr>
          <w:trHeight w:val="389"/>
          <w:jc w:val="center"/>
        </w:trPr>
        <w:tc>
          <w:tcPr>
            <w:tcW w:w="4112" w:type="dxa"/>
            <w:tcBorders>
              <w:top w:val="single" w:sz="4" w:space="0" w:color="auto"/>
              <w:bottom w:val="single" w:sz="4" w:space="0" w:color="auto"/>
            </w:tcBorders>
            <w:shd w:val="clear" w:color="auto" w:fill="auto"/>
          </w:tcPr>
          <w:p w14:paraId="02EDC744" w14:textId="27725EDD" w:rsidR="002A596D" w:rsidRPr="002A596D" w:rsidRDefault="002A596D" w:rsidP="001679D2">
            <w:pPr>
              <w:bidi/>
              <w:spacing w:after="0" w:line="240" w:lineRule="auto"/>
              <w:ind w:left="274"/>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القيمة المضافة من الصناعة التحويلية كنسبة من الناتج المحلي الإجمالي بالاسعار الجارية (الجهاز المركزي للإحصاء الفلسطيني، 2020، نسبة)</w:t>
            </w:r>
          </w:p>
        </w:tc>
        <w:tc>
          <w:tcPr>
            <w:tcW w:w="1701" w:type="dxa"/>
            <w:tcBorders>
              <w:top w:val="single" w:sz="4" w:space="0" w:color="auto"/>
              <w:bottom w:val="single" w:sz="4" w:space="0" w:color="auto"/>
            </w:tcBorders>
          </w:tcPr>
          <w:p w14:paraId="77023552" w14:textId="295289E4" w:rsidR="002A596D" w:rsidRPr="002A596D" w:rsidRDefault="002A596D"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مطابق جزئيا             </w:t>
            </w:r>
          </w:p>
        </w:tc>
        <w:tc>
          <w:tcPr>
            <w:tcW w:w="1134" w:type="dxa"/>
            <w:tcBorders>
              <w:top w:val="single" w:sz="4" w:space="0" w:color="auto"/>
              <w:bottom w:val="single" w:sz="4" w:space="0" w:color="auto"/>
            </w:tcBorders>
            <w:shd w:val="clear" w:color="auto" w:fill="auto"/>
          </w:tcPr>
          <w:p w14:paraId="46452DAA" w14:textId="77777777" w:rsidR="002A596D" w:rsidRPr="002A596D" w:rsidRDefault="002A596D" w:rsidP="001679D2">
            <w:pPr>
              <w:bidi/>
              <w:spacing w:after="0" w:line="240" w:lineRule="auto"/>
              <w:jc w:val="center"/>
              <w:rPr>
                <w:rFonts w:ascii="Simplified Arabic" w:hAnsi="Simplified Arabic" w:cs="Simplified Arabic"/>
                <w:sz w:val="18"/>
                <w:szCs w:val="18"/>
                <w:rtl/>
                <w:lang w:bidi="ar-JO"/>
              </w:rPr>
            </w:pPr>
          </w:p>
          <w:p w14:paraId="2AC47EC8" w14:textId="66F5C013" w:rsidR="002A596D" w:rsidRPr="002A596D" w:rsidRDefault="002A596D"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11.2 (2019)</w:t>
            </w:r>
          </w:p>
        </w:tc>
        <w:tc>
          <w:tcPr>
            <w:tcW w:w="1134" w:type="dxa"/>
            <w:tcBorders>
              <w:top w:val="single" w:sz="4" w:space="0" w:color="auto"/>
              <w:bottom w:val="single" w:sz="4" w:space="0" w:color="auto"/>
            </w:tcBorders>
            <w:shd w:val="clear" w:color="auto" w:fill="auto"/>
          </w:tcPr>
          <w:p w14:paraId="4F40901A" w14:textId="7BD1991D" w:rsidR="002A596D" w:rsidRPr="002A596D" w:rsidRDefault="002A596D"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12.5  </w:t>
            </w:r>
          </w:p>
        </w:tc>
        <w:tc>
          <w:tcPr>
            <w:tcW w:w="1122" w:type="dxa"/>
            <w:tcBorders>
              <w:top w:val="single" w:sz="4" w:space="0" w:color="auto"/>
              <w:bottom w:val="single" w:sz="4" w:space="0" w:color="auto"/>
            </w:tcBorders>
          </w:tcPr>
          <w:p w14:paraId="6B06481B" w14:textId="77777777" w:rsidR="002A596D" w:rsidRPr="002A596D" w:rsidRDefault="002A596D"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تحسن</w:t>
            </w:r>
          </w:p>
          <w:p w14:paraId="7AE5204A" w14:textId="77777777" w:rsidR="002A596D" w:rsidRPr="002A596D" w:rsidRDefault="002A596D" w:rsidP="001679D2">
            <w:pPr>
              <w:bidi/>
              <w:spacing w:after="0" w:line="240" w:lineRule="auto"/>
              <w:jc w:val="center"/>
              <w:rPr>
                <w:rFonts w:ascii="Simplified Arabic" w:hAnsi="Simplified Arabic" w:cs="Simplified Arabic"/>
                <w:sz w:val="18"/>
                <w:szCs w:val="18"/>
                <w:rtl/>
                <w:lang w:bidi="ar-JO"/>
              </w:rPr>
            </w:pPr>
          </w:p>
        </w:tc>
      </w:tr>
      <w:tr w:rsidR="00C26196" w:rsidRPr="002A596D" w14:paraId="3E4D988F" w14:textId="77777777" w:rsidTr="001679D2">
        <w:trPr>
          <w:trHeight w:val="389"/>
          <w:jc w:val="center"/>
        </w:trPr>
        <w:tc>
          <w:tcPr>
            <w:tcW w:w="4112" w:type="dxa"/>
            <w:tcBorders>
              <w:bottom w:val="nil"/>
            </w:tcBorders>
            <w:shd w:val="clear" w:color="auto" w:fill="auto"/>
          </w:tcPr>
          <w:p w14:paraId="4694F029" w14:textId="77777777" w:rsidR="00C26196" w:rsidRPr="002A596D" w:rsidRDefault="00C26196"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 xml:space="preserve">المؤشر </w:t>
            </w:r>
            <w:r w:rsidRPr="002A596D">
              <w:rPr>
                <w:rFonts w:ascii="Simplified Arabic" w:eastAsia="Times New Roman" w:hAnsi="Simplified Arabic" w:cs="Simplified Arabic"/>
                <w:sz w:val="18"/>
                <w:szCs w:val="18"/>
                <w:rtl/>
              </w:rPr>
              <w:t>2.2.9 العمالة في الصناعة التحويلية كنسبة من مجموع العمالة</w:t>
            </w:r>
            <w:r w:rsidRPr="002A596D">
              <w:rPr>
                <w:rFonts w:ascii="Simplified Arabic" w:eastAsia="Times New Roman" w:hAnsi="Simplified Arabic" w:cs="Simplified Arabic"/>
                <w:sz w:val="18"/>
                <w:szCs w:val="18"/>
              </w:rPr>
              <w:t>.</w:t>
            </w:r>
          </w:p>
        </w:tc>
        <w:tc>
          <w:tcPr>
            <w:tcW w:w="1701" w:type="dxa"/>
            <w:tcBorders>
              <w:bottom w:val="nil"/>
            </w:tcBorders>
          </w:tcPr>
          <w:p w14:paraId="5ACE3686"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340EA685"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31170F1D"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5CAB9A5C"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r>
      <w:tr w:rsidR="00C26196" w:rsidRPr="002A596D" w14:paraId="620D1295" w14:textId="77777777" w:rsidTr="001679D2">
        <w:trPr>
          <w:trHeight w:val="389"/>
          <w:jc w:val="center"/>
        </w:trPr>
        <w:tc>
          <w:tcPr>
            <w:tcW w:w="4112" w:type="dxa"/>
            <w:tcBorders>
              <w:top w:val="nil"/>
              <w:bottom w:val="single" w:sz="4" w:space="0" w:color="auto"/>
            </w:tcBorders>
            <w:shd w:val="clear" w:color="auto" w:fill="auto"/>
          </w:tcPr>
          <w:p w14:paraId="41E27752" w14:textId="21CBBCED" w:rsidR="003C6874" w:rsidRPr="001679D2" w:rsidRDefault="00C26196" w:rsidP="001679D2">
            <w:pPr>
              <w:bidi/>
              <w:spacing w:after="0" w:line="240" w:lineRule="auto"/>
              <w:ind w:left="274"/>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sz w:val="18"/>
                <w:szCs w:val="18"/>
                <w:rtl/>
              </w:rPr>
              <w:t>العمالة في الصناعة التحويلية كنسبة من مجموع العمالة</w:t>
            </w:r>
            <w:r w:rsidRPr="002A596D">
              <w:rPr>
                <w:rFonts w:ascii="Simplified Arabic" w:eastAsia="Times New Roman" w:hAnsi="Simplified Arabic" w:cs="Simplified Arabic"/>
                <w:sz w:val="18"/>
                <w:szCs w:val="18"/>
              </w:rPr>
              <w:t>.</w:t>
            </w:r>
            <w:r w:rsidRPr="002A596D">
              <w:rPr>
                <w:rFonts w:ascii="Simplified Arabic" w:eastAsia="Times New Roman" w:hAnsi="Simplified Arabic" w:cs="Simplified Arabic"/>
                <w:sz w:val="18"/>
                <w:szCs w:val="18"/>
                <w:rtl/>
              </w:rPr>
              <w:t xml:space="preserve"> ( الجهاز المركزي للإحصاء الفلسطيني، 2021، نسبة)</w:t>
            </w:r>
          </w:p>
        </w:tc>
        <w:tc>
          <w:tcPr>
            <w:tcW w:w="1701" w:type="dxa"/>
            <w:tcBorders>
              <w:top w:val="nil"/>
              <w:bottom w:val="single" w:sz="4" w:space="0" w:color="auto"/>
            </w:tcBorders>
          </w:tcPr>
          <w:p w14:paraId="280868AC"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top w:val="nil"/>
              <w:bottom w:val="single" w:sz="4" w:space="0" w:color="auto"/>
            </w:tcBorders>
            <w:shd w:val="clear" w:color="auto" w:fill="auto"/>
          </w:tcPr>
          <w:p w14:paraId="65A446D4" w14:textId="77777777" w:rsidR="00C26196" w:rsidRPr="002A596D" w:rsidRDefault="00C26196"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12.8 (2020)</w:t>
            </w:r>
          </w:p>
        </w:tc>
        <w:tc>
          <w:tcPr>
            <w:tcW w:w="1134" w:type="dxa"/>
            <w:tcBorders>
              <w:top w:val="nil"/>
              <w:bottom w:val="single" w:sz="4" w:space="0" w:color="auto"/>
            </w:tcBorders>
            <w:shd w:val="clear" w:color="auto" w:fill="auto"/>
          </w:tcPr>
          <w:p w14:paraId="6A3E23A1"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12.0</w:t>
            </w:r>
          </w:p>
        </w:tc>
        <w:tc>
          <w:tcPr>
            <w:tcW w:w="1122" w:type="dxa"/>
            <w:tcBorders>
              <w:top w:val="nil"/>
              <w:bottom w:val="single" w:sz="4" w:space="0" w:color="auto"/>
            </w:tcBorders>
          </w:tcPr>
          <w:p w14:paraId="6CE9D7EA"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تراجع</w:t>
            </w:r>
          </w:p>
        </w:tc>
      </w:tr>
      <w:tr w:rsidR="00C26196" w:rsidRPr="002A596D" w14:paraId="4DC3C79A" w14:textId="77777777" w:rsidTr="001679D2">
        <w:trPr>
          <w:trHeight w:val="389"/>
          <w:jc w:val="center"/>
        </w:trPr>
        <w:tc>
          <w:tcPr>
            <w:tcW w:w="4112" w:type="dxa"/>
            <w:tcBorders>
              <w:bottom w:val="nil"/>
            </w:tcBorders>
            <w:shd w:val="clear" w:color="auto" w:fill="auto"/>
          </w:tcPr>
          <w:p w14:paraId="2A8ED198" w14:textId="77777777" w:rsidR="00C26196" w:rsidRPr="002A596D" w:rsidRDefault="00C26196"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hAnsi="Simplified Arabic" w:cs="Simplified Arabic"/>
                <w:b/>
                <w:bCs/>
                <w:sz w:val="18"/>
                <w:szCs w:val="18"/>
                <w:rtl/>
                <w:lang w:bidi="ar-JO"/>
              </w:rPr>
              <w:t>المؤشر</w:t>
            </w:r>
            <w:r w:rsidRPr="002A596D">
              <w:rPr>
                <w:rFonts w:ascii="Simplified Arabic" w:eastAsia="Times New Roman" w:hAnsi="Simplified Arabic" w:cs="Simplified Arabic"/>
                <w:b/>
                <w:bCs/>
                <w:sz w:val="18"/>
                <w:szCs w:val="18"/>
                <w:rtl/>
              </w:rPr>
              <w:t xml:space="preserve"> 1.3.9 </w:t>
            </w:r>
            <w:r w:rsidRPr="002A596D">
              <w:rPr>
                <w:rFonts w:ascii="Simplified Arabic" w:eastAsia="Times New Roman" w:hAnsi="Simplified Arabic" w:cs="Simplified Arabic"/>
                <w:sz w:val="18"/>
                <w:szCs w:val="18"/>
                <w:rtl/>
              </w:rPr>
              <w:t>نسبة الصناعات الصغيرة الحجم من مجموع القيمة المضافة من الصناعات</w:t>
            </w:r>
            <w:r w:rsidRPr="002A596D">
              <w:rPr>
                <w:rFonts w:ascii="Simplified Arabic" w:eastAsia="Times New Roman" w:hAnsi="Simplified Arabic" w:cs="Simplified Arabic"/>
                <w:sz w:val="18"/>
                <w:szCs w:val="18"/>
              </w:rPr>
              <w:t>.</w:t>
            </w:r>
          </w:p>
        </w:tc>
        <w:tc>
          <w:tcPr>
            <w:tcW w:w="1701" w:type="dxa"/>
            <w:tcBorders>
              <w:bottom w:val="nil"/>
            </w:tcBorders>
          </w:tcPr>
          <w:p w14:paraId="440B8A89"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09CE8D34"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540BB8CA"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60BD005D"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r>
      <w:tr w:rsidR="00C26196" w:rsidRPr="002A596D" w14:paraId="234C151C" w14:textId="77777777" w:rsidTr="001679D2">
        <w:trPr>
          <w:trHeight w:val="389"/>
          <w:jc w:val="center"/>
        </w:trPr>
        <w:tc>
          <w:tcPr>
            <w:tcW w:w="4112" w:type="dxa"/>
            <w:tcBorders>
              <w:top w:val="nil"/>
              <w:bottom w:val="single" w:sz="4" w:space="0" w:color="auto"/>
            </w:tcBorders>
            <w:shd w:val="clear" w:color="auto" w:fill="auto"/>
          </w:tcPr>
          <w:p w14:paraId="6A5ACA33" w14:textId="77777777" w:rsidR="00C26196" w:rsidRDefault="00C26196" w:rsidP="001679D2">
            <w:pPr>
              <w:bidi/>
              <w:spacing w:after="0" w:line="240" w:lineRule="auto"/>
              <w:ind w:left="274"/>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sz w:val="18"/>
                <w:szCs w:val="18"/>
                <w:rtl/>
              </w:rPr>
              <w:t xml:space="preserve">نسبة الصناعات الصغيرة الحجم من مجموع القيمة المضافة من الصناعات ( الجهاز المركزي </w:t>
            </w:r>
            <w:r w:rsidRPr="002A596D">
              <w:rPr>
                <w:rFonts w:ascii="Simplified Arabic" w:hAnsi="Simplified Arabic" w:cs="Simplified Arabic"/>
                <w:sz w:val="18"/>
                <w:szCs w:val="18"/>
                <w:shd w:val="clear" w:color="auto" w:fill="FFFFFF"/>
                <w:rtl/>
              </w:rPr>
              <w:t>للإحصاء</w:t>
            </w:r>
            <w:r w:rsidRPr="002A596D">
              <w:rPr>
                <w:rFonts w:ascii="Simplified Arabic" w:eastAsia="Times New Roman" w:hAnsi="Simplified Arabic" w:cs="Simplified Arabic"/>
                <w:sz w:val="18"/>
                <w:szCs w:val="18"/>
                <w:rtl/>
              </w:rPr>
              <w:t xml:space="preserve"> الفلسطيني، 2019، نسبة)</w:t>
            </w:r>
          </w:p>
          <w:p w14:paraId="6ACD3449" w14:textId="7801710C" w:rsidR="001679D2" w:rsidRPr="002A596D" w:rsidRDefault="001679D2" w:rsidP="001679D2">
            <w:pPr>
              <w:bidi/>
              <w:spacing w:after="0" w:line="240" w:lineRule="auto"/>
              <w:ind w:left="274"/>
              <w:jc w:val="both"/>
              <w:rPr>
                <w:rFonts w:ascii="Simplified Arabic" w:eastAsia="Times New Roman" w:hAnsi="Simplified Arabic" w:cs="Simplified Arabic"/>
                <w:b/>
                <w:bCs/>
                <w:sz w:val="18"/>
                <w:szCs w:val="18"/>
                <w:rtl/>
              </w:rPr>
            </w:pPr>
          </w:p>
        </w:tc>
        <w:tc>
          <w:tcPr>
            <w:tcW w:w="1701" w:type="dxa"/>
            <w:tcBorders>
              <w:top w:val="nil"/>
              <w:bottom w:val="single" w:sz="4" w:space="0" w:color="auto"/>
            </w:tcBorders>
          </w:tcPr>
          <w:p w14:paraId="5D5BD073"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 جزئيا</w:t>
            </w:r>
          </w:p>
        </w:tc>
        <w:tc>
          <w:tcPr>
            <w:tcW w:w="1134" w:type="dxa"/>
            <w:tcBorders>
              <w:top w:val="nil"/>
              <w:bottom w:val="single" w:sz="4" w:space="0" w:color="auto"/>
            </w:tcBorders>
            <w:shd w:val="clear" w:color="auto" w:fill="auto"/>
          </w:tcPr>
          <w:p w14:paraId="2658B667"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17.6 (2018)</w:t>
            </w:r>
          </w:p>
        </w:tc>
        <w:tc>
          <w:tcPr>
            <w:tcW w:w="1134" w:type="dxa"/>
            <w:tcBorders>
              <w:top w:val="nil"/>
              <w:bottom w:val="single" w:sz="4" w:space="0" w:color="auto"/>
            </w:tcBorders>
            <w:shd w:val="clear" w:color="auto" w:fill="auto"/>
          </w:tcPr>
          <w:p w14:paraId="345A531A"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22.6</w:t>
            </w:r>
          </w:p>
        </w:tc>
        <w:tc>
          <w:tcPr>
            <w:tcW w:w="1122" w:type="dxa"/>
            <w:tcBorders>
              <w:top w:val="nil"/>
              <w:bottom w:val="single" w:sz="4" w:space="0" w:color="auto"/>
            </w:tcBorders>
          </w:tcPr>
          <w:p w14:paraId="0832E371"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تحسن</w:t>
            </w:r>
          </w:p>
        </w:tc>
      </w:tr>
      <w:tr w:rsidR="00C26196" w:rsidRPr="002A596D" w14:paraId="543E6438" w14:textId="77777777" w:rsidTr="001679D2">
        <w:trPr>
          <w:trHeight w:val="389"/>
          <w:jc w:val="center"/>
        </w:trPr>
        <w:tc>
          <w:tcPr>
            <w:tcW w:w="4112" w:type="dxa"/>
            <w:tcBorders>
              <w:bottom w:val="nil"/>
            </w:tcBorders>
            <w:shd w:val="clear" w:color="auto" w:fill="auto"/>
          </w:tcPr>
          <w:p w14:paraId="38D28959" w14:textId="77777777" w:rsidR="00C26196" w:rsidRPr="002A596D" w:rsidRDefault="00C26196"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lastRenderedPageBreak/>
              <w:t xml:space="preserve">المؤشر 2.3.9 </w:t>
            </w:r>
            <w:r w:rsidRPr="002A596D">
              <w:rPr>
                <w:rFonts w:ascii="Simplified Arabic" w:eastAsia="Times New Roman" w:hAnsi="Simplified Arabic" w:cs="Simplified Arabic"/>
                <w:sz w:val="18"/>
                <w:szCs w:val="18"/>
                <w:rtl/>
              </w:rPr>
              <w:t>نسبة المشاريع الصناعية الصغيرة بقرض أو خط ائتمان</w:t>
            </w:r>
          </w:p>
        </w:tc>
        <w:tc>
          <w:tcPr>
            <w:tcW w:w="1701" w:type="dxa"/>
            <w:tcBorders>
              <w:bottom w:val="nil"/>
            </w:tcBorders>
          </w:tcPr>
          <w:p w14:paraId="7FEBDB51"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1649B747"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2508D438"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5EC22F60"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p w14:paraId="5AA05735" w14:textId="77777777" w:rsidR="00C26196" w:rsidRPr="002A596D" w:rsidRDefault="00C26196" w:rsidP="001679D2">
            <w:pPr>
              <w:bidi/>
              <w:spacing w:after="0" w:line="240" w:lineRule="auto"/>
              <w:jc w:val="center"/>
              <w:rPr>
                <w:rFonts w:ascii="Simplified Arabic" w:hAnsi="Simplified Arabic" w:cs="Simplified Arabic"/>
                <w:sz w:val="18"/>
                <w:szCs w:val="18"/>
                <w:rtl/>
              </w:rPr>
            </w:pPr>
          </w:p>
        </w:tc>
      </w:tr>
      <w:tr w:rsidR="00C26196" w:rsidRPr="002A596D" w14:paraId="2C9626C5" w14:textId="77777777" w:rsidTr="001679D2">
        <w:trPr>
          <w:trHeight w:val="389"/>
          <w:jc w:val="center"/>
        </w:trPr>
        <w:tc>
          <w:tcPr>
            <w:tcW w:w="4112" w:type="dxa"/>
            <w:tcBorders>
              <w:top w:val="nil"/>
              <w:bottom w:val="single" w:sz="4" w:space="0" w:color="auto"/>
            </w:tcBorders>
            <w:shd w:val="clear" w:color="auto" w:fill="auto"/>
          </w:tcPr>
          <w:p w14:paraId="78979B9F" w14:textId="77777777" w:rsidR="00C26196" w:rsidRPr="002A596D" w:rsidRDefault="00C26196" w:rsidP="001679D2">
            <w:pPr>
              <w:bidi/>
              <w:spacing w:after="0" w:line="240" w:lineRule="auto"/>
              <w:ind w:left="274"/>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sz w:val="18"/>
                <w:szCs w:val="18"/>
                <w:rtl/>
              </w:rPr>
              <w:t>نسبة المشاريع الصناعية الصغيرة بقرض أو خط ائتمان ( الجهاز المركزي للإحصاء الفلسطيني، 2018، نسبة)</w:t>
            </w:r>
          </w:p>
        </w:tc>
        <w:tc>
          <w:tcPr>
            <w:tcW w:w="1701" w:type="dxa"/>
            <w:tcBorders>
              <w:top w:val="nil"/>
              <w:bottom w:val="single" w:sz="4" w:space="0" w:color="auto"/>
            </w:tcBorders>
          </w:tcPr>
          <w:p w14:paraId="6B3A1673"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 جزئيا</w:t>
            </w:r>
          </w:p>
        </w:tc>
        <w:tc>
          <w:tcPr>
            <w:tcW w:w="1134" w:type="dxa"/>
            <w:tcBorders>
              <w:top w:val="nil"/>
              <w:bottom w:val="single" w:sz="4" w:space="0" w:color="auto"/>
            </w:tcBorders>
            <w:shd w:val="clear" w:color="auto" w:fill="auto"/>
          </w:tcPr>
          <w:p w14:paraId="2E7C2500"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1.5 </w:t>
            </w:r>
            <w:r w:rsidRPr="002A596D">
              <w:rPr>
                <w:rFonts w:ascii="Simplified Arabic" w:hAnsi="Simplified Arabic" w:cs="Simplified Arabic"/>
                <w:sz w:val="18"/>
                <w:szCs w:val="18"/>
                <w:shd w:val="clear" w:color="auto" w:fill="FFFFFF"/>
                <w:rtl/>
              </w:rPr>
              <w:t>(2017)</w:t>
            </w:r>
          </w:p>
        </w:tc>
        <w:tc>
          <w:tcPr>
            <w:tcW w:w="1134" w:type="dxa"/>
            <w:tcBorders>
              <w:top w:val="nil"/>
              <w:bottom w:val="single" w:sz="4" w:space="0" w:color="auto"/>
            </w:tcBorders>
            <w:shd w:val="clear" w:color="auto" w:fill="auto"/>
          </w:tcPr>
          <w:p w14:paraId="6BA44824" w14:textId="77777777" w:rsidR="00C26196" w:rsidRPr="002A596D" w:rsidRDefault="00C26196"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1.6</w:t>
            </w:r>
          </w:p>
        </w:tc>
        <w:tc>
          <w:tcPr>
            <w:tcW w:w="1122" w:type="dxa"/>
            <w:tcBorders>
              <w:top w:val="nil"/>
              <w:bottom w:val="single" w:sz="4" w:space="0" w:color="auto"/>
            </w:tcBorders>
          </w:tcPr>
          <w:p w14:paraId="18707070"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تحسن</w:t>
            </w:r>
          </w:p>
        </w:tc>
      </w:tr>
      <w:tr w:rsidR="001679D2" w:rsidRPr="002A596D" w14:paraId="565E4D19" w14:textId="77777777" w:rsidTr="001679D2">
        <w:trPr>
          <w:trHeight w:val="389"/>
          <w:jc w:val="center"/>
        </w:trPr>
        <w:tc>
          <w:tcPr>
            <w:tcW w:w="4112" w:type="dxa"/>
            <w:tcBorders>
              <w:bottom w:val="nil"/>
            </w:tcBorders>
            <w:shd w:val="clear" w:color="auto" w:fill="auto"/>
          </w:tcPr>
          <w:p w14:paraId="175A223E" w14:textId="09B43FB3"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 xml:space="preserve">المؤشر 1.4.9 </w:t>
            </w:r>
            <w:r w:rsidRPr="002A596D">
              <w:rPr>
                <w:rFonts w:ascii="Simplified Arabic" w:eastAsia="Times New Roman" w:hAnsi="Simplified Arabic" w:cs="Simplified Arabic"/>
                <w:sz w:val="18"/>
                <w:szCs w:val="18"/>
                <w:rtl/>
              </w:rPr>
              <w:t>انبعاثات ثاني أكسيد الكربون لكل وحدة من القيمة المضافة</w:t>
            </w:r>
            <w:r w:rsidRPr="002A596D">
              <w:rPr>
                <w:rFonts w:ascii="Simplified Arabic" w:eastAsia="Times New Roman" w:hAnsi="Simplified Arabic" w:cs="Simplified Arabic"/>
                <w:sz w:val="18"/>
                <w:szCs w:val="18"/>
              </w:rPr>
              <w:t>.</w:t>
            </w:r>
            <w:r w:rsidRPr="002A596D">
              <w:rPr>
                <w:rFonts w:ascii="Simplified Arabic" w:hAnsi="Simplified Arabic" w:cs="Simplified Arabic"/>
                <w:sz w:val="18"/>
                <w:szCs w:val="18"/>
                <w:shd w:val="clear" w:color="auto" w:fill="FFFFFF"/>
                <w:rtl/>
              </w:rPr>
              <w:t xml:space="preserve"> ( الجهاز المركزي للإحصاء الفلسطيني، 2020،</w:t>
            </w:r>
            <w:r>
              <w:rPr>
                <w:rFonts w:ascii="Simplified Arabic" w:hAnsi="Simplified Arabic" w:cs="Simplified Arabic"/>
                <w:sz w:val="18"/>
                <w:szCs w:val="18"/>
                <w:shd w:val="clear" w:color="auto" w:fill="FFFFFF"/>
                <w:rtl/>
              </w:rPr>
              <w:t xml:space="preserve"> طن/مليون دولار أمريكي)</w:t>
            </w:r>
          </w:p>
        </w:tc>
        <w:tc>
          <w:tcPr>
            <w:tcW w:w="1701" w:type="dxa"/>
            <w:tcBorders>
              <w:bottom w:val="nil"/>
            </w:tcBorders>
          </w:tcPr>
          <w:p w14:paraId="77E073B8" w14:textId="038CF906"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shd w:val="clear" w:color="auto" w:fill="FFFFFF"/>
                <w:rtl/>
              </w:rPr>
              <w:t>مطابق</w:t>
            </w:r>
          </w:p>
        </w:tc>
        <w:tc>
          <w:tcPr>
            <w:tcW w:w="1134" w:type="dxa"/>
            <w:tcBorders>
              <w:bottom w:val="nil"/>
            </w:tcBorders>
            <w:shd w:val="clear" w:color="auto" w:fill="auto"/>
          </w:tcPr>
          <w:p w14:paraId="78C459D1" w14:textId="523A1CBE"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shd w:val="clear" w:color="auto" w:fill="FFFFFF"/>
                <w:rtl/>
              </w:rPr>
              <w:t>308 (2019)</w:t>
            </w:r>
          </w:p>
        </w:tc>
        <w:tc>
          <w:tcPr>
            <w:tcW w:w="1134" w:type="dxa"/>
            <w:tcBorders>
              <w:bottom w:val="nil"/>
            </w:tcBorders>
            <w:shd w:val="clear" w:color="auto" w:fill="auto"/>
          </w:tcPr>
          <w:p w14:paraId="1FB6B06C" w14:textId="1A6D7C64" w:rsidR="001679D2" w:rsidRPr="002A596D" w:rsidRDefault="001679D2"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shd w:val="clear" w:color="auto" w:fill="FFFFFF"/>
                <w:rtl/>
              </w:rPr>
              <w:t>344</w:t>
            </w:r>
          </w:p>
        </w:tc>
        <w:tc>
          <w:tcPr>
            <w:tcW w:w="1122" w:type="dxa"/>
            <w:tcBorders>
              <w:bottom w:val="nil"/>
            </w:tcBorders>
          </w:tcPr>
          <w:p w14:paraId="3E9ADEB3" w14:textId="7549DA39" w:rsidR="001679D2" w:rsidRPr="002A596D" w:rsidRDefault="001679D2"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تراجع</w:t>
            </w:r>
          </w:p>
        </w:tc>
      </w:tr>
      <w:tr w:rsidR="001679D2" w:rsidRPr="002A596D" w14:paraId="33C652D6" w14:textId="77777777" w:rsidTr="001679D2">
        <w:trPr>
          <w:trHeight w:val="389"/>
          <w:jc w:val="center"/>
        </w:trPr>
        <w:tc>
          <w:tcPr>
            <w:tcW w:w="4112" w:type="dxa"/>
            <w:tcBorders>
              <w:bottom w:val="nil"/>
            </w:tcBorders>
            <w:shd w:val="clear" w:color="auto" w:fill="auto"/>
          </w:tcPr>
          <w:p w14:paraId="391DCB05" w14:textId="6815ABBE"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hAnsi="Simplified Arabic" w:cs="Simplified Arabic"/>
                <w:b/>
                <w:bCs/>
                <w:sz w:val="18"/>
                <w:szCs w:val="18"/>
                <w:rtl/>
                <w:lang w:bidi="ar-JO"/>
              </w:rPr>
              <w:t>المؤشر</w:t>
            </w:r>
            <w:r w:rsidRPr="002A596D">
              <w:rPr>
                <w:rFonts w:ascii="Simplified Arabic" w:eastAsia="Times New Roman" w:hAnsi="Simplified Arabic" w:cs="Simplified Arabic"/>
                <w:b/>
                <w:bCs/>
                <w:sz w:val="18"/>
                <w:szCs w:val="18"/>
                <w:rtl/>
              </w:rPr>
              <w:t xml:space="preserve"> 1.5.9</w:t>
            </w:r>
            <w:r w:rsidRPr="002A596D">
              <w:rPr>
                <w:rFonts w:ascii="Simplified Arabic" w:eastAsia="Times New Roman" w:hAnsi="Simplified Arabic" w:cs="Simplified Arabic"/>
                <w:sz w:val="18"/>
                <w:szCs w:val="18"/>
              </w:rPr>
              <w:t> </w:t>
            </w:r>
            <w:r w:rsidRPr="002A596D">
              <w:rPr>
                <w:rFonts w:ascii="Simplified Arabic" w:eastAsia="Times New Roman" w:hAnsi="Simplified Arabic" w:cs="Simplified Arabic"/>
                <w:sz w:val="18"/>
                <w:szCs w:val="18"/>
                <w:rtl/>
              </w:rPr>
              <w:t>الإنفاق على البحث والتطوير كنسبة من الناتج المحلي الإجمالي</w:t>
            </w:r>
            <w:r w:rsidRPr="002A596D">
              <w:rPr>
                <w:rFonts w:ascii="Simplified Arabic" w:eastAsia="Times New Roman" w:hAnsi="Simplified Arabic" w:cs="Simplified Arabic"/>
                <w:sz w:val="18"/>
                <w:szCs w:val="18"/>
              </w:rPr>
              <w:t xml:space="preserve"> .</w:t>
            </w:r>
            <w:r w:rsidRPr="002A596D">
              <w:rPr>
                <w:rFonts w:ascii="Simplified Arabic" w:eastAsia="Times New Roman" w:hAnsi="Simplified Arabic" w:cs="Simplified Arabic"/>
                <w:sz w:val="18"/>
                <w:szCs w:val="18"/>
                <w:rtl/>
              </w:rPr>
              <w:t>( الجهاز المركزي للإحصاء الفلسطيني، 2013، نسبة)</w:t>
            </w:r>
          </w:p>
        </w:tc>
        <w:tc>
          <w:tcPr>
            <w:tcW w:w="1701" w:type="dxa"/>
            <w:tcBorders>
              <w:bottom w:val="nil"/>
            </w:tcBorders>
          </w:tcPr>
          <w:p w14:paraId="47024181" w14:textId="526122AD"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3C97BEAA" w14:textId="7F385D09"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247A6091" w14:textId="7ABCE01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0.6</w:t>
            </w:r>
          </w:p>
        </w:tc>
        <w:tc>
          <w:tcPr>
            <w:tcW w:w="1122" w:type="dxa"/>
            <w:tcBorders>
              <w:bottom w:val="nil"/>
            </w:tcBorders>
          </w:tcPr>
          <w:p w14:paraId="05D7683B"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r>
      <w:tr w:rsidR="001679D2" w:rsidRPr="002A596D" w14:paraId="16EF26E0" w14:textId="77777777" w:rsidTr="001679D2">
        <w:trPr>
          <w:trHeight w:val="389"/>
          <w:jc w:val="center"/>
        </w:trPr>
        <w:tc>
          <w:tcPr>
            <w:tcW w:w="4112" w:type="dxa"/>
            <w:tcBorders>
              <w:bottom w:val="nil"/>
            </w:tcBorders>
            <w:shd w:val="clear" w:color="auto" w:fill="auto"/>
          </w:tcPr>
          <w:p w14:paraId="473B3499" w14:textId="207DE8BD"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المؤشر 2.5.9</w:t>
            </w:r>
            <w:r w:rsidRPr="002A596D">
              <w:rPr>
                <w:rFonts w:ascii="Simplified Arabic" w:eastAsia="Times New Roman" w:hAnsi="Simplified Arabic" w:cs="Simplified Arabic"/>
                <w:sz w:val="18"/>
                <w:szCs w:val="18"/>
              </w:rPr>
              <w:t> </w:t>
            </w:r>
            <w:r w:rsidRPr="002A596D">
              <w:rPr>
                <w:rFonts w:ascii="Simplified Arabic" w:eastAsia="Times New Roman" w:hAnsi="Simplified Arabic" w:cs="Simplified Arabic"/>
                <w:sz w:val="18"/>
                <w:szCs w:val="18"/>
                <w:rtl/>
              </w:rPr>
              <w:t>العاملون في مجال البحث (بمكافئ الدوام الكامل) لكل مليون نسمة</w:t>
            </w:r>
            <w:r w:rsidRPr="002A596D">
              <w:rPr>
                <w:rFonts w:ascii="Simplified Arabic" w:eastAsia="Times New Roman" w:hAnsi="Simplified Arabic" w:cs="Simplified Arabic"/>
                <w:sz w:val="18"/>
                <w:szCs w:val="18"/>
              </w:rPr>
              <w:t>.</w:t>
            </w:r>
            <w:r w:rsidRPr="002A596D">
              <w:rPr>
                <w:rFonts w:ascii="Simplified Arabic" w:eastAsia="Times New Roman" w:hAnsi="Simplified Arabic" w:cs="Simplified Arabic"/>
                <w:sz w:val="18"/>
                <w:szCs w:val="18"/>
                <w:rtl/>
              </w:rPr>
              <w:t xml:space="preserve"> ( الجهاز المركزي للإحصاء الفلسطيني، 2013، لكل مليون نسمة)</w:t>
            </w:r>
          </w:p>
        </w:tc>
        <w:tc>
          <w:tcPr>
            <w:tcW w:w="1701" w:type="dxa"/>
            <w:tcBorders>
              <w:bottom w:val="nil"/>
            </w:tcBorders>
          </w:tcPr>
          <w:p w14:paraId="455D9B29" w14:textId="0B31FC49"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33165BF9" w14:textId="65A19704"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7BD31E65" w14:textId="2C17C65C"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555.6</w:t>
            </w:r>
          </w:p>
        </w:tc>
        <w:tc>
          <w:tcPr>
            <w:tcW w:w="1122" w:type="dxa"/>
            <w:tcBorders>
              <w:bottom w:val="nil"/>
            </w:tcBorders>
          </w:tcPr>
          <w:p w14:paraId="6D41F8B5"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r>
      <w:tr w:rsidR="001679D2" w:rsidRPr="002A596D" w14:paraId="17EF9AE5" w14:textId="77777777" w:rsidTr="001679D2">
        <w:trPr>
          <w:trHeight w:val="389"/>
          <w:jc w:val="center"/>
        </w:trPr>
        <w:tc>
          <w:tcPr>
            <w:tcW w:w="4112" w:type="dxa"/>
            <w:tcBorders>
              <w:bottom w:val="nil"/>
            </w:tcBorders>
            <w:shd w:val="clear" w:color="auto" w:fill="auto"/>
          </w:tcPr>
          <w:p w14:paraId="73B4CBED" w14:textId="7A62A0FA"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 xml:space="preserve">المؤشر 9.ب.1 </w:t>
            </w:r>
            <w:r w:rsidRPr="002A596D">
              <w:rPr>
                <w:rFonts w:ascii="Simplified Arabic" w:eastAsia="Times New Roman" w:hAnsi="Simplified Arabic" w:cs="Simplified Arabic"/>
                <w:sz w:val="18"/>
                <w:szCs w:val="18"/>
                <w:rtl/>
              </w:rPr>
              <w:t>نسبة القيمة المضافة للصناعة التكنولوجية المتوسطة والمتقدمة من مجموع القيمة المضافة</w:t>
            </w:r>
            <w:r>
              <w:rPr>
                <w:rFonts w:ascii="Simplified Arabic" w:eastAsia="Times New Roman" w:hAnsi="Simplified Arabic" w:cs="Simplified Arabic" w:hint="cs"/>
                <w:sz w:val="18"/>
                <w:szCs w:val="18"/>
                <w:rtl/>
              </w:rPr>
              <w:t xml:space="preserve">. </w:t>
            </w:r>
            <w:r w:rsidRPr="002A596D">
              <w:rPr>
                <w:rFonts w:ascii="Simplified Arabic" w:eastAsia="Times New Roman" w:hAnsi="Simplified Arabic" w:cs="Simplified Arabic"/>
                <w:sz w:val="18"/>
                <w:szCs w:val="18"/>
                <w:rtl/>
              </w:rPr>
              <w:t>(الجهاز المركزي للإحصاء الفلسطيني، 2019، نسبة)</w:t>
            </w:r>
          </w:p>
        </w:tc>
        <w:tc>
          <w:tcPr>
            <w:tcW w:w="1701" w:type="dxa"/>
            <w:tcBorders>
              <w:bottom w:val="nil"/>
            </w:tcBorders>
          </w:tcPr>
          <w:p w14:paraId="7A003656" w14:textId="63647C3E"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7531692A" w14:textId="20FF32B0"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 7.2 (2018) </w:t>
            </w:r>
          </w:p>
        </w:tc>
        <w:tc>
          <w:tcPr>
            <w:tcW w:w="1134" w:type="dxa"/>
            <w:tcBorders>
              <w:bottom w:val="nil"/>
            </w:tcBorders>
            <w:shd w:val="clear" w:color="auto" w:fill="auto"/>
          </w:tcPr>
          <w:p w14:paraId="039C6E11" w14:textId="79484D72"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6.2</w:t>
            </w:r>
          </w:p>
        </w:tc>
        <w:tc>
          <w:tcPr>
            <w:tcW w:w="1122" w:type="dxa"/>
            <w:tcBorders>
              <w:bottom w:val="nil"/>
            </w:tcBorders>
          </w:tcPr>
          <w:p w14:paraId="233734C1" w14:textId="65D00180"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تراجع</w:t>
            </w:r>
          </w:p>
        </w:tc>
      </w:tr>
      <w:tr w:rsidR="001679D2" w:rsidRPr="002A596D" w14:paraId="138C301F" w14:textId="77777777" w:rsidTr="001679D2">
        <w:trPr>
          <w:trHeight w:val="389"/>
          <w:jc w:val="center"/>
        </w:trPr>
        <w:tc>
          <w:tcPr>
            <w:tcW w:w="4112" w:type="dxa"/>
            <w:tcBorders>
              <w:bottom w:val="nil"/>
            </w:tcBorders>
            <w:shd w:val="clear" w:color="auto" w:fill="auto"/>
          </w:tcPr>
          <w:p w14:paraId="414C5888" w14:textId="77777777"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المؤشر 9.ج.1</w:t>
            </w:r>
            <w:r w:rsidRPr="002A596D">
              <w:rPr>
                <w:rFonts w:ascii="Simplified Arabic" w:eastAsia="Times New Roman" w:hAnsi="Simplified Arabic" w:cs="Simplified Arabic"/>
                <w:sz w:val="18"/>
                <w:szCs w:val="18"/>
                <w:rtl/>
              </w:rPr>
              <w:t xml:space="preserve"> نسبة السكان المشمولين بشبكة الهاتف المحمول، بحسب التكنولوجيا</w:t>
            </w:r>
          </w:p>
        </w:tc>
        <w:tc>
          <w:tcPr>
            <w:tcW w:w="1701" w:type="dxa"/>
            <w:tcBorders>
              <w:bottom w:val="nil"/>
            </w:tcBorders>
          </w:tcPr>
          <w:p w14:paraId="28ED23D0"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2C83A434"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513F16DD"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7C5CEA0F"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r>
      <w:tr w:rsidR="001679D2" w:rsidRPr="002A596D" w14:paraId="010EC052" w14:textId="77777777" w:rsidTr="001679D2">
        <w:trPr>
          <w:trHeight w:val="389"/>
          <w:jc w:val="center"/>
        </w:trPr>
        <w:tc>
          <w:tcPr>
            <w:tcW w:w="4112" w:type="dxa"/>
            <w:tcBorders>
              <w:top w:val="nil"/>
              <w:bottom w:val="single" w:sz="4" w:space="0" w:color="auto"/>
            </w:tcBorders>
            <w:shd w:val="clear" w:color="auto" w:fill="auto"/>
          </w:tcPr>
          <w:p w14:paraId="041ED3AE" w14:textId="77777777" w:rsidR="001679D2" w:rsidRPr="002A596D" w:rsidRDefault="001679D2" w:rsidP="001679D2">
            <w:pPr>
              <w:bidi/>
              <w:spacing w:after="0" w:line="240" w:lineRule="auto"/>
              <w:ind w:left="274"/>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نسبة السكان المشمولين بشبكة الهاتف المحمول، بحسب التكنولوجيا/</w:t>
            </w:r>
            <w:r w:rsidRPr="002A596D">
              <w:rPr>
                <w:rFonts w:ascii="Simplified Arabic" w:hAnsi="Simplified Arabic" w:cs="Simplified Arabic"/>
                <w:sz w:val="18"/>
                <w:szCs w:val="18"/>
                <w:shd w:val="clear" w:color="auto" w:fill="FFFFFF"/>
              </w:rPr>
              <w:t>2G</w:t>
            </w:r>
            <w:r w:rsidRPr="002A596D">
              <w:rPr>
                <w:rFonts w:ascii="Simplified Arabic" w:hAnsi="Simplified Arabic" w:cs="Simplified Arabic"/>
                <w:sz w:val="18"/>
                <w:szCs w:val="18"/>
                <w:shd w:val="clear" w:color="auto" w:fill="FFFFFF"/>
                <w:rtl/>
              </w:rPr>
              <w:t xml:space="preserve"> ( الجهاز المركزي للإحصاء الفلسطيني، 2021، نسبة)</w:t>
            </w:r>
          </w:p>
        </w:tc>
        <w:tc>
          <w:tcPr>
            <w:tcW w:w="1701" w:type="dxa"/>
            <w:tcBorders>
              <w:top w:val="nil"/>
              <w:bottom w:val="single" w:sz="4" w:space="0" w:color="auto"/>
            </w:tcBorders>
          </w:tcPr>
          <w:p w14:paraId="2DAB7974"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top w:val="nil"/>
              <w:bottom w:val="single" w:sz="4" w:space="0" w:color="auto"/>
            </w:tcBorders>
            <w:shd w:val="clear" w:color="auto" w:fill="auto"/>
          </w:tcPr>
          <w:p w14:paraId="265F164F" w14:textId="77777777" w:rsidR="001679D2" w:rsidRPr="002A596D" w:rsidRDefault="001679D2"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98.0 (2020)</w:t>
            </w:r>
          </w:p>
        </w:tc>
        <w:tc>
          <w:tcPr>
            <w:tcW w:w="1134" w:type="dxa"/>
            <w:tcBorders>
              <w:top w:val="nil"/>
              <w:bottom w:val="single" w:sz="4" w:space="0" w:color="auto"/>
            </w:tcBorders>
            <w:shd w:val="clear" w:color="auto" w:fill="auto"/>
          </w:tcPr>
          <w:p w14:paraId="28E78CE6"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98.0</w:t>
            </w:r>
          </w:p>
        </w:tc>
        <w:tc>
          <w:tcPr>
            <w:tcW w:w="1122" w:type="dxa"/>
            <w:tcBorders>
              <w:top w:val="nil"/>
              <w:bottom w:val="single" w:sz="4" w:space="0" w:color="auto"/>
            </w:tcBorders>
          </w:tcPr>
          <w:p w14:paraId="56150FDF"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لا تغيير </w:t>
            </w:r>
          </w:p>
        </w:tc>
      </w:tr>
      <w:tr w:rsidR="001679D2" w:rsidRPr="002A596D" w14:paraId="0651051E" w14:textId="77777777" w:rsidTr="001679D2">
        <w:trPr>
          <w:trHeight w:val="389"/>
          <w:jc w:val="center"/>
        </w:trPr>
        <w:tc>
          <w:tcPr>
            <w:tcW w:w="4112" w:type="dxa"/>
            <w:tcBorders>
              <w:top w:val="single" w:sz="4" w:space="0" w:color="auto"/>
            </w:tcBorders>
            <w:shd w:val="clear" w:color="auto" w:fill="auto"/>
          </w:tcPr>
          <w:p w14:paraId="2DF4C941" w14:textId="77777777" w:rsidR="001679D2" w:rsidRPr="002A596D" w:rsidRDefault="001679D2" w:rsidP="001679D2">
            <w:pPr>
              <w:bidi/>
              <w:spacing w:after="0" w:line="240" w:lineRule="auto"/>
              <w:ind w:left="274"/>
              <w:jc w:val="both"/>
              <w:rPr>
                <w:rFonts w:ascii="Simplified Arabic" w:hAnsi="Simplified Arabic" w:cs="Simplified Arabic"/>
                <w:sz w:val="18"/>
                <w:szCs w:val="18"/>
                <w:shd w:val="clear" w:color="auto" w:fill="FFFFFF"/>
              </w:rPr>
            </w:pPr>
            <w:r w:rsidRPr="002A596D">
              <w:rPr>
                <w:rFonts w:ascii="Simplified Arabic" w:hAnsi="Simplified Arabic" w:cs="Simplified Arabic"/>
                <w:sz w:val="18"/>
                <w:szCs w:val="18"/>
                <w:shd w:val="clear" w:color="auto" w:fill="FFFFFF"/>
                <w:rtl/>
              </w:rPr>
              <w:t>نسبة السكان المشمولين بشبكة الهاتف المحمول، بحسب التكنولوجيا/</w:t>
            </w:r>
            <w:r w:rsidRPr="002A596D">
              <w:rPr>
                <w:rFonts w:ascii="Simplified Arabic" w:hAnsi="Simplified Arabic" w:cs="Simplified Arabic"/>
                <w:sz w:val="18"/>
                <w:szCs w:val="18"/>
                <w:shd w:val="clear" w:color="auto" w:fill="FFFFFF"/>
              </w:rPr>
              <w:t>3G</w:t>
            </w:r>
            <w:r w:rsidRPr="002A596D">
              <w:rPr>
                <w:rFonts w:ascii="Simplified Arabic" w:hAnsi="Simplified Arabic" w:cs="Simplified Arabic"/>
                <w:sz w:val="18"/>
                <w:szCs w:val="18"/>
                <w:shd w:val="clear" w:color="auto" w:fill="FFFFFF"/>
                <w:rtl/>
              </w:rPr>
              <w:t xml:space="preserve"> ( الجهاز المركزي للإحصاء الفلسطيني، 2021، نسبة)</w:t>
            </w:r>
          </w:p>
        </w:tc>
        <w:tc>
          <w:tcPr>
            <w:tcW w:w="1701" w:type="dxa"/>
            <w:tcBorders>
              <w:top w:val="single" w:sz="4" w:space="0" w:color="auto"/>
            </w:tcBorders>
          </w:tcPr>
          <w:p w14:paraId="22D996B0"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top w:val="single" w:sz="4" w:space="0" w:color="auto"/>
            </w:tcBorders>
            <w:shd w:val="clear" w:color="auto" w:fill="auto"/>
          </w:tcPr>
          <w:p w14:paraId="10769546" w14:textId="10C5627D" w:rsidR="001679D2" w:rsidRPr="002A596D" w:rsidRDefault="001679D2"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55.0 (2020)</w:t>
            </w:r>
          </w:p>
        </w:tc>
        <w:tc>
          <w:tcPr>
            <w:tcW w:w="1134" w:type="dxa"/>
            <w:tcBorders>
              <w:top w:val="single" w:sz="4" w:space="0" w:color="auto"/>
            </w:tcBorders>
            <w:shd w:val="clear" w:color="auto" w:fill="auto"/>
          </w:tcPr>
          <w:p w14:paraId="30496A85"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56.0</w:t>
            </w:r>
          </w:p>
        </w:tc>
        <w:tc>
          <w:tcPr>
            <w:tcW w:w="1122" w:type="dxa"/>
            <w:tcBorders>
              <w:top w:val="single" w:sz="4" w:space="0" w:color="auto"/>
            </w:tcBorders>
          </w:tcPr>
          <w:p w14:paraId="0B884879"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تحسن</w:t>
            </w:r>
          </w:p>
        </w:tc>
      </w:tr>
    </w:tbl>
    <w:p w14:paraId="644C0396" w14:textId="7167C5C0" w:rsidR="00C26196" w:rsidRPr="00A17CC3" w:rsidRDefault="00C26196" w:rsidP="00A17CC3">
      <w:pPr>
        <w:tabs>
          <w:tab w:val="left" w:pos="10080"/>
        </w:tabs>
        <w:bidi/>
        <w:spacing w:after="0" w:line="240" w:lineRule="auto"/>
        <w:jc w:val="both"/>
        <w:rPr>
          <w:rFonts w:asciiTheme="minorHAnsi" w:hAnsiTheme="minorHAnsi" w:cstheme="minorBidi"/>
          <w:b/>
          <w:bCs/>
        </w:rPr>
      </w:pPr>
      <w:r w:rsidRPr="001465EE">
        <w:rPr>
          <w:rFonts w:ascii="Simplified Arabic" w:hAnsi="Simplified Arabic" w:cs="Simplified Arabic"/>
          <w:sz w:val="24"/>
          <w:szCs w:val="24"/>
          <w:rtl/>
        </w:rPr>
        <w:br w:type="textWrapping" w:clear="all"/>
      </w:r>
      <w:r w:rsidRPr="00A17CC3">
        <w:rPr>
          <w:rFonts w:ascii="Simplified Arabic" w:hAnsi="Simplified Arabic" w:cs="Simplified Arabic"/>
          <w:b/>
          <w:bCs/>
          <w:rtl/>
        </w:rPr>
        <w:t xml:space="preserve">المؤشرات المرصودة من </w:t>
      </w:r>
      <w:r w:rsidRPr="00A17CC3">
        <w:rPr>
          <w:rFonts w:ascii="Simplified Arabic" w:hAnsi="Simplified Arabic" w:cs="Simplified Arabic" w:hint="cs"/>
          <w:b/>
          <w:bCs/>
          <w:rtl/>
        </w:rPr>
        <w:t>مصادر أخرى</w:t>
      </w:r>
    </w:p>
    <w:p w14:paraId="53328AA6" w14:textId="77777777" w:rsidR="00C26196" w:rsidRPr="001679D2" w:rsidRDefault="00C26196" w:rsidP="00C26196">
      <w:pPr>
        <w:bidi/>
        <w:spacing w:after="0"/>
        <w:rPr>
          <w:rFonts w:ascii="Simplified Arabic" w:hAnsi="Simplified Arabic" w:cs="Simplified Arabic"/>
          <w:sz w:val="24"/>
          <w:szCs w:val="24"/>
          <w:shd w:val="clear" w:color="auto" w:fill="FFFFFF"/>
          <w:rtl/>
        </w:rPr>
      </w:pPr>
      <w:r w:rsidRPr="00A17CC3">
        <w:rPr>
          <w:rFonts w:ascii="Simplified Arabic" w:hAnsi="Simplified Arabic" w:cs="Simplified Arabic" w:hint="cs"/>
          <w:sz w:val="24"/>
          <w:szCs w:val="24"/>
          <w:shd w:val="clear" w:color="auto" w:fill="FFFFFF"/>
          <w:rtl/>
        </w:rPr>
        <w:t>يوجد 4</w:t>
      </w:r>
      <w:r w:rsidRPr="00A17CC3">
        <w:rPr>
          <w:rFonts w:ascii="Simplified Arabic" w:hAnsi="Simplified Arabic" w:cs="Simplified Arabic"/>
          <w:sz w:val="24"/>
          <w:szCs w:val="24"/>
          <w:shd w:val="clear" w:color="auto" w:fill="FFFFFF"/>
        </w:rPr>
        <w:t xml:space="preserve"> </w:t>
      </w:r>
      <w:r w:rsidRPr="00A17CC3">
        <w:rPr>
          <w:rFonts w:ascii="Simplified Arabic" w:hAnsi="Simplified Arabic" w:cs="Simplified Arabic"/>
          <w:sz w:val="24"/>
          <w:szCs w:val="24"/>
          <w:shd w:val="clear" w:color="auto" w:fill="FFFFFF"/>
          <w:rtl/>
        </w:rPr>
        <w:t>مؤشرات</w:t>
      </w:r>
      <w:r w:rsidRPr="00A17CC3">
        <w:rPr>
          <w:rFonts w:ascii="Simplified Arabic" w:hAnsi="Simplified Arabic" w:cs="Simplified Arabic" w:hint="cs"/>
          <w:sz w:val="24"/>
          <w:szCs w:val="24"/>
          <w:shd w:val="clear" w:color="auto" w:fill="FFFFFF"/>
          <w:rtl/>
        </w:rPr>
        <w:t xml:space="preserve"> اضافية ل</w:t>
      </w:r>
      <w:r w:rsidRPr="00A17CC3">
        <w:rPr>
          <w:rFonts w:ascii="Simplified Arabic" w:hAnsi="Simplified Arabic" w:cs="Simplified Arabic"/>
          <w:sz w:val="24"/>
          <w:szCs w:val="24"/>
          <w:shd w:val="clear" w:color="auto" w:fill="FFFFFF"/>
          <w:rtl/>
        </w:rPr>
        <w:t xml:space="preserve">لهدف </w:t>
      </w:r>
      <w:r w:rsidRPr="00A17CC3">
        <w:rPr>
          <w:rFonts w:ascii="Simplified Arabic" w:hAnsi="Simplified Arabic" w:cs="Simplified Arabic"/>
          <w:sz w:val="24"/>
          <w:szCs w:val="24"/>
          <w:shd w:val="clear" w:color="auto" w:fill="FFFFFF"/>
        </w:rPr>
        <w:t>9</w:t>
      </w:r>
      <w:r w:rsidRPr="00A17CC3">
        <w:rPr>
          <w:rFonts w:ascii="Simplified Arabic" w:hAnsi="Simplified Arabic" w:cs="Simplified Arabic"/>
          <w:sz w:val="24"/>
          <w:szCs w:val="24"/>
          <w:shd w:val="clear" w:color="auto" w:fill="FFFFFF"/>
          <w:rtl/>
        </w:rPr>
        <w:t xml:space="preserve">، </w:t>
      </w:r>
      <w:r w:rsidRPr="00A17CC3">
        <w:rPr>
          <w:rFonts w:ascii="Simplified Arabic" w:hAnsi="Simplified Arabic" w:cs="Simplified Arabic" w:hint="cs"/>
          <w:sz w:val="24"/>
          <w:szCs w:val="24"/>
          <w:shd w:val="clear" w:color="auto" w:fill="FFFFFF"/>
          <w:rtl/>
        </w:rPr>
        <w:t>متوفرة من مصادر أخرى موجودةعلى قاعدة الأمم المتحدة،</w:t>
      </w:r>
      <w:r w:rsidRPr="00A17CC3">
        <w:rPr>
          <w:rFonts w:ascii="Simplified Arabic" w:hAnsi="Simplified Arabic" w:cs="Simplified Arabic"/>
          <w:sz w:val="24"/>
          <w:szCs w:val="24"/>
          <w:shd w:val="clear" w:color="auto" w:fill="FFFFFF"/>
          <w:rtl/>
        </w:rPr>
        <w:t xml:space="preserve"> وتشير إلى </w:t>
      </w:r>
      <w:r w:rsidRPr="00A17CC3">
        <w:rPr>
          <w:rFonts w:ascii="Simplified Arabic" w:hAnsi="Simplified Arabic" w:cs="Simplified Arabic" w:hint="cs"/>
          <w:sz w:val="24"/>
          <w:szCs w:val="24"/>
          <w:shd w:val="clear" w:color="auto" w:fill="FFFFFF"/>
          <w:rtl/>
        </w:rPr>
        <w:t>غايتين</w:t>
      </w:r>
      <w:r w:rsidRPr="00A17CC3">
        <w:rPr>
          <w:rFonts w:ascii="Simplified Arabic" w:hAnsi="Simplified Arabic" w:cs="Simplified Arabic"/>
          <w:sz w:val="24"/>
          <w:szCs w:val="24"/>
          <w:shd w:val="clear" w:color="auto" w:fill="FFFFFF"/>
          <w:rtl/>
        </w:rPr>
        <w:t xml:space="preserve"> من الغايات</w:t>
      </w:r>
      <w:r w:rsidRPr="00A17CC3">
        <w:rPr>
          <w:rFonts w:ascii="Simplified Arabic" w:hAnsi="Simplified Arabic" w:cs="Simplified Arabic"/>
          <w:sz w:val="24"/>
          <w:szCs w:val="24"/>
          <w:shd w:val="clear" w:color="auto" w:fill="FFFFFF"/>
        </w:rPr>
        <w:t xml:space="preserve"> </w:t>
      </w:r>
      <w:r w:rsidRPr="001679D2">
        <w:rPr>
          <w:rFonts w:ascii="Simplified Arabic" w:hAnsi="Simplified Arabic" w:cs="Simplified Arabic" w:hint="cs"/>
          <w:sz w:val="24"/>
          <w:szCs w:val="24"/>
          <w:shd w:val="clear" w:color="auto" w:fill="FFFFFF"/>
          <w:rtl/>
        </w:rPr>
        <w:t>التسعة</w:t>
      </w:r>
    </w:p>
    <w:p w14:paraId="76240E88" w14:textId="77777777" w:rsidR="003C6874" w:rsidRPr="001679D2" w:rsidRDefault="003C6874" w:rsidP="003C6874">
      <w:pPr>
        <w:bidi/>
        <w:spacing w:after="0"/>
        <w:rPr>
          <w:rFonts w:ascii="Simplified Arabic" w:hAnsi="Simplified Arabic" w:cs="Simplified Arabic"/>
          <w:sz w:val="16"/>
          <w:szCs w:val="16"/>
          <w:highlight w:val="lightGray"/>
          <w:shd w:val="clear" w:color="auto" w:fill="FFFFFF"/>
          <w:rtl/>
        </w:rPr>
      </w:pPr>
    </w:p>
    <w:p w14:paraId="2E0C79E9" w14:textId="77777777" w:rsidR="00C26196" w:rsidRPr="001465EE" w:rsidRDefault="00C26196" w:rsidP="00C26196">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الجدول</w:t>
      </w:r>
      <w:r w:rsidRPr="001465EE">
        <w:rPr>
          <w:rFonts w:ascii="Simplified Arabic" w:hAnsi="Simplified Arabic" w:cs="Simplified Arabic" w:hint="cs"/>
          <w:b/>
          <w:bCs/>
          <w:rtl/>
        </w:rPr>
        <w:t xml:space="preserve">2.9: </w:t>
      </w:r>
      <w:r w:rsidRPr="001465EE">
        <w:rPr>
          <w:rFonts w:ascii="Simplified Arabic" w:hAnsi="Simplified Arabic" w:cs="Simplified Arabic"/>
          <w:b/>
          <w:bCs/>
          <w:rtl/>
        </w:rPr>
        <w:t xml:space="preserve">قائمة مؤشرات التنمية المستدامة المرصودة من </w:t>
      </w:r>
      <w:r w:rsidRPr="001465EE">
        <w:rPr>
          <w:rFonts w:ascii="Simplified Arabic" w:hAnsi="Simplified Arabic" w:cs="Simplified Arabic" w:hint="cs"/>
          <w:b/>
          <w:bCs/>
          <w:rtl/>
        </w:rPr>
        <w:t>مصادر اخرى</w:t>
      </w:r>
    </w:p>
    <w:tbl>
      <w:tblPr>
        <w:bidiVisual/>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5"/>
        <w:gridCol w:w="1551"/>
      </w:tblGrid>
      <w:tr w:rsidR="00C26196" w:rsidRPr="001465EE" w14:paraId="299AFD97" w14:textId="77777777" w:rsidTr="00062016">
        <w:trPr>
          <w:trHeight w:val="389"/>
          <w:jc w:val="center"/>
        </w:trPr>
        <w:tc>
          <w:tcPr>
            <w:tcW w:w="7375" w:type="dxa"/>
            <w:shd w:val="clear" w:color="auto" w:fill="auto"/>
          </w:tcPr>
          <w:p w14:paraId="2FADB105" w14:textId="77777777" w:rsidR="00C26196" w:rsidRPr="001465EE" w:rsidRDefault="00C26196" w:rsidP="00C26196">
            <w:pPr>
              <w:bidi/>
              <w:spacing w:after="0" w:line="240" w:lineRule="auto"/>
              <w:jc w:val="center"/>
              <w:rPr>
                <w:rFonts w:ascii="Simplified Arabic" w:eastAsia="Times New Roman" w:hAnsi="Simplified Arabic" w:cs="Simplified Arabic"/>
                <w:sz w:val="18"/>
                <w:szCs w:val="18"/>
                <w:rtl/>
              </w:rPr>
            </w:pPr>
            <w:r w:rsidRPr="001465EE">
              <w:rPr>
                <w:rFonts w:ascii="Simplified Arabic" w:hAnsi="Simplified Arabic" w:cs="Simplified Arabic"/>
                <w:b/>
                <w:bCs/>
                <w:sz w:val="18"/>
                <w:szCs w:val="18"/>
                <w:rtl/>
              </w:rPr>
              <w:t>المؤشر</w:t>
            </w:r>
          </w:p>
        </w:tc>
        <w:tc>
          <w:tcPr>
            <w:tcW w:w="1551" w:type="dxa"/>
            <w:shd w:val="clear" w:color="auto" w:fill="auto"/>
            <w:vAlign w:val="center"/>
          </w:tcPr>
          <w:p w14:paraId="356CCA55" w14:textId="77777777" w:rsidR="00C26196" w:rsidRPr="001465EE" w:rsidRDefault="00C26196"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b/>
                <w:bCs/>
                <w:sz w:val="18"/>
                <w:szCs w:val="18"/>
                <w:rtl/>
                <w:lang w:bidi="ar-JO"/>
              </w:rPr>
              <w:t>أحدث بيانات متوفرة</w:t>
            </w:r>
          </w:p>
        </w:tc>
      </w:tr>
      <w:tr w:rsidR="00C26196" w:rsidRPr="001465EE" w14:paraId="2E8C3460" w14:textId="77777777" w:rsidTr="00062016">
        <w:trPr>
          <w:trHeight w:val="389"/>
          <w:jc w:val="center"/>
        </w:trPr>
        <w:tc>
          <w:tcPr>
            <w:tcW w:w="7375" w:type="dxa"/>
            <w:shd w:val="clear" w:color="auto" w:fill="auto"/>
          </w:tcPr>
          <w:p w14:paraId="39FF541C" w14:textId="6CDF6555" w:rsidR="00C26196" w:rsidRPr="001465EE" w:rsidRDefault="00C26196" w:rsidP="001679D2">
            <w:pPr>
              <w:bidi/>
              <w:spacing w:after="0" w:line="240" w:lineRule="auto"/>
              <w:ind w:left="-82"/>
              <w:rPr>
                <w:rFonts w:ascii="Simplified Arabic" w:hAnsi="Simplified Arabic" w:cs="Simplified Arabic"/>
                <w:sz w:val="18"/>
                <w:szCs w:val="18"/>
                <w:shd w:val="clear" w:color="auto" w:fill="FFFFFF"/>
                <w:rtl/>
              </w:rPr>
            </w:pPr>
            <w:r w:rsidRPr="001465EE">
              <w:rPr>
                <w:rFonts w:ascii="Simplified Arabic" w:eastAsia="Times New Roman" w:hAnsi="Simplified Arabic" w:cs="Simplified Arabic" w:hint="cs"/>
                <w:b/>
                <w:bCs/>
                <w:sz w:val="18"/>
                <w:szCs w:val="18"/>
                <w:rtl/>
              </w:rPr>
              <w:t xml:space="preserve"> </w:t>
            </w:r>
            <w:r w:rsidRPr="001465EE">
              <w:rPr>
                <w:rFonts w:ascii="Simplified Arabic" w:eastAsia="Times New Roman" w:hAnsi="Simplified Arabic" w:cs="Simplified Arabic"/>
                <w:b/>
                <w:bCs/>
                <w:sz w:val="18"/>
                <w:szCs w:val="18"/>
                <w:rtl/>
              </w:rPr>
              <w:t xml:space="preserve">المؤشر </w:t>
            </w:r>
            <w:r w:rsidRPr="001679D2">
              <w:rPr>
                <w:rFonts w:ascii="Simplified Arabic" w:hAnsi="Simplified Arabic" w:cs="Simplified Arabic"/>
                <w:b/>
                <w:bCs/>
                <w:sz w:val="18"/>
                <w:szCs w:val="18"/>
                <w:shd w:val="clear" w:color="auto" w:fill="FFFFFF"/>
              </w:rPr>
              <w:t>2.1.9</w:t>
            </w:r>
            <w:r w:rsidRPr="001465EE">
              <w:rPr>
                <w:rFonts w:ascii="Simplified Arabic" w:hAnsi="Simplified Arabic" w:cs="Simplified Arabic"/>
                <w:sz w:val="18"/>
                <w:szCs w:val="18"/>
                <w:shd w:val="clear" w:color="auto" w:fill="FFFFFF"/>
              </w:rPr>
              <w:t> </w:t>
            </w:r>
            <w:r w:rsidR="001679D2">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 xml:space="preserve">حجم نقل </w:t>
            </w:r>
            <w:r w:rsidR="00B5607E">
              <w:rPr>
                <w:rFonts w:ascii="Simplified Arabic" w:hAnsi="Simplified Arabic" w:cs="Simplified Arabic" w:hint="cs"/>
                <w:sz w:val="18"/>
                <w:szCs w:val="18"/>
                <w:shd w:val="clear" w:color="auto" w:fill="FFFFFF"/>
                <w:rtl/>
              </w:rPr>
              <w:t xml:space="preserve"> الركاب و</w:t>
            </w:r>
            <w:r w:rsidRPr="001465EE">
              <w:rPr>
                <w:rFonts w:ascii="Simplified Arabic" w:hAnsi="Simplified Arabic" w:cs="Simplified Arabic"/>
                <w:sz w:val="18"/>
                <w:szCs w:val="18"/>
                <w:shd w:val="clear" w:color="auto" w:fill="FFFFFF"/>
                <w:rtl/>
              </w:rPr>
              <w:t>البضائع حسب وسيلة النقل </w:t>
            </w:r>
          </w:p>
        </w:tc>
        <w:tc>
          <w:tcPr>
            <w:tcW w:w="1551" w:type="dxa"/>
            <w:shd w:val="clear" w:color="auto" w:fill="auto"/>
          </w:tcPr>
          <w:p w14:paraId="134A903D" w14:textId="77777777" w:rsidR="00C26196" w:rsidRPr="001465EE" w:rsidRDefault="00C26196" w:rsidP="00C26196">
            <w:pPr>
              <w:bidi/>
              <w:spacing w:after="0" w:line="240" w:lineRule="auto"/>
              <w:ind w:left="-82"/>
              <w:jc w:val="center"/>
              <w:rPr>
                <w:rFonts w:ascii="Simplified Arabic" w:hAnsi="Simplified Arabic" w:cs="Simplified Arabic"/>
                <w:sz w:val="18"/>
                <w:szCs w:val="18"/>
                <w:lang w:val="en-US" w:bidi="ar-JO"/>
              </w:rPr>
            </w:pPr>
            <w:r w:rsidRPr="001465EE">
              <w:rPr>
                <w:rFonts w:ascii="Simplified Arabic" w:hAnsi="Simplified Arabic" w:cs="Simplified Arabic" w:hint="cs"/>
                <w:sz w:val="18"/>
                <w:szCs w:val="18"/>
                <w:rtl/>
                <w:lang w:bidi="ar-JO"/>
              </w:rPr>
              <w:t>2019</w:t>
            </w:r>
          </w:p>
        </w:tc>
      </w:tr>
      <w:tr w:rsidR="00C26196" w:rsidRPr="001465EE" w14:paraId="294D4016" w14:textId="77777777" w:rsidTr="00062016">
        <w:trPr>
          <w:trHeight w:val="389"/>
          <w:jc w:val="center"/>
        </w:trPr>
        <w:tc>
          <w:tcPr>
            <w:tcW w:w="7375" w:type="dxa"/>
            <w:shd w:val="clear" w:color="auto" w:fill="auto"/>
          </w:tcPr>
          <w:p w14:paraId="30938FB5" w14:textId="2BD737DA" w:rsidR="00C26196" w:rsidRPr="001465EE" w:rsidRDefault="00C26196" w:rsidP="001679D2">
            <w:pPr>
              <w:bidi/>
              <w:spacing w:after="0" w:line="240" w:lineRule="auto"/>
              <w:ind w:left="-82"/>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Pr>
              <w:t xml:space="preserve"> </w:t>
            </w:r>
            <w:r w:rsidRPr="001465EE">
              <w:rPr>
                <w:rFonts w:ascii="Simplified Arabic" w:eastAsia="Times New Roman" w:hAnsi="Simplified Arabic" w:cs="Simplified Arabic"/>
                <w:b/>
                <w:bCs/>
                <w:sz w:val="18"/>
                <w:szCs w:val="18"/>
                <w:rtl/>
              </w:rPr>
              <w:t xml:space="preserve">المؤشر </w:t>
            </w:r>
            <w:r w:rsidRPr="001679D2">
              <w:rPr>
                <w:rFonts w:ascii="Simplified Arabic" w:hAnsi="Simplified Arabic" w:cs="Simplified Arabic"/>
                <w:b/>
                <w:bCs/>
                <w:sz w:val="18"/>
                <w:szCs w:val="18"/>
                <w:shd w:val="clear" w:color="auto" w:fill="FFFFFF"/>
              </w:rPr>
              <w:t>1.a.9</w:t>
            </w:r>
            <w:r w:rsidRPr="001465EE">
              <w:rPr>
                <w:rFonts w:ascii="Simplified Arabic" w:hAnsi="Simplified Arabic" w:cs="Simplified Arabic"/>
                <w:sz w:val="18"/>
                <w:szCs w:val="18"/>
                <w:shd w:val="clear" w:color="auto" w:fill="FFFFFF"/>
              </w:rPr>
              <w:t> </w:t>
            </w:r>
            <w:r w:rsidR="001679D2">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مجموع الدعم الدولي (المساعدة الإنمائية الرسمية بالإضافة إلى التدفقات الرسمية الأخرى) إلى الهياكل الأساسية</w:t>
            </w:r>
          </w:p>
        </w:tc>
        <w:tc>
          <w:tcPr>
            <w:tcW w:w="1551" w:type="dxa"/>
            <w:shd w:val="clear" w:color="auto" w:fill="auto"/>
          </w:tcPr>
          <w:p w14:paraId="27FCD392" w14:textId="77777777" w:rsidR="00C26196" w:rsidRPr="001465EE" w:rsidRDefault="00C26196" w:rsidP="00C26196">
            <w:pPr>
              <w:bidi/>
              <w:spacing w:after="0" w:line="240" w:lineRule="auto"/>
              <w:ind w:left="-82"/>
              <w:jc w:val="center"/>
              <w:rPr>
                <w:rFonts w:ascii="Simplified Arabic" w:hAnsi="Simplified Arabic" w:cs="Simplified Arabic"/>
                <w:sz w:val="18"/>
                <w:szCs w:val="18"/>
                <w:lang w:bidi="ar-JO"/>
              </w:rPr>
            </w:pPr>
            <w:r w:rsidRPr="001465EE">
              <w:rPr>
                <w:rFonts w:ascii="Simplified Arabic" w:hAnsi="Simplified Arabic" w:cs="Simplified Arabic" w:hint="cs"/>
                <w:sz w:val="18"/>
                <w:szCs w:val="18"/>
                <w:rtl/>
                <w:lang w:bidi="ar-JO"/>
              </w:rPr>
              <w:t>2018</w:t>
            </w:r>
          </w:p>
        </w:tc>
      </w:tr>
    </w:tbl>
    <w:p w14:paraId="13A060BD" w14:textId="77777777" w:rsidR="00C26196" w:rsidRPr="001679D2" w:rsidRDefault="00C26196" w:rsidP="00C26196">
      <w:pPr>
        <w:bidi/>
        <w:spacing w:after="0"/>
        <w:ind w:left="-82"/>
        <w:rPr>
          <w:rFonts w:ascii="Simplified Arabic" w:hAnsi="Simplified Arabic" w:cs="Simplified Arabic"/>
          <w:sz w:val="16"/>
          <w:szCs w:val="16"/>
          <w:highlight w:val="lightGray"/>
          <w:shd w:val="clear" w:color="auto" w:fill="FFFFFF"/>
          <w:rtl/>
        </w:rPr>
      </w:pPr>
    </w:p>
    <w:p w14:paraId="0AABF6D9"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1.1.9 </w:t>
      </w:r>
      <w:r w:rsidRPr="001465EE">
        <w:rPr>
          <w:rFonts w:ascii="Simplified Arabic" w:hAnsi="Simplified Arabic" w:cs="Simplified Arabic"/>
          <w:b/>
          <w:bCs/>
          <w:i/>
          <w:iCs/>
          <w:sz w:val="24"/>
          <w:szCs w:val="24"/>
        </w:rPr>
        <w:t> </w:t>
      </w:r>
      <w:r w:rsidRPr="001465EE">
        <w:rPr>
          <w:rFonts w:ascii="Simplified Arabic" w:hAnsi="Simplified Arabic" w:cs="Simplified Arabic"/>
          <w:b/>
          <w:bCs/>
          <w:i/>
          <w:iCs/>
          <w:sz w:val="24"/>
          <w:szCs w:val="24"/>
          <w:rtl/>
        </w:rPr>
        <w:t>نسبة سكان الريف الذين يعيشون على بعد كيلومترين من طريق صالحة للاستعمال في جميع الفصول</w:t>
      </w:r>
    </w:p>
    <w:p w14:paraId="0229A18D" w14:textId="60620B43" w:rsidR="00C26196" w:rsidRDefault="00C26196" w:rsidP="00051C59">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b/>
          <w:bCs/>
          <w:i/>
          <w:iCs/>
          <w:sz w:val="24"/>
          <w:szCs w:val="24"/>
        </w:rPr>
        <w:t> </w:t>
      </w:r>
      <w:r w:rsidRPr="001465EE">
        <w:rPr>
          <w:rFonts w:ascii="Simplified Arabic" w:hAnsi="Simplified Arabic" w:cs="Simplified Arabic"/>
          <w:sz w:val="24"/>
          <w:szCs w:val="24"/>
          <w:rtl/>
        </w:rPr>
        <w:t>نسبة سكان الريف الذين يعيشون على بعد كيلومترين من طريق صالحة للاستعمال في جميع الفصول</w:t>
      </w:r>
      <w:r w:rsidRPr="001465EE">
        <w:rPr>
          <w:rFonts w:ascii="Simplified Arabic" w:hAnsi="Simplified Arabic" w:cs="Simplified Arabic" w:hint="cs"/>
          <w:sz w:val="24"/>
          <w:szCs w:val="24"/>
          <w:rtl/>
        </w:rPr>
        <w:t xml:space="preserve"> نحو 91.1% في فلسطين للعام</w:t>
      </w:r>
      <w:r w:rsidR="00051C59">
        <w:rPr>
          <w:rFonts w:ascii="Simplified Arabic" w:hAnsi="Simplified Arabic" w:cs="Simplified Arabic" w:hint="cs"/>
          <w:sz w:val="24"/>
          <w:szCs w:val="24"/>
          <w:rtl/>
        </w:rPr>
        <w:t xml:space="preserve"> 2020</w:t>
      </w:r>
      <w:r w:rsidR="00051C59">
        <w:rPr>
          <w:rStyle w:val="FootnoteReference"/>
          <w:rFonts w:ascii="Simplified Arabic" w:hAnsi="Simplified Arabic" w:cs="Simplified Arabic"/>
          <w:sz w:val="24"/>
          <w:szCs w:val="24"/>
          <w:rtl/>
        </w:rPr>
        <w:footnoteReference w:id="6"/>
      </w:r>
      <w:r w:rsidR="00051C59">
        <w:rPr>
          <w:rFonts w:ascii="Simplified Arabic" w:hAnsi="Simplified Arabic" w:cs="Simplified Arabic" w:hint="cs"/>
          <w:sz w:val="24"/>
          <w:szCs w:val="24"/>
          <w:rtl/>
        </w:rPr>
        <w:t xml:space="preserve">. </w:t>
      </w:r>
    </w:p>
    <w:p w14:paraId="064312AC" w14:textId="6276716E" w:rsidR="00A17CC3" w:rsidRDefault="00A17CC3" w:rsidP="00A17CC3">
      <w:pPr>
        <w:tabs>
          <w:tab w:val="left" w:pos="10080"/>
        </w:tabs>
        <w:bidi/>
        <w:spacing w:after="0" w:line="240" w:lineRule="auto"/>
        <w:jc w:val="both"/>
        <w:rPr>
          <w:rFonts w:ascii="Simplified Arabic" w:hAnsi="Simplified Arabic" w:cs="Simplified Arabic"/>
          <w:sz w:val="24"/>
          <w:szCs w:val="24"/>
          <w:rtl/>
        </w:rPr>
      </w:pPr>
    </w:p>
    <w:p w14:paraId="09A6EF82"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b/>
          <w:bCs/>
          <w:i/>
          <w:iCs/>
          <w:sz w:val="24"/>
          <w:szCs w:val="24"/>
          <w:rtl/>
        </w:rPr>
        <w:lastRenderedPageBreak/>
        <w:t>المؤشر</w:t>
      </w:r>
      <w:r w:rsidRPr="001465EE">
        <w:rPr>
          <w:rFonts w:ascii="Simplified Arabic" w:hAnsi="Simplified Arabic" w:cs="Simplified Arabic" w:hint="cs"/>
          <w:b/>
          <w:bCs/>
          <w:i/>
          <w:iCs/>
          <w:sz w:val="24"/>
          <w:szCs w:val="24"/>
          <w:rtl/>
        </w:rPr>
        <w:t xml:space="preserve"> 1.2.9</w:t>
      </w:r>
      <w:r w:rsidRPr="001465EE">
        <w:rPr>
          <w:rFonts w:ascii="Simplified Arabic" w:hAnsi="Simplified Arabic" w:cs="Simplified Arabic"/>
          <w:b/>
          <w:bCs/>
          <w:i/>
          <w:iCs/>
          <w:sz w:val="24"/>
          <w:szCs w:val="24"/>
          <w:rtl/>
        </w:rPr>
        <w:t xml:space="preserve">  القيمة المضافة من الصناعة التحويلية كنسبة من الناتج المحلي الإجمالي وكنسبة من نصيب الفرد</w:t>
      </w:r>
    </w:p>
    <w:p w14:paraId="643EF88F" w14:textId="3420D196" w:rsidR="00C26196" w:rsidRDefault="00C26196" w:rsidP="00C26196">
      <w:pPr>
        <w:tabs>
          <w:tab w:val="left" w:pos="10080"/>
        </w:tabs>
        <w:bidi/>
        <w:spacing w:after="0" w:line="240" w:lineRule="auto"/>
        <w:jc w:val="both"/>
        <w:rPr>
          <w:rFonts w:ascii="Simplified Arabic" w:hAnsi="Simplified Arabic" w:cs="Simplified Arabic"/>
          <w:b/>
          <w:bCs/>
          <w:i/>
          <w:iCs/>
          <w:sz w:val="12"/>
          <w:szCs w:val="12"/>
        </w:rPr>
      </w:pPr>
    </w:p>
    <w:p w14:paraId="5ED277D7"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Pr>
      </w:pPr>
      <w:r w:rsidRPr="001465EE">
        <w:rPr>
          <w:rFonts w:ascii="Simplified Arabic" w:hAnsi="Simplified Arabic" w:cs="Simplified Arabic" w:hint="cs"/>
          <w:b/>
          <w:bCs/>
          <w:i/>
          <w:iCs/>
          <w:sz w:val="24"/>
          <w:szCs w:val="24"/>
          <w:rtl/>
        </w:rPr>
        <w:t xml:space="preserve">المؤشر1.1.2.9 </w:t>
      </w:r>
      <w:r w:rsidRPr="001465EE">
        <w:rPr>
          <w:rFonts w:ascii="Simplified Arabic" w:hAnsi="Simplified Arabic" w:cs="Simplified Arabic"/>
          <w:b/>
          <w:bCs/>
          <w:i/>
          <w:iCs/>
          <w:sz w:val="24"/>
          <w:szCs w:val="24"/>
          <w:rtl/>
        </w:rPr>
        <w:t>القيمة المضافة من الصناعة التحويلية كنسبة من الناتج المحلي الإجمالي</w:t>
      </w:r>
      <w:r w:rsidRPr="001465EE">
        <w:rPr>
          <w:rFonts w:ascii="Simplified Arabic" w:hAnsi="Simplified Arabic" w:cs="Simplified Arabic" w:hint="cs"/>
          <w:b/>
          <w:bCs/>
          <w:i/>
          <w:iCs/>
          <w:sz w:val="24"/>
          <w:szCs w:val="24"/>
          <w:rtl/>
        </w:rPr>
        <w:t xml:space="preserve"> بالاسعار الثابتة</w:t>
      </w:r>
    </w:p>
    <w:p w14:paraId="4B4C508A" w14:textId="6C762001" w:rsidR="00C26196"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القيمة المضافة من الصناعة التحويلية كنسبة من الناتج المحلي الإجمالي</w:t>
      </w:r>
      <w:r w:rsidRPr="001465EE">
        <w:rPr>
          <w:rFonts w:ascii="Simplified Arabic" w:hAnsi="Simplified Arabic" w:cs="Simplified Arabic" w:hint="cs"/>
          <w:sz w:val="24"/>
          <w:szCs w:val="24"/>
          <w:rtl/>
        </w:rPr>
        <w:t xml:space="preserve"> بالاسعار الثابتة</w:t>
      </w:r>
      <w:r w:rsidRPr="001465EE">
        <w:rPr>
          <w:rFonts w:ascii="Simplified Arabic" w:hAnsi="Simplified Arabic" w:cs="Simplified Arabic"/>
          <w:sz w:val="24"/>
          <w:szCs w:val="24"/>
          <w:rtl/>
        </w:rPr>
        <w:t xml:space="preserve"> وصلت إلى </w:t>
      </w:r>
      <w:r w:rsidRPr="001465EE">
        <w:rPr>
          <w:rFonts w:ascii="Simplified Arabic" w:hAnsi="Simplified Arabic" w:cs="Simplified Arabic" w:hint="cs"/>
          <w:sz w:val="24"/>
          <w:szCs w:val="24"/>
          <w:rtl/>
        </w:rPr>
        <w:t>12.2</w:t>
      </w:r>
      <w:r w:rsidRPr="001465EE">
        <w:rPr>
          <w:rFonts w:ascii="Simplified Arabic" w:hAnsi="Simplified Arabic" w:cs="Simplified Arabic"/>
          <w:sz w:val="24"/>
          <w:szCs w:val="24"/>
          <w:rtl/>
        </w:rPr>
        <w:t xml:space="preserve">% في فلسطين في 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 xml:space="preserve">. أما بالنسبة للضفة الغربية </w:t>
      </w:r>
      <w:r w:rsidRPr="001465EE">
        <w:rPr>
          <w:rFonts w:ascii="Simplified Arabic" w:hAnsi="Simplified Arabic" w:cs="Simplified Arabic" w:hint="cs"/>
          <w:sz w:val="24"/>
          <w:szCs w:val="24"/>
          <w:rtl/>
        </w:rPr>
        <w:t>وصلت</w:t>
      </w:r>
      <w:r w:rsidRPr="001465EE">
        <w:rPr>
          <w:rFonts w:ascii="Simplified Arabic" w:hAnsi="Simplified Arabic" w:cs="Simplified Arabic"/>
          <w:sz w:val="24"/>
          <w:szCs w:val="24"/>
          <w:rtl/>
        </w:rPr>
        <w:t xml:space="preserve"> إلى </w:t>
      </w:r>
      <w:r w:rsidRPr="001465EE">
        <w:rPr>
          <w:rFonts w:ascii="Simplified Arabic" w:hAnsi="Simplified Arabic" w:cs="Simplified Arabic" w:hint="cs"/>
          <w:sz w:val="24"/>
          <w:szCs w:val="24"/>
          <w:rtl/>
        </w:rPr>
        <w:t>13</w:t>
      </w:r>
      <w:r w:rsidRPr="001465EE">
        <w:rPr>
          <w:rFonts w:ascii="Simplified Arabic" w:hAnsi="Simplified Arabic" w:cs="Simplified Arabic"/>
          <w:sz w:val="24"/>
          <w:szCs w:val="24"/>
          <w:rtl/>
        </w:rPr>
        <w:t>.</w:t>
      </w:r>
      <w:r w:rsidRPr="001465EE">
        <w:rPr>
          <w:rFonts w:ascii="Simplified Arabic" w:hAnsi="Simplified Arabic" w:cs="Simplified Arabic" w:hint="cs"/>
          <w:sz w:val="24"/>
          <w:szCs w:val="24"/>
          <w:rtl/>
        </w:rPr>
        <w:t>2</w:t>
      </w:r>
      <w:r w:rsidRPr="001465EE">
        <w:rPr>
          <w:rFonts w:ascii="Simplified Arabic" w:hAnsi="Simplified Arabic" w:cs="Simplified Arabic"/>
          <w:sz w:val="24"/>
          <w:szCs w:val="24"/>
          <w:rtl/>
        </w:rPr>
        <w:t>%</w:t>
      </w:r>
      <w:r w:rsidRPr="001465EE">
        <w:rPr>
          <w:rFonts w:ascii="Simplified Arabic" w:hAnsi="Simplified Arabic" w:cs="Simplified Arabic" w:hint="cs"/>
          <w:sz w:val="24"/>
          <w:szCs w:val="24"/>
          <w:rtl/>
        </w:rPr>
        <w:t xml:space="preserve"> </w:t>
      </w:r>
      <w:r w:rsidRPr="001465EE">
        <w:rPr>
          <w:rFonts w:ascii="Simplified Arabic" w:hAnsi="Simplified Arabic" w:cs="Simplified Arabic"/>
          <w:sz w:val="24"/>
          <w:szCs w:val="24"/>
          <w:rtl/>
        </w:rPr>
        <w:t xml:space="preserve">كنسبة من الناتج المحلي الاجمالي، بينما سجلت النتائج في قطاع </w:t>
      </w:r>
      <w:r w:rsidRPr="001465EE">
        <w:rPr>
          <w:rFonts w:ascii="Simplified Arabic" w:hAnsi="Simplified Arabic" w:cs="Simplified Arabic" w:hint="cs"/>
          <w:sz w:val="24"/>
          <w:szCs w:val="24"/>
          <w:rtl/>
        </w:rPr>
        <w:t>نحو</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7.2</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w:t>
      </w:r>
    </w:p>
    <w:p w14:paraId="49BAAB61" w14:textId="351A4EC9"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194D7BA3" w14:textId="77777777" w:rsidR="00C26196" w:rsidRPr="001465EE" w:rsidRDefault="00C26196" w:rsidP="00C26196">
      <w:pPr>
        <w:pStyle w:val="Bodytext1"/>
        <w:widowControl/>
        <w:shd w:val="clear" w:color="auto" w:fill="auto"/>
        <w:bidi/>
        <w:spacing w:before="0" w:after="0" w:line="240" w:lineRule="auto"/>
        <w:ind w:firstLine="0"/>
        <w:jc w:val="center"/>
        <w:rPr>
          <w:rFonts w:ascii="Simplified Arabic" w:eastAsia="Calibri" w:hAnsi="Simplified Arabic" w:cs="Simplified Arabic"/>
          <w:b/>
          <w:bCs/>
          <w:spacing w:val="0"/>
          <w:sz w:val="22"/>
          <w:szCs w:val="22"/>
          <w:rtl/>
        </w:rPr>
      </w:pPr>
      <w:r w:rsidRPr="001465EE">
        <w:rPr>
          <w:rFonts w:ascii="Simplified Arabic" w:eastAsia="Calibri" w:hAnsi="Simplified Arabic" w:cs="Simplified Arabic"/>
          <w:b/>
          <w:bCs/>
          <w:spacing w:val="0"/>
          <w:sz w:val="22"/>
          <w:szCs w:val="22"/>
          <w:rtl/>
        </w:rPr>
        <w:t xml:space="preserve">القيمة المضافة من الصناعة التحويلية كنسبة من الناتج المحلي </w:t>
      </w:r>
      <w:r w:rsidRPr="001465EE">
        <w:rPr>
          <w:rFonts w:ascii="Simplified Arabic" w:eastAsia="Calibri" w:hAnsi="Simplified Arabic" w:cs="Simplified Arabic" w:hint="cs"/>
          <w:b/>
          <w:bCs/>
          <w:spacing w:val="0"/>
          <w:sz w:val="22"/>
          <w:szCs w:val="22"/>
          <w:rtl/>
        </w:rPr>
        <w:t>الإجمالي*،</w:t>
      </w:r>
      <w:r w:rsidRPr="001465EE">
        <w:rPr>
          <w:rFonts w:ascii="Simplified Arabic" w:eastAsia="Calibri" w:hAnsi="Simplified Arabic" w:cs="Simplified Arabic"/>
          <w:b/>
          <w:bCs/>
          <w:spacing w:val="0"/>
          <w:sz w:val="22"/>
          <w:szCs w:val="22"/>
          <w:rtl/>
        </w:rPr>
        <w:t xml:space="preserve"> </w:t>
      </w:r>
      <w:r w:rsidRPr="001465EE">
        <w:rPr>
          <w:rFonts w:ascii="Simplified Arabic" w:eastAsia="Calibri" w:hAnsi="Simplified Arabic" w:cs="Simplified Arabic" w:hint="cs"/>
          <w:b/>
          <w:bCs/>
          <w:spacing w:val="0"/>
          <w:sz w:val="22"/>
          <w:szCs w:val="22"/>
          <w:rtl/>
        </w:rPr>
        <w:t>2015</w:t>
      </w:r>
      <w:r w:rsidRPr="001465EE">
        <w:rPr>
          <w:rFonts w:ascii="Simplified Arabic" w:eastAsia="Calibri" w:hAnsi="Simplified Arabic" w:cs="Simplified Arabic"/>
          <w:b/>
          <w:bCs/>
          <w:spacing w:val="0"/>
          <w:sz w:val="22"/>
          <w:szCs w:val="22"/>
          <w:rtl/>
        </w:rPr>
        <w:t>-</w:t>
      </w:r>
      <w:r w:rsidRPr="001465EE">
        <w:rPr>
          <w:rFonts w:ascii="Simplified Arabic" w:eastAsia="Calibri" w:hAnsi="Simplified Arabic" w:cs="Simplified Arabic" w:hint="cs"/>
          <w:b/>
          <w:bCs/>
          <w:spacing w:val="0"/>
          <w:sz w:val="22"/>
          <w:szCs w:val="22"/>
          <w:rtl/>
        </w:rPr>
        <w:t>2021</w:t>
      </w:r>
      <w:r w:rsidRPr="001465EE">
        <w:rPr>
          <w:rFonts w:ascii="Simplified Arabic" w:eastAsia="Calibri" w:hAnsi="Simplified Arabic" w:cs="Simplified Arabic"/>
          <w:b/>
          <w:bCs/>
          <w:spacing w:val="0"/>
          <w:sz w:val="22"/>
          <w:szCs w:val="22"/>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51FCDFFB" w14:textId="77777777" w:rsidTr="00C26196">
        <w:tc>
          <w:tcPr>
            <w:tcW w:w="9854" w:type="dxa"/>
            <w:shd w:val="clear" w:color="auto" w:fill="auto"/>
          </w:tcPr>
          <w:p w14:paraId="4C8CD60F" w14:textId="77777777" w:rsidR="00C26196" w:rsidRPr="001465EE" w:rsidRDefault="00C26196" w:rsidP="00C26196">
            <w:pPr>
              <w:pStyle w:val="Bodytext1"/>
              <w:widowControl/>
              <w:shd w:val="clear" w:color="auto" w:fill="auto"/>
              <w:bidi/>
              <w:spacing w:before="0" w:afterLines="50" w:after="12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2D7C3074" wp14:editId="276949FA">
                  <wp:extent cx="5222875" cy="1965434"/>
                  <wp:effectExtent l="0" t="0" r="0" b="0"/>
                  <wp:docPr id="91"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bl>
    <w:p w14:paraId="6D29748D" w14:textId="77777777" w:rsidR="00C26196" w:rsidRPr="001465EE" w:rsidRDefault="00C26196" w:rsidP="00C26196">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8"/>
          <w:szCs w:val="18"/>
          <w:rtl/>
        </w:rPr>
      </w:pPr>
      <w:r w:rsidRPr="001465EE">
        <w:rPr>
          <w:rFonts w:ascii="Simplified Arabic" w:eastAsia="Times New Roman" w:hAnsi="Simplified Arabic" w:cs="Simplified Arabic"/>
          <w:b/>
          <w:bCs/>
          <w:spacing w:val="0"/>
          <w:sz w:val="18"/>
          <w:szCs w:val="18"/>
          <w:rtl/>
        </w:rPr>
        <w:t>المصدر: الجهاز المركزي للإحصاء الفلسطيني،</w:t>
      </w:r>
      <w:r w:rsidRPr="001465EE">
        <w:rPr>
          <w:rFonts w:ascii="Simplified Arabic" w:eastAsia="Times New Roman" w:hAnsi="Simplified Arabic" w:cs="Simplified Arabic"/>
          <w:spacing w:val="0"/>
          <w:sz w:val="18"/>
          <w:szCs w:val="18"/>
          <w:rtl/>
        </w:rPr>
        <w:t xml:space="preserve">الحسابات القومية بالأسعار الجارية والثابتة، </w:t>
      </w:r>
      <w:r w:rsidRPr="001465EE">
        <w:rPr>
          <w:rFonts w:ascii="Simplified Arabic" w:eastAsia="Times New Roman" w:hAnsi="Simplified Arabic" w:cs="Simplified Arabic" w:hint="cs"/>
          <w:spacing w:val="0"/>
          <w:sz w:val="18"/>
          <w:szCs w:val="18"/>
          <w:rtl/>
        </w:rPr>
        <w:t>2015</w:t>
      </w:r>
      <w:r w:rsidRPr="001465EE">
        <w:rPr>
          <w:rFonts w:ascii="Simplified Arabic" w:eastAsia="Times New Roman" w:hAnsi="Simplified Arabic" w:cs="Simplified Arabic"/>
          <w:spacing w:val="0"/>
          <w:sz w:val="18"/>
          <w:szCs w:val="18"/>
          <w:rtl/>
        </w:rPr>
        <w:t>-</w:t>
      </w:r>
      <w:r w:rsidRPr="001465EE">
        <w:rPr>
          <w:rFonts w:ascii="Simplified Arabic" w:eastAsia="Times New Roman" w:hAnsi="Simplified Arabic" w:cs="Simplified Arabic" w:hint="cs"/>
          <w:spacing w:val="0"/>
          <w:sz w:val="18"/>
          <w:szCs w:val="18"/>
          <w:rtl/>
        </w:rPr>
        <w:t>2021</w:t>
      </w:r>
      <w:r w:rsidRPr="001465EE">
        <w:rPr>
          <w:rFonts w:ascii="Simplified Arabic" w:eastAsia="Times New Roman" w:hAnsi="Simplified Arabic" w:cs="Simplified Arabic"/>
          <w:spacing w:val="0"/>
          <w:sz w:val="18"/>
          <w:szCs w:val="18"/>
          <w:rtl/>
        </w:rPr>
        <w:t xml:space="preserve">. </w:t>
      </w:r>
      <w:r w:rsidRPr="001465EE">
        <w:rPr>
          <w:rFonts w:ascii="Simplified Arabic" w:eastAsia="Times New Roman" w:hAnsi="Simplified Arabic" w:cs="Simplified Arabic" w:hint="cs"/>
          <w:spacing w:val="0"/>
          <w:sz w:val="18"/>
          <w:szCs w:val="18"/>
          <w:rtl/>
        </w:rPr>
        <w:t>رام الله- فلسطين.</w:t>
      </w:r>
      <w:r w:rsidRPr="001465EE">
        <w:rPr>
          <w:rFonts w:ascii="Simplified Arabic" w:eastAsia="Times New Roman" w:hAnsi="Simplified Arabic" w:cs="Simplified Arabic"/>
          <w:spacing w:val="0"/>
          <w:sz w:val="18"/>
          <w:szCs w:val="18"/>
          <w:rtl/>
        </w:rPr>
        <w:br/>
      </w:r>
      <w:r w:rsidRPr="001465EE">
        <w:rPr>
          <w:rFonts w:ascii="Simplified Arabic" w:eastAsia="Times New Roman" w:hAnsi="Simplified Arabic" w:cs="Simplified Arabic" w:hint="cs"/>
          <w:spacing w:val="0"/>
          <w:sz w:val="18"/>
          <w:szCs w:val="18"/>
          <w:rtl/>
        </w:rPr>
        <w:t xml:space="preserve">* </w:t>
      </w:r>
      <w:r w:rsidRPr="001465EE">
        <w:rPr>
          <w:rFonts w:ascii="Simplified Arabic" w:eastAsia="Times New Roman" w:hAnsi="Simplified Arabic" w:cs="Simplified Arabic"/>
          <w:spacing w:val="0"/>
          <w:sz w:val="18"/>
          <w:szCs w:val="18"/>
          <w:rtl/>
        </w:rPr>
        <w:t>البيانات لا تشمل ذلك الجزء من محافظة القدس والذي ضمه الاحتلال الإسرائيلي إليه عنوة بعيد احتلاله للضفة الغربية عام 1967.</w:t>
      </w:r>
    </w:p>
    <w:p w14:paraId="6A69334A"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60E197A4"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2.1.2.9 </w:t>
      </w:r>
      <w:r w:rsidRPr="001465EE">
        <w:rPr>
          <w:rFonts w:ascii="Simplified Arabic" w:hAnsi="Simplified Arabic" w:cs="Simplified Arabic"/>
          <w:b/>
          <w:bCs/>
          <w:i/>
          <w:iCs/>
          <w:sz w:val="24"/>
          <w:szCs w:val="24"/>
          <w:rtl/>
        </w:rPr>
        <w:t>القيمة المضافة للصناعة التحويلية كنسبة من نصيب الفرد</w:t>
      </w:r>
    </w:p>
    <w:p w14:paraId="49834EC9"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سجل </w:t>
      </w:r>
      <w:r w:rsidRPr="001465EE">
        <w:rPr>
          <w:rFonts w:ascii="Simplified Arabic" w:hAnsi="Simplified Arabic" w:cs="Simplified Arabic" w:hint="cs"/>
          <w:sz w:val="24"/>
          <w:szCs w:val="24"/>
          <w:rtl/>
        </w:rPr>
        <w:t xml:space="preserve">نصيب الفرد من </w:t>
      </w:r>
      <w:r w:rsidRPr="001465EE">
        <w:rPr>
          <w:rFonts w:ascii="Simplified Arabic" w:hAnsi="Simplified Arabic" w:cs="Simplified Arabic"/>
          <w:sz w:val="24"/>
          <w:szCs w:val="24"/>
          <w:rtl/>
        </w:rPr>
        <w:t xml:space="preserve">القيمة المضافة للصناعة التحويلية تراجعا بنسبة </w:t>
      </w:r>
      <w:r w:rsidRPr="001465EE">
        <w:rPr>
          <w:rFonts w:ascii="Simplified Arabic" w:hAnsi="Simplified Arabic" w:cs="Simplified Arabic" w:hint="cs"/>
          <w:sz w:val="24"/>
          <w:szCs w:val="24"/>
          <w:rtl/>
        </w:rPr>
        <w:t>15.1</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 xml:space="preserve"> مقارنة مع العام </w:t>
      </w:r>
      <w:r w:rsidRPr="001465EE">
        <w:rPr>
          <w:rFonts w:ascii="Simplified Arabic" w:hAnsi="Simplified Arabic" w:cs="Simplified Arabic" w:hint="cs"/>
          <w:sz w:val="24"/>
          <w:szCs w:val="24"/>
          <w:rtl/>
        </w:rPr>
        <w:t>2019</w:t>
      </w:r>
      <w:r w:rsidRPr="001465EE">
        <w:rPr>
          <w:rFonts w:ascii="Simplified Arabic" w:hAnsi="Simplified Arabic" w:cs="Simplified Arabic"/>
          <w:sz w:val="24"/>
          <w:szCs w:val="24"/>
          <w:rtl/>
        </w:rPr>
        <w:t xml:space="preserve">، حيث وصل في 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إلى</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322.2</w:t>
      </w:r>
      <w:r w:rsidRPr="001465EE">
        <w:rPr>
          <w:rFonts w:ascii="Simplified Arabic" w:hAnsi="Simplified Arabic" w:cs="Simplified Arabic"/>
          <w:sz w:val="24"/>
          <w:szCs w:val="24"/>
          <w:rtl/>
        </w:rPr>
        <w:t xml:space="preserve">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في فلسطين. </w:t>
      </w:r>
      <w:r w:rsidRPr="001465EE">
        <w:rPr>
          <w:rFonts w:ascii="Simplified Arabic" w:hAnsi="Simplified Arabic" w:cs="Simplified Arabic" w:hint="cs"/>
          <w:sz w:val="24"/>
          <w:szCs w:val="24"/>
          <w:rtl/>
        </w:rPr>
        <w:t>كما انخفض</w:t>
      </w:r>
      <w:r w:rsidRPr="001465EE">
        <w:rPr>
          <w:rFonts w:ascii="Simplified Arabic" w:hAnsi="Simplified Arabic" w:cs="Simplified Arabic"/>
          <w:sz w:val="24"/>
          <w:szCs w:val="24"/>
          <w:rtl/>
        </w:rPr>
        <w:t xml:space="preserve"> في الضفة الغربية بنسبة </w:t>
      </w:r>
      <w:r w:rsidRPr="001465EE">
        <w:rPr>
          <w:rFonts w:ascii="Simplified Arabic" w:hAnsi="Simplified Arabic" w:cs="Simplified Arabic" w:hint="cs"/>
          <w:sz w:val="24"/>
          <w:szCs w:val="24"/>
          <w:rtl/>
        </w:rPr>
        <w:t>15.4</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 xml:space="preserve"> مقارنة مع العام </w:t>
      </w:r>
      <w:r w:rsidRPr="001465EE">
        <w:rPr>
          <w:rFonts w:ascii="Simplified Arabic" w:hAnsi="Simplified Arabic" w:cs="Simplified Arabic" w:hint="cs"/>
          <w:sz w:val="24"/>
          <w:szCs w:val="24"/>
          <w:rtl/>
        </w:rPr>
        <w:t>2019</w:t>
      </w:r>
      <w:r w:rsidRPr="001465EE">
        <w:rPr>
          <w:rFonts w:ascii="Simplified Arabic" w:hAnsi="Simplified Arabic" w:cs="Simplified Arabic"/>
          <w:sz w:val="24"/>
          <w:szCs w:val="24"/>
          <w:rtl/>
        </w:rPr>
        <w:t xml:space="preserve">، ووصل </w:t>
      </w:r>
      <w:r w:rsidRPr="001465EE">
        <w:rPr>
          <w:rFonts w:ascii="Simplified Arabic" w:hAnsi="Simplified Arabic" w:cs="Simplified Arabic" w:hint="cs"/>
          <w:sz w:val="24"/>
          <w:szCs w:val="24"/>
          <w:rtl/>
        </w:rPr>
        <w:t>إلى</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511.1</w:t>
      </w:r>
      <w:r w:rsidRPr="001465EE">
        <w:rPr>
          <w:rFonts w:ascii="Simplified Arabic" w:hAnsi="Simplified Arabic" w:cs="Simplified Arabic"/>
          <w:sz w:val="24"/>
          <w:szCs w:val="24"/>
          <w:rtl/>
        </w:rPr>
        <w:t xml:space="preserve">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في 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 xml:space="preserve"> في حين سجل في قطاع غزة انخفاضا بمقدار </w:t>
      </w:r>
      <w:r w:rsidRPr="001465EE">
        <w:rPr>
          <w:rFonts w:ascii="Simplified Arabic" w:hAnsi="Simplified Arabic" w:cs="Simplified Arabic" w:hint="cs"/>
          <w:sz w:val="24"/>
          <w:szCs w:val="24"/>
          <w:rtl/>
        </w:rPr>
        <w:t>10.3</w:t>
      </w:r>
      <w:r w:rsidRPr="001465EE">
        <w:rPr>
          <w:rFonts w:ascii="Simplified Arabic" w:hAnsi="Simplified Arabic" w:cs="Simplified Arabic"/>
          <w:sz w:val="24"/>
          <w:szCs w:val="24"/>
          <w:rtl/>
        </w:rPr>
        <w:t xml:space="preserve">% وبلغ </w:t>
      </w:r>
      <w:r w:rsidRPr="001465EE">
        <w:rPr>
          <w:rFonts w:ascii="Simplified Arabic" w:hAnsi="Simplified Arabic" w:cs="Simplified Arabic" w:hint="cs"/>
          <w:sz w:val="24"/>
          <w:szCs w:val="24"/>
          <w:rtl/>
        </w:rPr>
        <w:t>67.5</w:t>
      </w:r>
      <w:r w:rsidRPr="001465EE">
        <w:rPr>
          <w:rFonts w:ascii="Simplified Arabic" w:hAnsi="Simplified Arabic" w:cs="Simplified Arabic"/>
          <w:sz w:val="24"/>
          <w:szCs w:val="24"/>
          <w:rtl/>
        </w:rPr>
        <w:t xml:space="preserve">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في 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w:t>
      </w:r>
    </w:p>
    <w:p w14:paraId="4D72578D" w14:textId="77777777" w:rsidR="00C26196" w:rsidRPr="001465EE" w:rsidRDefault="00C26196" w:rsidP="00C26196">
      <w:pPr>
        <w:tabs>
          <w:tab w:val="left" w:pos="10080"/>
        </w:tabs>
        <w:bidi/>
        <w:spacing w:after="0" w:line="240" w:lineRule="auto"/>
        <w:jc w:val="both"/>
        <w:rPr>
          <w:rFonts w:ascii="Simplified Arabic" w:hAnsi="Simplified Arabic" w:cs="Simplified Arabic"/>
          <w:sz w:val="8"/>
          <w:szCs w:val="8"/>
          <w:rtl/>
        </w:rPr>
      </w:pPr>
    </w:p>
    <w:p w14:paraId="6BCF4475" w14:textId="77777777" w:rsidR="003C6874" w:rsidRPr="001679D2" w:rsidRDefault="003C6874" w:rsidP="00C26196">
      <w:pPr>
        <w:pStyle w:val="Bodytext1"/>
        <w:widowControl/>
        <w:shd w:val="clear" w:color="auto" w:fill="auto"/>
        <w:bidi/>
        <w:spacing w:before="0" w:after="0" w:line="240" w:lineRule="auto"/>
        <w:ind w:firstLine="0"/>
        <w:jc w:val="center"/>
        <w:rPr>
          <w:rFonts w:ascii="Simplified Arabic" w:eastAsia="Calibri" w:hAnsi="Simplified Arabic" w:cs="Simplified Arabic"/>
          <w:b/>
          <w:bCs/>
          <w:spacing w:val="0"/>
          <w:sz w:val="16"/>
          <w:szCs w:val="16"/>
        </w:rPr>
      </w:pPr>
    </w:p>
    <w:p w14:paraId="36959098" w14:textId="5D6E4EBB" w:rsidR="00C26196" w:rsidRPr="001465EE" w:rsidRDefault="00C26196" w:rsidP="003C6874">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1465EE">
        <w:rPr>
          <w:rFonts w:ascii="Simplified Arabic" w:eastAsia="Calibri" w:hAnsi="Simplified Arabic" w:cs="Simplified Arabic"/>
          <w:b/>
          <w:bCs/>
          <w:spacing w:val="0"/>
          <w:sz w:val="22"/>
          <w:szCs w:val="22"/>
          <w:rtl/>
        </w:rPr>
        <w:t>القيمة المضافة للصناعة التحويلية كنسبة من نصيب الفرد</w:t>
      </w:r>
      <w:r w:rsidRPr="001465EE">
        <w:rPr>
          <w:rFonts w:ascii="Simplified Arabic" w:eastAsia="Calibri" w:hAnsi="Simplified Arabic" w:cs="Simplified Arabic" w:hint="cs"/>
          <w:b/>
          <w:bCs/>
          <w:spacing w:val="0"/>
          <w:sz w:val="22"/>
          <w:szCs w:val="22"/>
          <w:rtl/>
        </w:rPr>
        <w:t>*،</w:t>
      </w:r>
      <w:r w:rsidRPr="001465EE">
        <w:rPr>
          <w:rFonts w:ascii="Simplified Arabic" w:eastAsia="Calibri" w:hAnsi="Simplified Arabic" w:cs="Simplified Arabic"/>
          <w:b/>
          <w:bCs/>
          <w:spacing w:val="0"/>
          <w:sz w:val="22"/>
          <w:szCs w:val="22"/>
          <w:rtl/>
        </w:rPr>
        <w:t xml:space="preserve"> </w:t>
      </w:r>
      <w:r w:rsidRPr="001465EE">
        <w:rPr>
          <w:rFonts w:ascii="Simplified Arabic" w:eastAsia="Calibri" w:hAnsi="Simplified Arabic" w:cs="Simplified Arabic" w:hint="cs"/>
          <w:b/>
          <w:bCs/>
          <w:spacing w:val="0"/>
          <w:sz w:val="22"/>
          <w:szCs w:val="22"/>
          <w:rtl/>
        </w:rPr>
        <w:t>2015</w:t>
      </w:r>
      <w:r w:rsidRPr="001465EE">
        <w:rPr>
          <w:rFonts w:ascii="Simplified Arabic" w:eastAsia="Calibri" w:hAnsi="Simplified Arabic" w:cs="Simplified Arabic"/>
          <w:b/>
          <w:bCs/>
          <w:spacing w:val="0"/>
          <w:sz w:val="22"/>
          <w:szCs w:val="22"/>
          <w:rtl/>
        </w:rPr>
        <w:t xml:space="preserve"> – </w:t>
      </w:r>
      <w:r w:rsidRPr="001465EE">
        <w:rPr>
          <w:rFonts w:ascii="Simplified Arabic" w:eastAsia="Calibri" w:hAnsi="Simplified Arabic" w:cs="Simplified Arabic" w:hint="cs"/>
          <w:b/>
          <w:bCs/>
          <w:spacing w:val="0"/>
          <w:sz w:val="22"/>
          <w:szCs w:val="22"/>
          <w:rtl/>
        </w:rPr>
        <w:t>2020</w:t>
      </w:r>
      <w:r w:rsidRPr="001465EE">
        <w:rPr>
          <w:rFonts w:ascii="Simplified Arabic" w:eastAsia="Calibri" w:hAnsi="Simplified Arabic" w:cs="Simplified Arabic"/>
          <w:b/>
          <w:bCs/>
          <w:spacing w:val="0"/>
          <w:sz w:val="22"/>
          <w:szCs w:val="22"/>
          <w:rtl/>
        </w:rPr>
        <w:t xml:space="preserve"> (دولار </w:t>
      </w:r>
      <w:r w:rsidRPr="001465EE">
        <w:rPr>
          <w:rFonts w:ascii="Simplified Arabic" w:eastAsia="Calibri" w:hAnsi="Simplified Arabic" w:cs="Simplified Arabic" w:hint="cs"/>
          <w:b/>
          <w:bCs/>
          <w:spacing w:val="0"/>
          <w:sz w:val="22"/>
          <w:szCs w:val="22"/>
          <w:rtl/>
        </w:rPr>
        <w:t>أمريكي</w:t>
      </w:r>
      <w:r w:rsidRPr="001465EE">
        <w:rPr>
          <w:rFonts w:ascii="Simplified Arabic" w:eastAsia="Times New Roman" w:hAnsi="Simplified Arabic" w:cs="Simplified Arabic"/>
          <w:b/>
          <w:bCs/>
          <w:sz w:val="18"/>
          <w:szCs w:val="22"/>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74ECFD6A" w14:textId="77777777" w:rsidTr="00C26196">
        <w:tc>
          <w:tcPr>
            <w:tcW w:w="9854" w:type="dxa"/>
            <w:shd w:val="clear" w:color="auto" w:fill="auto"/>
          </w:tcPr>
          <w:p w14:paraId="22D8DEED" w14:textId="77777777" w:rsidR="00C26196" w:rsidRPr="001465EE" w:rsidRDefault="00C26196"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24B9D233" wp14:editId="2926C725">
                  <wp:extent cx="5746115" cy="2165131"/>
                  <wp:effectExtent l="0" t="0" r="6985" b="6985"/>
                  <wp:docPr id="92" name="Char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bl>
    <w:p w14:paraId="42C2CB1C" w14:textId="77777777" w:rsidR="00C26196" w:rsidRPr="001465EE" w:rsidRDefault="00C26196" w:rsidP="00C26196">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8"/>
          <w:szCs w:val="18"/>
          <w:rtl/>
        </w:rPr>
      </w:pPr>
      <w:r w:rsidRPr="001465EE">
        <w:rPr>
          <w:rFonts w:ascii="Simplified Arabic" w:eastAsia="Times New Roman" w:hAnsi="Simplified Arabic" w:cs="Simplified Arabic"/>
          <w:b/>
          <w:bCs/>
          <w:spacing w:val="0"/>
          <w:sz w:val="18"/>
          <w:szCs w:val="18"/>
          <w:rtl/>
        </w:rPr>
        <w:t>المصدر: الجهاز المركزي للإحصاء الفلسطيني،</w:t>
      </w:r>
      <w:r w:rsidRPr="001465EE">
        <w:rPr>
          <w:rFonts w:ascii="Simplified Arabic" w:eastAsia="Times New Roman" w:hAnsi="Simplified Arabic" w:cs="Simplified Arabic"/>
          <w:spacing w:val="0"/>
          <w:sz w:val="18"/>
          <w:szCs w:val="18"/>
          <w:rtl/>
        </w:rPr>
        <w:t xml:space="preserve">الحسابات القومية بالأسعار الجارية والثابتة، </w:t>
      </w:r>
      <w:r w:rsidRPr="001465EE">
        <w:rPr>
          <w:rFonts w:ascii="Simplified Arabic" w:eastAsia="Times New Roman" w:hAnsi="Simplified Arabic" w:cs="Simplified Arabic" w:hint="cs"/>
          <w:spacing w:val="0"/>
          <w:sz w:val="18"/>
          <w:szCs w:val="18"/>
          <w:rtl/>
        </w:rPr>
        <w:t>2015</w:t>
      </w:r>
      <w:r w:rsidRPr="001465EE">
        <w:rPr>
          <w:rFonts w:ascii="Simplified Arabic" w:eastAsia="Times New Roman" w:hAnsi="Simplified Arabic" w:cs="Simplified Arabic"/>
          <w:spacing w:val="0"/>
          <w:sz w:val="18"/>
          <w:szCs w:val="18"/>
          <w:rtl/>
        </w:rPr>
        <w:t>-</w:t>
      </w:r>
      <w:r w:rsidRPr="001465EE">
        <w:rPr>
          <w:rFonts w:ascii="Simplified Arabic" w:eastAsia="Times New Roman" w:hAnsi="Simplified Arabic" w:cs="Simplified Arabic" w:hint="cs"/>
          <w:spacing w:val="0"/>
          <w:sz w:val="18"/>
          <w:szCs w:val="18"/>
          <w:rtl/>
        </w:rPr>
        <w:t>2020</w:t>
      </w:r>
      <w:r w:rsidRPr="001465EE">
        <w:rPr>
          <w:rFonts w:ascii="Simplified Arabic" w:eastAsia="Times New Roman" w:hAnsi="Simplified Arabic" w:cs="Simplified Arabic"/>
          <w:spacing w:val="0"/>
          <w:sz w:val="18"/>
          <w:szCs w:val="18"/>
          <w:rtl/>
        </w:rPr>
        <w:t>.</w:t>
      </w:r>
      <w:r w:rsidRPr="001465EE">
        <w:rPr>
          <w:rFonts w:ascii="Simplified Arabic" w:eastAsia="Times New Roman" w:hAnsi="Simplified Arabic" w:cs="Simplified Arabic" w:hint="cs"/>
          <w:spacing w:val="0"/>
          <w:sz w:val="18"/>
          <w:szCs w:val="18"/>
          <w:rtl/>
        </w:rPr>
        <w:t xml:space="preserve"> رام الله- فلسطين.</w:t>
      </w:r>
      <w:r w:rsidRPr="001465EE">
        <w:rPr>
          <w:rFonts w:ascii="Simplified Arabic" w:eastAsia="Times New Roman" w:hAnsi="Simplified Arabic" w:cs="Simplified Arabic"/>
          <w:spacing w:val="0"/>
          <w:sz w:val="18"/>
          <w:szCs w:val="18"/>
          <w:rtl/>
        </w:rPr>
        <w:br/>
      </w:r>
      <w:r w:rsidRPr="001465EE">
        <w:rPr>
          <w:rFonts w:ascii="Simplified Arabic" w:eastAsia="Times New Roman" w:hAnsi="Simplified Arabic" w:cs="Simplified Arabic" w:hint="cs"/>
          <w:spacing w:val="0"/>
          <w:sz w:val="18"/>
          <w:szCs w:val="18"/>
          <w:rtl/>
        </w:rPr>
        <w:t xml:space="preserve">* </w:t>
      </w:r>
      <w:r w:rsidRPr="001465EE">
        <w:rPr>
          <w:rFonts w:ascii="Simplified Arabic" w:eastAsia="Times New Roman" w:hAnsi="Simplified Arabic" w:cs="Simplified Arabic"/>
          <w:spacing w:val="0"/>
          <w:sz w:val="18"/>
          <w:szCs w:val="18"/>
          <w:rtl/>
        </w:rPr>
        <w:t>البيانات لا تشمل ذلك الجزء من محافظة القدس والذي ضمه الاحتلال الإسرائيلي إليه عنوة بعيد احتلاله للضفة الغربية عام 1967.</w:t>
      </w:r>
    </w:p>
    <w:p w14:paraId="16074E6D"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Pr>
      </w:pPr>
      <w:r w:rsidRPr="001465EE">
        <w:rPr>
          <w:rFonts w:ascii="Simplified Arabic" w:hAnsi="Simplified Arabic" w:cs="Simplified Arabic" w:hint="cs"/>
          <w:b/>
          <w:bCs/>
          <w:i/>
          <w:iCs/>
          <w:sz w:val="24"/>
          <w:szCs w:val="24"/>
          <w:rtl/>
        </w:rPr>
        <w:lastRenderedPageBreak/>
        <w:t xml:space="preserve">المؤشر3.1.2.9 </w:t>
      </w:r>
      <w:r w:rsidRPr="001465EE">
        <w:rPr>
          <w:rFonts w:ascii="Simplified Arabic" w:hAnsi="Simplified Arabic" w:cs="Simplified Arabic"/>
          <w:b/>
          <w:bCs/>
          <w:i/>
          <w:iCs/>
          <w:sz w:val="24"/>
          <w:szCs w:val="24"/>
          <w:rtl/>
        </w:rPr>
        <w:t>القيمة المضافة من الصناعة التحويلية كنسبة من الناتج المحلي الإجمالي</w:t>
      </w:r>
      <w:r w:rsidRPr="001465EE">
        <w:rPr>
          <w:rFonts w:ascii="Simplified Arabic" w:hAnsi="Simplified Arabic" w:cs="Simplified Arabic" w:hint="cs"/>
          <w:b/>
          <w:bCs/>
          <w:i/>
          <w:iCs/>
          <w:sz w:val="24"/>
          <w:szCs w:val="24"/>
          <w:rtl/>
        </w:rPr>
        <w:t xml:space="preserve"> بالاسعار الجارية</w:t>
      </w:r>
    </w:p>
    <w:p w14:paraId="31586D89"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القيمة المضافة من الصناعة التحويلية كنسبة من الناتج المحلي الإجمالي </w:t>
      </w:r>
      <w:r w:rsidRPr="001465EE">
        <w:rPr>
          <w:rFonts w:ascii="Simplified Arabic" w:hAnsi="Simplified Arabic" w:cs="Simplified Arabic" w:hint="cs"/>
          <w:sz w:val="24"/>
          <w:szCs w:val="24"/>
          <w:rtl/>
        </w:rPr>
        <w:t>وصلت</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12.5</w:t>
      </w:r>
      <w:r w:rsidRPr="001465EE">
        <w:rPr>
          <w:rFonts w:ascii="Simplified Arabic" w:hAnsi="Simplified Arabic" w:cs="Simplified Arabic"/>
          <w:sz w:val="24"/>
          <w:szCs w:val="24"/>
          <w:rtl/>
        </w:rPr>
        <w:t xml:space="preserve">% في فلسطين في 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 xml:space="preserve">. أما بالنسبة للضفة الغربية فقد </w:t>
      </w:r>
      <w:r w:rsidRPr="001465EE">
        <w:rPr>
          <w:rFonts w:ascii="Simplified Arabic" w:hAnsi="Simplified Arabic" w:cs="Simplified Arabic" w:hint="cs"/>
          <w:sz w:val="24"/>
          <w:szCs w:val="24"/>
          <w:rtl/>
        </w:rPr>
        <w:t>وصلت</w:t>
      </w:r>
      <w:r w:rsidRPr="001465EE">
        <w:rPr>
          <w:rFonts w:ascii="Simplified Arabic" w:hAnsi="Simplified Arabic" w:cs="Simplified Arabic"/>
          <w:sz w:val="24"/>
          <w:szCs w:val="24"/>
          <w:rtl/>
        </w:rPr>
        <w:t xml:space="preserve"> إلى </w:t>
      </w:r>
      <w:r w:rsidRPr="001465EE">
        <w:rPr>
          <w:rFonts w:ascii="Simplified Arabic" w:hAnsi="Simplified Arabic" w:cs="Simplified Arabic" w:hint="cs"/>
          <w:sz w:val="24"/>
          <w:szCs w:val="24"/>
          <w:rtl/>
        </w:rPr>
        <w:t>14.2</w:t>
      </w:r>
      <w:r w:rsidRPr="001465EE">
        <w:rPr>
          <w:rFonts w:ascii="Simplified Arabic" w:hAnsi="Simplified Arabic" w:cs="Simplified Arabic"/>
          <w:sz w:val="24"/>
          <w:szCs w:val="24"/>
          <w:rtl/>
        </w:rPr>
        <w:t>%</w:t>
      </w:r>
      <w:r w:rsidRPr="001465EE">
        <w:rPr>
          <w:rFonts w:ascii="Simplified Arabic" w:hAnsi="Simplified Arabic" w:cs="Simplified Arabic" w:hint="cs"/>
          <w:sz w:val="24"/>
          <w:szCs w:val="24"/>
          <w:rtl/>
        </w:rPr>
        <w:t xml:space="preserve"> </w:t>
      </w:r>
      <w:r w:rsidRPr="001465EE">
        <w:rPr>
          <w:rFonts w:ascii="Simplified Arabic" w:hAnsi="Simplified Arabic" w:cs="Simplified Arabic"/>
          <w:sz w:val="24"/>
          <w:szCs w:val="24"/>
          <w:rtl/>
        </w:rPr>
        <w:t xml:space="preserve">كنسبة من الناتج المحلي الاجمالي، بينما سجلت النتائج في قطاع غزة </w:t>
      </w:r>
      <w:r w:rsidRPr="001465EE">
        <w:rPr>
          <w:rFonts w:ascii="Simplified Arabic" w:hAnsi="Simplified Arabic" w:cs="Simplified Arabic" w:hint="cs"/>
          <w:sz w:val="24"/>
          <w:szCs w:val="24"/>
          <w:rtl/>
        </w:rPr>
        <w:t>نحو</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4.9</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w:t>
      </w:r>
    </w:p>
    <w:p w14:paraId="286EF49E"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43AB0EB1"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2.2.9 </w:t>
      </w:r>
      <w:r w:rsidRPr="001465EE">
        <w:rPr>
          <w:rFonts w:ascii="Simplified Arabic" w:hAnsi="Simplified Arabic" w:cs="Simplified Arabic"/>
          <w:b/>
          <w:bCs/>
          <w:i/>
          <w:iCs/>
          <w:sz w:val="24"/>
          <w:szCs w:val="24"/>
          <w:rtl/>
        </w:rPr>
        <w:t>العمالة الصناعية كنسبة من مجموع العمالة</w:t>
      </w:r>
    </w:p>
    <w:p w14:paraId="145F661C" w14:textId="74EC518A" w:rsidR="00C26196" w:rsidRPr="001465EE" w:rsidRDefault="000F2BF0" w:rsidP="000F2BF0">
      <w:pPr>
        <w:tabs>
          <w:tab w:val="left" w:pos="10080"/>
        </w:tabs>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انخفضت</w:t>
      </w:r>
      <w:r w:rsidR="00C26196" w:rsidRPr="001465EE">
        <w:rPr>
          <w:rFonts w:ascii="Simplified Arabic" w:hAnsi="Simplified Arabic" w:cs="Simplified Arabic"/>
          <w:sz w:val="24"/>
          <w:szCs w:val="24"/>
          <w:rtl/>
        </w:rPr>
        <w:t xml:space="preserve"> نسبة العاملين في الصناعة التحويلية في فلسطين من </w:t>
      </w:r>
      <w:r>
        <w:rPr>
          <w:rFonts w:ascii="Simplified Arabic" w:hAnsi="Simplified Arabic" w:cs="Simplified Arabic" w:hint="cs"/>
          <w:sz w:val="24"/>
          <w:szCs w:val="24"/>
          <w:rtl/>
        </w:rPr>
        <w:t>12.2</w:t>
      </w:r>
      <w:r w:rsidR="00C26196" w:rsidRPr="001465EE">
        <w:rPr>
          <w:rFonts w:ascii="Simplified Arabic" w:hAnsi="Simplified Arabic" w:cs="Simplified Arabic"/>
          <w:sz w:val="24"/>
          <w:szCs w:val="24"/>
          <w:rtl/>
        </w:rPr>
        <w:t xml:space="preserve">% في العام </w:t>
      </w:r>
      <w:r>
        <w:rPr>
          <w:rFonts w:ascii="Simplified Arabic" w:hAnsi="Simplified Arabic" w:cs="Simplified Arabic" w:hint="cs"/>
          <w:sz w:val="24"/>
          <w:szCs w:val="24"/>
          <w:rtl/>
        </w:rPr>
        <w:t>2015</w:t>
      </w:r>
      <w:r w:rsidR="00C26196" w:rsidRPr="001465EE">
        <w:rPr>
          <w:rFonts w:ascii="Simplified Arabic" w:hAnsi="Simplified Arabic" w:cs="Simplified Arabic"/>
          <w:sz w:val="24"/>
          <w:szCs w:val="24"/>
          <w:rtl/>
        </w:rPr>
        <w:t xml:space="preserve"> </w:t>
      </w:r>
      <w:r w:rsidR="00C26196" w:rsidRPr="001465EE">
        <w:rPr>
          <w:rFonts w:ascii="Simplified Arabic" w:hAnsi="Simplified Arabic" w:cs="Simplified Arabic" w:hint="cs"/>
          <w:sz w:val="24"/>
          <w:szCs w:val="24"/>
          <w:rtl/>
        </w:rPr>
        <w:t>إلى</w:t>
      </w:r>
      <w:r w:rsidR="00C26196" w:rsidRPr="001465EE">
        <w:rPr>
          <w:rFonts w:ascii="Simplified Arabic" w:hAnsi="Simplified Arabic" w:cs="Simplified Arabic"/>
          <w:sz w:val="24"/>
          <w:szCs w:val="24"/>
          <w:rtl/>
        </w:rPr>
        <w:t xml:space="preserve"> </w:t>
      </w:r>
      <w:r w:rsidR="00C26196" w:rsidRPr="001465EE">
        <w:rPr>
          <w:rFonts w:ascii="Simplified Arabic" w:hAnsi="Simplified Arabic" w:cs="Simplified Arabic" w:hint="cs"/>
          <w:sz w:val="24"/>
          <w:szCs w:val="24"/>
          <w:rtl/>
        </w:rPr>
        <w:t>12.0</w:t>
      </w:r>
      <w:r w:rsidR="00C26196" w:rsidRPr="001465EE">
        <w:rPr>
          <w:rFonts w:ascii="Simplified Arabic" w:hAnsi="Simplified Arabic" w:cs="Simplified Arabic"/>
          <w:sz w:val="24"/>
          <w:szCs w:val="24"/>
          <w:rtl/>
        </w:rPr>
        <w:t xml:space="preserve">% في العام </w:t>
      </w:r>
      <w:r w:rsidR="00C26196" w:rsidRPr="001465EE">
        <w:rPr>
          <w:rFonts w:ascii="Simplified Arabic" w:hAnsi="Simplified Arabic" w:cs="Simplified Arabic" w:hint="cs"/>
          <w:sz w:val="24"/>
          <w:szCs w:val="24"/>
          <w:rtl/>
        </w:rPr>
        <w:t>2021</w:t>
      </w:r>
      <w:r w:rsidR="00C26196" w:rsidRPr="001465EE">
        <w:rPr>
          <w:rFonts w:ascii="Simplified Arabic" w:hAnsi="Simplified Arabic" w:cs="Simplified Arabic"/>
          <w:sz w:val="24"/>
          <w:szCs w:val="24"/>
          <w:rtl/>
        </w:rPr>
        <w:t xml:space="preserve">؛ حيث </w:t>
      </w:r>
      <w:r>
        <w:rPr>
          <w:rFonts w:ascii="Simplified Arabic" w:hAnsi="Simplified Arabic" w:cs="Simplified Arabic" w:hint="cs"/>
          <w:sz w:val="24"/>
          <w:szCs w:val="24"/>
          <w:rtl/>
        </w:rPr>
        <w:t>انخفضت</w:t>
      </w:r>
      <w:r w:rsidR="00C26196" w:rsidRPr="001465EE">
        <w:rPr>
          <w:rFonts w:ascii="Simplified Arabic" w:hAnsi="Simplified Arabic" w:cs="Simplified Arabic"/>
          <w:sz w:val="24"/>
          <w:szCs w:val="24"/>
          <w:rtl/>
        </w:rPr>
        <w:t xml:space="preserve"> في الضفة الغربية من </w:t>
      </w:r>
      <w:r>
        <w:rPr>
          <w:rFonts w:ascii="Simplified Arabic" w:hAnsi="Simplified Arabic" w:cs="Simplified Arabic" w:hint="cs"/>
          <w:sz w:val="24"/>
          <w:szCs w:val="24"/>
          <w:rtl/>
        </w:rPr>
        <w:t>14.9</w:t>
      </w:r>
      <w:r w:rsidR="00C26196" w:rsidRPr="001465EE">
        <w:rPr>
          <w:rFonts w:ascii="Simplified Arabic" w:hAnsi="Simplified Arabic" w:cs="Simplified Arabic"/>
          <w:sz w:val="24"/>
          <w:szCs w:val="24"/>
          <w:rtl/>
        </w:rPr>
        <w:t xml:space="preserve">% في العام </w:t>
      </w:r>
      <w:r>
        <w:rPr>
          <w:rFonts w:ascii="Simplified Arabic" w:hAnsi="Simplified Arabic" w:cs="Simplified Arabic" w:hint="cs"/>
          <w:sz w:val="24"/>
          <w:szCs w:val="24"/>
          <w:rtl/>
        </w:rPr>
        <w:t>2015</w:t>
      </w:r>
      <w:r w:rsidR="00C26196" w:rsidRPr="001465EE">
        <w:rPr>
          <w:rFonts w:ascii="Simplified Arabic" w:hAnsi="Simplified Arabic" w:cs="Simplified Arabic"/>
          <w:sz w:val="24"/>
          <w:szCs w:val="24"/>
          <w:rtl/>
        </w:rPr>
        <w:t xml:space="preserve"> الى</w:t>
      </w:r>
      <w:r w:rsidR="00C26196" w:rsidRPr="001465EE">
        <w:rPr>
          <w:rFonts w:ascii="Simplified Arabic" w:hAnsi="Simplified Arabic" w:cs="Simplified Arabic" w:hint="cs"/>
          <w:sz w:val="24"/>
          <w:szCs w:val="24"/>
          <w:rtl/>
        </w:rPr>
        <w:t>13.9</w:t>
      </w:r>
      <w:r w:rsidR="00C26196" w:rsidRPr="001465EE">
        <w:rPr>
          <w:rFonts w:ascii="Simplified Arabic" w:hAnsi="Simplified Arabic" w:cs="Simplified Arabic"/>
          <w:sz w:val="24"/>
          <w:szCs w:val="24"/>
          <w:rtl/>
        </w:rPr>
        <w:t xml:space="preserve">% في العام </w:t>
      </w:r>
      <w:r w:rsidR="00C26196" w:rsidRPr="001465EE">
        <w:rPr>
          <w:rFonts w:ascii="Simplified Arabic" w:hAnsi="Simplified Arabic" w:cs="Simplified Arabic" w:hint="cs"/>
          <w:sz w:val="24"/>
          <w:szCs w:val="24"/>
          <w:rtl/>
        </w:rPr>
        <w:t>2021</w:t>
      </w:r>
      <w:r w:rsidR="00C26196" w:rsidRPr="001465EE">
        <w:rPr>
          <w:rFonts w:ascii="Simplified Arabic" w:hAnsi="Simplified Arabic" w:cs="Simplified Arabic"/>
          <w:sz w:val="24"/>
          <w:szCs w:val="24"/>
          <w:rtl/>
        </w:rPr>
        <w:t xml:space="preserve"> كما </w:t>
      </w:r>
      <w:r w:rsidR="00C26196" w:rsidRPr="001465EE">
        <w:rPr>
          <w:rFonts w:ascii="Simplified Arabic" w:hAnsi="Simplified Arabic" w:cs="Simplified Arabic" w:hint="cs"/>
          <w:sz w:val="24"/>
          <w:szCs w:val="24"/>
          <w:rtl/>
        </w:rPr>
        <w:t>ارتفعت</w:t>
      </w:r>
      <w:r w:rsidR="00C26196" w:rsidRPr="001465EE">
        <w:rPr>
          <w:rFonts w:ascii="Simplified Arabic" w:hAnsi="Simplified Arabic" w:cs="Simplified Arabic"/>
          <w:sz w:val="24"/>
          <w:szCs w:val="24"/>
          <w:rtl/>
        </w:rPr>
        <w:t xml:space="preserve"> في قطاع غزة من </w:t>
      </w:r>
      <w:r w:rsidR="00C26196" w:rsidRPr="001465EE">
        <w:rPr>
          <w:rFonts w:ascii="Simplified Arabic" w:hAnsi="Simplified Arabic" w:cs="Simplified Arabic" w:hint="cs"/>
          <w:sz w:val="24"/>
          <w:szCs w:val="24"/>
          <w:rtl/>
        </w:rPr>
        <w:t>5.8</w:t>
      </w:r>
      <w:r w:rsidR="00C26196" w:rsidRPr="001465EE">
        <w:rPr>
          <w:rFonts w:ascii="Simplified Arabic" w:hAnsi="Simplified Arabic" w:cs="Simplified Arabic"/>
          <w:sz w:val="24"/>
          <w:szCs w:val="24"/>
          <w:rtl/>
        </w:rPr>
        <w:t xml:space="preserve">% إلى </w:t>
      </w:r>
      <w:r w:rsidR="00C26196" w:rsidRPr="001465EE">
        <w:rPr>
          <w:rFonts w:ascii="Simplified Arabic" w:hAnsi="Simplified Arabic" w:cs="Simplified Arabic" w:hint="cs"/>
          <w:sz w:val="24"/>
          <w:szCs w:val="24"/>
          <w:rtl/>
        </w:rPr>
        <w:t>6.1</w:t>
      </w:r>
      <w:r w:rsidR="00C26196" w:rsidRPr="001465EE">
        <w:rPr>
          <w:rFonts w:ascii="Simplified Arabic" w:hAnsi="Simplified Arabic" w:cs="Simplified Arabic"/>
          <w:sz w:val="24"/>
          <w:szCs w:val="24"/>
          <w:rtl/>
        </w:rPr>
        <w:t>% خلال نفس الفترة.</w:t>
      </w:r>
    </w:p>
    <w:p w14:paraId="2ADCF06D"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Pr>
      </w:pPr>
    </w:p>
    <w:p w14:paraId="79005E89" w14:textId="77777777" w:rsidR="00C26196" w:rsidRPr="001465EE" w:rsidRDefault="00C26196" w:rsidP="00C26196">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 xml:space="preserve">نسبة العاملين في الصناعة التحويلية، </w:t>
      </w:r>
      <w:r w:rsidRPr="001465EE">
        <w:rPr>
          <w:rFonts w:ascii="Simplified Arabic" w:hAnsi="Simplified Arabic" w:cs="Simplified Arabic" w:hint="cs"/>
          <w:b/>
          <w:bCs/>
          <w:rtl/>
        </w:rPr>
        <w:t>2015</w:t>
      </w:r>
      <w:r w:rsidRPr="001465EE">
        <w:rPr>
          <w:rFonts w:ascii="Simplified Arabic" w:hAnsi="Simplified Arabic" w:cs="Simplified Arabic"/>
          <w:b/>
          <w:bCs/>
          <w:rtl/>
        </w:rPr>
        <w:t>-</w:t>
      </w:r>
      <w:r w:rsidRPr="001465EE">
        <w:rPr>
          <w:rFonts w:ascii="Simplified Arabic" w:hAnsi="Simplified Arabic" w:cs="Simplified Arabic" w:hint="cs"/>
          <w:b/>
          <w:bCs/>
          <w:rtl/>
        </w:rPr>
        <w:t>2021</w:t>
      </w:r>
      <w:r w:rsidRPr="001465EE">
        <w:rPr>
          <w:rFonts w:ascii="Simplified Arabic" w:hAnsi="Simplified Arabic" w:cs="Simplified Arabic"/>
          <w:b/>
          <w:bCs/>
          <w:rt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56D83546" w14:textId="77777777" w:rsidTr="00C26196">
        <w:trPr>
          <w:trHeight w:val="3630"/>
        </w:trPr>
        <w:tc>
          <w:tcPr>
            <w:tcW w:w="9854" w:type="dxa"/>
            <w:shd w:val="clear" w:color="auto" w:fill="auto"/>
          </w:tcPr>
          <w:p w14:paraId="1E379EEA" w14:textId="77777777" w:rsidR="00C26196" w:rsidRPr="001465EE" w:rsidRDefault="00C26196" w:rsidP="00C26196">
            <w:pPr>
              <w:tabs>
                <w:tab w:val="left" w:pos="10080"/>
              </w:tabs>
              <w:bidi/>
              <w:spacing w:after="0" w:line="240" w:lineRule="auto"/>
              <w:jc w:val="center"/>
              <w:rPr>
                <w:rFonts w:ascii="Simplified Arabic" w:eastAsia="Times New Roman" w:hAnsi="Simplified Arabic" w:cs="Simplified Arabic"/>
                <w:b/>
                <w:bCs/>
                <w:spacing w:val="10"/>
                <w:sz w:val="18"/>
                <w:rtl/>
                <w:lang w:val="en-US"/>
              </w:rPr>
            </w:pPr>
            <w:r w:rsidRPr="001465EE">
              <w:rPr>
                <w:rFonts w:ascii="Simplified Arabic" w:eastAsia="Times New Roman" w:hAnsi="Simplified Arabic" w:cs="Simplified Arabic"/>
                <w:noProof/>
                <w:sz w:val="20"/>
                <w:szCs w:val="24"/>
                <w:lang w:val="en-US"/>
              </w:rPr>
              <w:drawing>
                <wp:inline distT="0" distB="0" distL="0" distR="0" wp14:anchorId="2B70A687" wp14:editId="60AAC279">
                  <wp:extent cx="5727700" cy="2181225"/>
                  <wp:effectExtent l="0" t="0" r="6350" b="0"/>
                  <wp:docPr id="9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bl>
    <w:p w14:paraId="3F809619" w14:textId="77777777" w:rsidR="00C26196" w:rsidRPr="001465EE" w:rsidRDefault="00C26196" w:rsidP="00C26196">
      <w:pPr>
        <w:bidi/>
        <w:spacing w:after="0" w:line="240" w:lineRule="auto"/>
        <w:rPr>
          <w:rFonts w:ascii="Simplified Arabic" w:eastAsia="Times New Roman" w:hAnsi="Simplified Arabic" w:cs="Simplified Arabic"/>
          <w:spacing w:val="10"/>
          <w:sz w:val="14"/>
          <w:szCs w:val="18"/>
          <w:rtl/>
        </w:rPr>
      </w:pPr>
      <w:r w:rsidRPr="001465EE">
        <w:rPr>
          <w:rFonts w:ascii="Simplified Arabic" w:eastAsia="Times New Roman" w:hAnsi="Simplified Arabic" w:cs="Simplified Arabic"/>
          <w:b/>
          <w:bCs/>
          <w:spacing w:val="10"/>
          <w:sz w:val="14"/>
          <w:szCs w:val="18"/>
          <w:rtl/>
        </w:rPr>
        <w:t>المصدر: الجهاز المركزي للإحصاء الفلسطيني،</w:t>
      </w:r>
      <w:r w:rsidRPr="001465EE">
        <w:rPr>
          <w:rFonts w:ascii="Simplified Arabic" w:eastAsia="Times New Roman" w:hAnsi="Simplified Arabic" w:cs="Simplified Arabic"/>
          <w:spacing w:val="10"/>
          <w:sz w:val="14"/>
          <w:szCs w:val="18"/>
          <w:rtl/>
        </w:rPr>
        <w:t xml:space="preserve"> قاعدة بيانات مسح القوى العاملة </w:t>
      </w:r>
      <w:r w:rsidRPr="001465EE">
        <w:rPr>
          <w:rFonts w:ascii="Simplified Arabic" w:eastAsia="Times New Roman" w:hAnsi="Simplified Arabic" w:cs="Simplified Arabic" w:hint="cs"/>
          <w:spacing w:val="10"/>
          <w:sz w:val="14"/>
          <w:szCs w:val="18"/>
          <w:rtl/>
        </w:rPr>
        <w:t>2015</w:t>
      </w:r>
      <w:r w:rsidRPr="001465EE">
        <w:rPr>
          <w:rFonts w:ascii="Simplified Arabic" w:eastAsia="Times New Roman" w:hAnsi="Simplified Arabic" w:cs="Simplified Arabic"/>
          <w:spacing w:val="10"/>
          <w:sz w:val="14"/>
          <w:szCs w:val="18"/>
          <w:rtl/>
        </w:rPr>
        <w:t>-</w:t>
      </w:r>
      <w:r w:rsidRPr="001465EE">
        <w:rPr>
          <w:rFonts w:ascii="Simplified Arabic" w:eastAsia="Times New Roman" w:hAnsi="Simplified Arabic" w:cs="Simplified Arabic" w:hint="cs"/>
          <w:spacing w:val="10"/>
          <w:sz w:val="14"/>
          <w:szCs w:val="18"/>
          <w:rtl/>
        </w:rPr>
        <w:t>2021</w:t>
      </w:r>
      <w:r w:rsidRPr="001465EE">
        <w:rPr>
          <w:rFonts w:ascii="Simplified Arabic" w:eastAsia="Times New Roman" w:hAnsi="Simplified Arabic" w:cs="Simplified Arabic"/>
          <w:spacing w:val="10"/>
          <w:sz w:val="14"/>
          <w:szCs w:val="18"/>
          <w:rtl/>
        </w:rPr>
        <w:t xml:space="preserve">. </w:t>
      </w:r>
      <w:r w:rsidRPr="001465EE">
        <w:rPr>
          <w:rFonts w:ascii="Simplified Arabic" w:eastAsia="Times New Roman" w:hAnsi="Simplified Arabic" w:cs="Simplified Arabic" w:hint="cs"/>
          <w:spacing w:val="10"/>
          <w:sz w:val="14"/>
          <w:szCs w:val="18"/>
          <w:rtl/>
        </w:rPr>
        <w:t>رام الله- فلسطين.</w:t>
      </w:r>
    </w:p>
    <w:p w14:paraId="430B047D"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18B80D39" w14:textId="046B6747" w:rsidR="00C26196"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hint="cs"/>
          <w:sz w:val="24"/>
          <w:szCs w:val="24"/>
          <w:rtl/>
        </w:rPr>
        <w:t>انخفضت نسبة العمالة في الصناعة التحويلية لكلا الجنسين</w:t>
      </w:r>
      <w:r w:rsidRPr="001465EE">
        <w:rPr>
          <w:rFonts w:ascii="Simplified Arabic" w:hAnsi="Simplified Arabic" w:cs="Simplified Arabic"/>
          <w:sz w:val="24"/>
          <w:szCs w:val="24"/>
          <w:rtl/>
        </w:rPr>
        <w:t>،</w:t>
      </w:r>
      <w:r w:rsidRPr="001465EE">
        <w:rPr>
          <w:rFonts w:ascii="Simplified Arabic" w:hAnsi="Simplified Arabic" w:cs="Simplified Arabic" w:hint="cs"/>
          <w:sz w:val="24"/>
          <w:szCs w:val="24"/>
          <w:rtl/>
        </w:rPr>
        <w:t xml:space="preserve"> حيث</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انخفضت</w:t>
      </w:r>
      <w:r w:rsidRPr="001465EE">
        <w:rPr>
          <w:rFonts w:ascii="Simplified Arabic" w:hAnsi="Simplified Arabic" w:cs="Simplified Arabic"/>
          <w:sz w:val="24"/>
          <w:szCs w:val="24"/>
          <w:rtl/>
        </w:rPr>
        <w:t xml:space="preserve"> بالنسبة للنساء إلى </w:t>
      </w:r>
      <w:r w:rsidRPr="001465EE">
        <w:rPr>
          <w:rFonts w:ascii="Simplified Arabic" w:hAnsi="Simplified Arabic" w:cs="Simplified Arabic" w:hint="cs"/>
          <w:sz w:val="24"/>
          <w:szCs w:val="24"/>
          <w:rtl/>
        </w:rPr>
        <w:t>6.6</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 xml:space="preserve"> مقارنة مع</w:t>
      </w:r>
      <w:r w:rsidRPr="001465EE">
        <w:rPr>
          <w:rFonts w:ascii="Simplified Arabic" w:hAnsi="Simplified Arabic" w:cs="Simplified Arabic" w:hint="cs"/>
          <w:sz w:val="24"/>
          <w:szCs w:val="24"/>
          <w:rtl/>
        </w:rPr>
        <w:t xml:space="preserve"> 7.2</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 xml:space="preserve">، كما </w:t>
      </w:r>
      <w:r w:rsidRPr="001465EE">
        <w:rPr>
          <w:rFonts w:ascii="Simplified Arabic" w:hAnsi="Simplified Arabic" w:cs="Simplified Arabic" w:hint="cs"/>
          <w:sz w:val="24"/>
          <w:szCs w:val="24"/>
          <w:rtl/>
        </w:rPr>
        <w:t>انخفضت</w:t>
      </w:r>
      <w:r w:rsidRPr="001465EE">
        <w:rPr>
          <w:rFonts w:ascii="Simplified Arabic" w:hAnsi="Simplified Arabic" w:cs="Simplified Arabic"/>
          <w:sz w:val="24"/>
          <w:szCs w:val="24"/>
          <w:rtl/>
        </w:rPr>
        <w:t xml:space="preserve"> للرجال إلى </w:t>
      </w:r>
      <w:r w:rsidRPr="001465EE">
        <w:rPr>
          <w:rFonts w:ascii="Simplified Arabic" w:hAnsi="Simplified Arabic" w:cs="Simplified Arabic" w:hint="cs"/>
          <w:sz w:val="24"/>
          <w:szCs w:val="24"/>
          <w:rtl/>
        </w:rPr>
        <w:t>12.9</w:t>
      </w:r>
      <w:r w:rsidRPr="001465EE">
        <w:rPr>
          <w:rFonts w:ascii="Simplified Arabic" w:hAnsi="Simplified Arabic" w:cs="Simplified Arabic"/>
          <w:sz w:val="24"/>
          <w:szCs w:val="24"/>
          <w:rtl/>
        </w:rPr>
        <w:t xml:space="preserve">% من </w:t>
      </w:r>
      <w:r w:rsidRPr="001465EE">
        <w:rPr>
          <w:rFonts w:ascii="Simplified Arabic" w:hAnsi="Simplified Arabic" w:cs="Simplified Arabic" w:hint="cs"/>
          <w:sz w:val="24"/>
          <w:szCs w:val="24"/>
          <w:rtl/>
        </w:rPr>
        <w:t>13.8</w:t>
      </w:r>
      <w:r w:rsidRPr="001465EE">
        <w:rPr>
          <w:rFonts w:ascii="Simplified Arabic" w:hAnsi="Simplified Arabic" w:cs="Simplified Arabic"/>
          <w:sz w:val="24"/>
          <w:szCs w:val="24"/>
          <w:rtl/>
        </w:rPr>
        <w:t>% خلال نفس الفترة.</w:t>
      </w:r>
    </w:p>
    <w:p w14:paraId="087082A4" w14:textId="60C20E3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5F508E3D" w14:textId="77777777" w:rsidR="00C26196" w:rsidRPr="001465EE" w:rsidRDefault="00C26196" w:rsidP="00C26196">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نسبة العاملين في الصناعة التحويلية حسب الجنس</w:t>
      </w:r>
      <w:r w:rsidRPr="001465EE">
        <w:rPr>
          <w:rFonts w:ascii="Simplified Arabic" w:hAnsi="Simplified Arabic" w:cs="Simplified Arabic" w:hint="cs"/>
          <w:b/>
          <w:bCs/>
          <w:rtl/>
        </w:rPr>
        <w:t>،</w:t>
      </w:r>
      <w:r w:rsidRPr="001465EE">
        <w:rPr>
          <w:rFonts w:ascii="Simplified Arabic" w:hAnsi="Simplified Arabic" w:cs="Simplified Arabic"/>
          <w:b/>
          <w:bCs/>
          <w:rtl/>
        </w:rPr>
        <w:t xml:space="preserve"> </w:t>
      </w:r>
      <w:r w:rsidRPr="001465EE">
        <w:rPr>
          <w:rFonts w:ascii="Simplified Arabic" w:hAnsi="Simplified Arabic" w:cs="Simplified Arabic" w:hint="cs"/>
          <w:b/>
          <w:bCs/>
          <w:rtl/>
        </w:rPr>
        <w:t>2015</w:t>
      </w:r>
      <w:r w:rsidRPr="001465EE">
        <w:rPr>
          <w:rFonts w:ascii="Simplified Arabic" w:hAnsi="Simplified Arabic" w:cs="Simplified Arabic"/>
          <w:b/>
          <w:bCs/>
          <w:rtl/>
        </w:rPr>
        <w:t>-</w:t>
      </w:r>
      <w:r w:rsidRPr="001465EE">
        <w:rPr>
          <w:rFonts w:ascii="Simplified Arabic" w:hAnsi="Simplified Arabic" w:cs="Simplified Arabic" w:hint="cs"/>
          <w:b/>
          <w:bCs/>
          <w:rtl/>
        </w:rPr>
        <w:t>2021</w:t>
      </w:r>
      <w:r w:rsidRPr="001465EE">
        <w:rPr>
          <w:rFonts w:ascii="Simplified Arabic"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7B2C039F" w14:textId="77777777" w:rsidTr="00A17CC3">
        <w:trPr>
          <w:trHeight w:val="2780"/>
        </w:trPr>
        <w:tc>
          <w:tcPr>
            <w:tcW w:w="9854" w:type="dxa"/>
            <w:shd w:val="clear" w:color="auto" w:fill="auto"/>
          </w:tcPr>
          <w:p w14:paraId="306DB0FF" w14:textId="77777777" w:rsidR="00C26196" w:rsidRPr="001465EE" w:rsidRDefault="00C26196" w:rsidP="00C26196">
            <w:pPr>
              <w:bidi/>
              <w:spacing w:after="0" w:line="240" w:lineRule="auto"/>
              <w:jc w:val="center"/>
              <w:rPr>
                <w:rFonts w:ascii="Simplified Arabic" w:hAnsi="Simplified Arabic" w:cs="Simplified Arabic"/>
                <w:b/>
                <w:bCs/>
                <w:rtl/>
              </w:rPr>
            </w:pPr>
            <w:r w:rsidRPr="001465EE">
              <w:rPr>
                <w:rFonts w:ascii="Simplified Arabic" w:eastAsia="Times New Roman" w:hAnsi="Simplified Arabic" w:cs="Simplified Arabic"/>
                <w:noProof/>
                <w:sz w:val="20"/>
                <w:szCs w:val="24"/>
                <w:lang w:val="en-US"/>
              </w:rPr>
              <w:drawing>
                <wp:inline distT="0" distB="0" distL="0" distR="0" wp14:anchorId="7BE10FAA" wp14:editId="3C854B69">
                  <wp:extent cx="5176520" cy="1734207"/>
                  <wp:effectExtent l="0" t="0" r="5080" b="0"/>
                  <wp:docPr id="94"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p w14:paraId="6293D48F" w14:textId="25A60D04" w:rsidR="00C26196" w:rsidRDefault="00C26196" w:rsidP="00C26196">
      <w:pPr>
        <w:bidi/>
        <w:spacing w:after="0" w:line="240" w:lineRule="auto"/>
        <w:ind w:right="-426"/>
        <w:jc w:val="both"/>
        <w:rPr>
          <w:rFonts w:ascii="Simplified Arabic" w:hAnsi="Simplified Arabic" w:cs="Simplified Arabic"/>
          <w:sz w:val="18"/>
          <w:szCs w:val="18"/>
        </w:rPr>
      </w:pPr>
      <w:r w:rsidRPr="001465EE">
        <w:rPr>
          <w:rFonts w:ascii="Simplified Arabic" w:hAnsi="Simplified Arabic" w:cs="Simplified Arabic" w:hint="cs"/>
          <w:b/>
          <w:bCs/>
          <w:sz w:val="18"/>
          <w:szCs w:val="18"/>
          <w:rtl/>
        </w:rPr>
        <w:t>ا</w:t>
      </w:r>
      <w:r w:rsidRPr="001465EE">
        <w:rPr>
          <w:rFonts w:ascii="Simplified Arabic" w:hAnsi="Simplified Arabic" w:cs="Simplified Arabic"/>
          <w:b/>
          <w:bCs/>
          <w:sz w:val="18"/>
          <w:szCs w:val="18"/>
          <w:rtl/>
        </w:rPr>
        <w:t>لمصدر: الجهاز المركزي للإحصاء الفلسطيني،</w:t>
      </w:r>
      <w:r w:rsidRPr="001465EE">
        <w:rPr>
          <w:rFonts w:ascii="Simplified Arabic" w:hAnsi="Simplified Arabic" w:cs="Simplified Arabic"/>
          <w:sz w:val="18"/>
          <w:szCs w:val="18"/>
          <w:rtl/>
        </w:rPr>
        <w:t xml:space="preserve"> قاعدة بيانات مسح القوى العاملة،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6E4E1643" w14:textId="3365055C" w:rsidR="003C6874" w:rsidRDefault="003C6874" w:rsidP="003C6874">
      <w:pPr>
        <w:bidi/>
        <w:spacing w:after="0" w:line="240" w:lineRule="auto"/>
        <w:ind w:right="-426"/>
        <w:jc w:val="both"/>
        <w:rPr>
          <w:rFonts w:ascii="Simplified Arabic" w:hAnsi="Simplified Arabic" w:cs="Simplified Arabic"/>
          <w:sz w:val="18"/>
          <w:szCs w:val="18"/>
          <w:rtl/>
        </w:rPr>
      </w:pPr>
    </w:p>
    <w:p w14:paraId="458B6666" w14:textId="624D98EB" w:rsidR="00051C59" w:rsidRDefault="00051C59" w:rsidP="00051C59">
      <w:pPr>
        <w:bidi/>
        <w:spacing w:after="0" w:line="240" w:lineRule="auto"/>
        <w:ind w:right="-426"/>
        <w:jc w:val="both"/>
        <w:rPr>
          <w:rFonts w:ascii="Simplified Arabic" w:hAnsi="Simplified Arabic" w:cs="Simplified Arabic"/>
          <w:sz w:val="18"/>
          <w:szCs w:val="18"/>
          <w:rtl/>
        </w:rPr>
      </w:pPr>
    </w:p>
    <w:p w14:paraId="55F055DF" w14:textId="77777777" w:rsidR="00051C59" w:rsidRDefault="00051C59" w:rsidP="00051C59">
      <w:pPr>
        <w:bidi/>
        <w:spacing w:after="0" w:line="240" w:lineRule="auto"/>
        <w:ind w:right="-426"/>
        <w:jc w:val="both"/>
        <w:rPr>
          <w:rFonts w:ascii="Simplified Arabic" w:hAnsi="Simplified Arabic" w:cs="Simplified Arabic"/>
          <w:sz w:val="18"/>
          <w:szCs w:val="18"/>
          <w:rtl/>
        </w:rPr>
      </w:pPr>
    </w:p>
    <w:p w14:paraId="457BB680"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lastRenderedPageBreak/>
        <w:t xml:space="preserve">المؤشر 1.3.9 </w:t>
      </w:r>
      <w:r w:rsidRPr="001465EE">
        <w:rPr>
          <w:rFonts w:ascii="Simplified Arabic" w:hAnsi="Simplified Arabic" w:cs="Simplified Arabic"/>
          <w:b/>
          <w:bCs/>
          <w:i/>
          <w:iCs/>
          <w:sz w:val="24"/>
          <w:szCs w:val="24"/>
          <w:rtl/>
        </w:rPr>
        <w:t>نسبة الصناعات الصغيرة الحجم من مجموع القيمة المضافة من الصناعات</w:t>
      </w:r>
    </w:p>
    <w:p w14:paraId="36151DCC"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تتأرجح نسبة الصناعات الصغيرة من مجموع القيمة المضافة من الصناعات في فلسطين، حيث بلغت أعلى نسبة لها في العام 2002 عندما كانت 37.2%، وبلغت أدنى نسبة لها 16.1% في العام 2017. </w:t>
      </w:r>
      <w:r w:rsidRPr="001465EE">
        <w:rPr>
          <w:rFonts w:ascii="Simplified Arabic" w:hAnsi="Simplified Arabic" w:cs="Simplified Arabic" w:hint="cs"/>
          <w:sz w:val="24"/>
          <w:szCs w:val="24"/>
          <w:rtl/>
        </w:rPr>
        <w:t>وارتفعت في العام 2019 لتصل نحو 22.6%.</w:t>
      </w:r>
    </w:p>
    <w:p w14:paraId="6324F805"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هناك أيضا تأرجح في الضفة الغربية وقطاع غزة، حيث بلغت أعلى نسبة في الضفة الغربية 35.4% في العام 2002، بينما كانت أعلى نسبة في قطاع غزة 57.1% في العام 2009، وكانت أدنى نسبة في الضفة الغربية 14.6% في العام 2017، وأدنى نسبة في قطاع غزة 22.5% في العام 2014.</w:t>
      </w:r>
    </w:p>
    <w:p w14:paraId="74C5B4A8" w14:textId="1E27F404" w:rsidR="00C26196" w:rsidRPr="001679D2" w:rsidRDefault="00C26196" w:rsidP="00C26196">
      <w:pPr>
        <w:tabs>
          <w:tab w:val="left" w:pos="10080"/>
        </w:tabs>
        <w:bidi/>
        <w:spacing w:after="0" w:line="240" w:lineRule="auto"/>
        <w:jc w:val="both"/>
        <w:rPr>
          <w:rFonts w:ascii="Simplified Arabic" w:hAnsi="Simplified Arabic" w:cs="Simplified Arabic"/>
          <w:sz w:val="16"/>
          <w:szCs w:val="16"/>
        </w:rPr>
      </w:pPr>
    </w:p>
    <w:p w14:paraId="5FB08C36" w14:textId="77777777" w:rsidR="00C26196" w:rsidRPr="001465EE" w:rsidRDefault="00C26196" w:rsidP="00C26196">
      <w:pPr>
        <w:tabs>
          <w:tab w:val="left" w:pos="10080"/>
        </w:tabs>
        <w:bidi/>
        <w:spacing w:after="0" w:line="240" w:lineRule="auto"/>
        <w:jc w:val="center"/>
        <w:rPr>
          <w:rFonts w:ascii="Simplified Arabic" w:eastAsia="Times New Roman" w:hAnsi="Simplified Arabic" w:cs="Simplified Arabic"/>
          <w:b/>
          <w:bCs/>
          <w:rtl/>
        </w:rPr>
      </w:pPr>
      <w:r w:rsidRPr="001465EE">
        <w:rPr>
          <w:rFonts w:ascii="Simplified Arabic" w:hAnsi="Simplified Arabic" w:cs="Simplified Arabic"/>
          <w:b/>
          <w:bCs/>
          <w:rtl/>
        </w:rPr>
        <w:t>نسبة الصناعات الصغيرة الحجم من مجموع القيمة المضافة من الصناعات</w:t>
      </w:r>
      <w:r w:rsidRPr="001465EE">
        <w:rPr>
          <w:rFonts w:ascii="Simplified Arabic" w:hAnsi="Simplified Arabic" w:cs="Simplified Arabic" w:hint="cs"/>
          <w:b/>
          <w:bCs/>
          <w:rtl/>
        </w:rPr>
        <w:t>*،</w:t>
      </w:r>
      <w:r w:rsidRPr="001465EE">
        <w:rPr>
          <w:rFonts w:ascii="Simplified Arabic" w:hAnsi="Simplified Arabic" w:cs="Simplified Arabic"/>
          <w:b/>
          <w:bCs/>
          <w:rtl/>
        </w:rPr>
        <w:t xml:space="preserve"> </w:t>
      </w:r>
      <w:r w:rsidRPr="001465EE">
        <w:rPr>
          <w:rFonts w:ascii="Simplified Arabic" w:hAnsi="Simplified Arabic" w:cs="Simplified Arabic" w:hint="cs"/>
          <w:b/>
          <w:bCs/>
          <w:rtl/>
        </w:rPr>
        <w:t>2015</w:t>
      </w:r>
      <w:r w:rsidRPr="001465EE">
        <w:rPr>
          <w:rFonts w:ascii="Simplified Arabic" w:hAnsi="Simplified Arabic" w:cs="Simplified Arabic"/>
          <w:b/>
          <w:bCs/>
          <w:rtl/>
        </w:rPr>
        <w:t>-</w:t>
      </w:r>
      <w:r w:rsidRPr="001465EE">
        <w:rPr>
          <w:rFonts w:ascii="Simplified Arabic" w:hAnsi="Simplified Arabic" w:cs="Simplified Arabic" w:hint="cs"/>
          <w:b/>
          <w:bCs/>
          <w:rtl/>
        </w:rPr>
        <w:t>2019</w:t>
      </w:r>
      <w:r w:rsidRPr="001465EE">
        <w:rPr>
          <w:rFonts w:ascii="Simplified Arabic"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7E062A4E" w14:textId="77777777" w:rsidTr="00C26196">
        <w:tc>
          <w:tcPr>
            <w:tcW w:w="9854" w:type="dxa"/>
            <w:shd w:val="clear" w:color="auto" w:fill="auto"/>
          </w:tcPr>
          <w:p w14:paraId="12FFE523" w14:textId="77777777" w:rsidR="00C26196" w:rsidRPr="001465EE" w:rsidRDefault="00C26196"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47D2EE9A" wp14:editId="14532796">
                  <wp:extent cx="5639728" cy="1996440"/>
                  <wp:effectExtent l="0" t="0" r="0" b="3810"/>
                  <wp:docPr id="95"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bl>
    <w:p w14:paraId="4D91F430" w14:textId="77777777" w:rsidR="00C26196" w:rsidRPr="001465EE" w:rsidRDefault="00C26196" w:rsidP="00C26196">
      <w:pPr>
        <w:bidi/>
        <w:spacing w:after="0" w:line="240" w:lineRule="auto"/>
        <w:rPr>
          <w:rFonts w:ascii="Simplified Arabic" w:eastAsia="Times New Roman" w:hAnsi="Simplified Arabic" w:cs="Simplified Arabic"/>
          <w:i/>
          <w:iCs/>
          <w:sz w:val="18"/>
          <w:szCs w:val="18"/>
          <w:rtl/>
        </w:rPr>
      </w:pPr>
      <w:r w:rsidRPr="001465EE">
        <w:rPr>
          <w:rFonts w:ascii="Simplified Arabic" w:eastAsia="Times New Roman" w:hAnsi="Simplified Arabic" w:cs="Simplified Arabic"/>
          <w:b/>
          <w:bCs/>
          <w:sz w:val="18"/>
          <w:szCs w:val="18"/>
          <w:rtl/>
        </w:rPr>
        <w:t>المصدر: الجهاز المركزي للإحصاء الفلسطيني،</w:t>
      </w:r>
      <w:r w:rsidRPr="001465EE">
        <w:rPr>
          <w:rFonts w:ascii="Simplified Arabic" w:eastAsia="Times New Roman" w:hAnsi="Simplified Arabic" w:cs="Simplified Arabic"/>
          <w:sz w:val="18"/>
          <w:szCs w:val="18"/>
          <w:rtl/>
        </w:rPr>
        <w:t xml:space="preserve"> سلسلة المسوح الاقتصادية، </w:t>
      </w:r>
      <w:r w:rsidRPr="001465EE">
        <w:rPr>
          <w:rFonts w:ascii="Simplified Arabic" w:eastAsia="Times New Roman" w:hAnsi="Simplified Arabic" w:cs="Simplified Arabic" w:hint="cs"/>
          <w:sz w:val="18"/>
          <w:szCs w:val="18"/>
          <w:rtl/>
        </w:rPr>
        <w:t>2015</w:t>
      </w:r>
      <w:r w:rsidRPr="001465EE">
        <w:rPr>
          <w:rFonts w:ascii="Simplified Arabic" w:eastAsia="Times New Roman" w:hAnsi="Simplified Arabic" w:cs="Simplified Arabic"/>
          <w:sz w:val="18"/>
          <w:szCs w:val="18"/>
          <w:rtl/>
        </w:rPr>
        <w:t>-201</w:t>
      </w:r>
      <w:r w:rsidRPr="001465EE">
        <w:rPr>
          <w:rFonts w:ascii="Simplified Arabic" w:eastAsia="Times New Roman" w:hAnsi="Simplified Arabic" w:cs="Simplified Arabic" w:hint="cs"/>
          <w:sz w:val="18"/>
          <w:szCs w:val="18"/>
          <w:rtl/>
        </w:rPr>
        <w:t>9</w:t>
      </w:r>
      <w:r w:rsidRPr="001465EE">
        <w:rPr>
          <w:rFonts w:ascii="Simplified Arabic" w:eastAsia="Times New Roman" w:hAnsi="Simplified Arabic" w:cs="Simplified Arabic"/>
          <w:sz w:val="18"/>
          <w:szCs w:val="18"/>
          <w:rtl/>
        </w:rPr>
        <w:t>.</w:t>
      </w:r>
      <w:r w:rsidRPr="001465EE">
        <w:rPr>
          <w:rFonts w:ascii="Simplified Arabic" w:eastAsia="Times New Roman" w:hAnsi="Simplified Arabic" w:cs="Simplified Arabic" w:hint="cs"/>
          <w:sz w:val="14"/>
          <w:szCs w:val="18"/>
          <w:rtl/>
        </w:rPr>
        <w:t xml:space="preserve"> رام الله- فلسطين.</w:t>
      </w:r>
      <w:r w:rsidRPr="001465EE">
        <w:rPr>
          <w:rFonts w:ascii="Simplified Arabic" w:eastAsia="Times New Roman" w:hAnsi="Simplified Arabic" w:cs="Simplified Arabic"/>
          <w:sz w:val="14"/>
          <w:szCs w:val="18"/>
          <w:rtl/>
        </w:rPr>
        <w:br/>
      </w:r>
      <w:r w:rsidRPr="001465EE">
        <w:rPr>
          <w:rFonts w:ascii="Simplified Arabic" w:eastAsia="Times New Roman" w:hAnsi="Simplified Arabic" w:cs="Simplified Arabic" w:hint="cs"/>
          <w:sz w:val="14"/>
          <w:szCs w:val="18"/>
          <w:rtl/>
        </w:rPr>
        <w:t xml:space="preserve">* </w:t>
      </w:r>
      <w:r w:rsidRPr="001465EE">
        <w:rPr>
          <w:rFonts w:ascii="Simplified Arabic" w:eastAsia="Times New Roman" w:hAnsi="Simplified Arabic" w:cs="Simplified Arabic"/>
          <w:sz w:val="14"/>
          <w:szCs w:val="18"/>
          <w:rtl/>
        </w:rPr>
        <w:t>البيانات لا شمل ذلك الجزء من محافظة القدس والذي ضمه الاحتلال الإسرائيلي إليه عنوة بعيد احتلاله للضفة الغربية عام 1967.</w:t>
      </w:r>
    </w:p>
    <w:p w14:paraId="7351A708"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1E81D6B1"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2.3.9 </w:t>
      </w:r>
      <w:r w:rsidRPr="001465EE">
        <w:rPr>
          <w:rFonts w:ascii="Simplified Arabic" w:hAnsi="Simplified Arabic" w:cs="Simplified Arabic"/>
          <w:b/>
          <w:bCs/>
          <w:i/>
          <w:iCs/>
          <w:sz w:val="24"/>
          <w:szCs w:val="24"/>
          <w:rtl/>
        </w:rPr>
        <w:t>نسبة المشاريع الصناعية الصغيرة بقرض أو خط ائتمان</w:t>
      </w:r>
    </w:p>
    <w:p w14:paraId="761616A5" w14:textId="77777777" w:rsidR="00C26196" w:rsidRPr="001679D2"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ارتفعت نسبة المشاريع الصناعية الصغيرة التي حصلت على قرض أو خط ائتمان في عام 2018 في فلسطين مقارنة مع عام 2017 من 1.5% </w:t>
      </w:r>
      <w:r w:rsidRPr="001465EE">
        <w:rPr>
          <w:rFonts w:ascii="Simplified Arabic" w:hAnsi="Simplified Arabic" w:cs="Simplified Arabic" w:hint="cs"/>
          <w:sz w:val="24"/>
          <w:szCs w:val="24"/>
          <w:rtl/>
        </w:rPr>
        <w:t>إلى</w:t>
      </w:r>
      <w:r w:rsidRPr="001465EE">
        <w:rPr>
          <w:rFonts w:ascii="Simplified Arabic" w:hAnsi="Simplified Arabic" w:cs="Simplified Arabic"/>
          <w:sz w:val="24"/>
          <w:szCs w:val="24"/>
          <w:rtl/>
        </w:rPr>
        <w:t xml:space="preserve"> 1.6</w:t>
      </w:r>
      <w:r w:rsidRPr="001679D2">
        <w:rPr>
          <w:rFonts w:ascii="Simplified Arabic" w:hAnsi="Simplified Arabic" w:cs="Simplified Arabic"/>
          <w:sz w:val="24"/>
          <w:szCs w:val="24"/>
          <w:rtl/>
        </w:rPr>
        <w:t>%.</w:t>
      </w:r>
    </w:p>
    <w:p w14:paraId="689FEB7E" w14:textId="635ECBCC" w:rsidR="001679D2" w:rsidRPr="001679D2" w:rsidRDefault="001679D2" w:rsidP="001679D2">
      <w:pPr>
        <w:tabs>
          <w:tab w:val="left" w:pos="10080"/>
        </w:tabs>
        <w:bidi/>
        <w:spacing w:after="0" w:line="240" w:lineRule="auto"/>
        <w:jc w:val="both"/>
        <w:rPr>
          <w:rFonts w:ascii="Simplified Arabic" w:hAnsi="Simplified Arabic" w:cs="Simplified Arabic"/>
          <w:sz w:val="16"/>
          <w:szCs w:val="16"/>
          <w:rtl/>
        </w:rPr>
      </w:pPr>
    </w:p>
    <w:p w14:paraId="7ECD6E38" w14:textId="77777777" w:rsidR="00C26196" w:rsidRPr="001465EE" w:rsidRDefault="00C26196" w:rsidP="00C26196">
      <w:pPr>
        <w:tabs>
          <w:tab w:val="left" w:pos="10080"/>
        </w:tabs>
        <w:bidi/>
        <w:spacing w:after="0" w:line="240" w:lineRule="auto"/>
        <w:jc w:val="center"/>
        <w:rPr>
          <w:rFonts w:ascii="Simplified Arabic" w:eastAsia="Times New Roman" w:hAnsi="Simplified Arabic" w:cs="Simplified Arabic"/>
          <w:b/>
          <w:bCs/>
          <w:rtl/>
        </w:rPr>
      </w:pPr>
      <w:r w:rsidRPr="001465EE">
        <w:rPr>
          <w:rFonts w:ascii="Simplified Arabic" w:hAnsi="Simplified Arabic" w:cs="Simplified Arabic"/>
          <w:b/>
          <w:bCs/>
          <w:rtl/>
        </w:rPr>
        <w:t xml:space="preserve">نسبة الصناعات الصغيرة الحجم </w:t>
      </w:r>
      <w:r w:rsidRPr="001465EE">
        <w:rPr>
          <w:rFonts w:ascii="Simplified Arabic" w:hAnsi="Simplified Arabic" w:cs="Simplified Arabic" w:hint="cs"/>
          <w:b/>
          <w:bCs/>
          <w:rtl/>
        </w:rPr>
        <w:t>التي حصلت على قرض أو خط ائتمان*،</w:t>
      </w:r>
      <w:r w:rsidRPr="001465EE">
        <w:rPr>
          <w:rFonts w:ascii="Simplified Arabic" w:hAnsi="Simplified Arabic" w:cs="Simplified Arabic"/>
          <w:b/>
          <w:bCs/>
          <w:rtl/>
        </w:rPr>
        <w:t xml:space="preserve"> 20</w:t>
      </w:r>
      <w:r w:rsidRPr="001465EE">
        <w:rPr>
          <w:rFonts w:ascii="Simplified Arabic" w:hAnsi="Simplified Arabic" w:cs="Simplified Arabic" w:hint="cs"/>
          <w:b/>
          <w:bCs/>
          <w:rtl/>
        </w:rPr>
        <w:t>17</w:t>
      </w:r>
      <w:r w:rsidRPr="001465EE">
        <w:rPr>
          <w:rFonts w:ascii="Simplified Arabic" w:hAnsi="Simplified Arabic" w:cs="Simplified Arabic"/>
          <w:b/>
          <w:bCs/>
          <w:rtl/>
        </w:rPr>
        <w:t>-2018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6ABC191E" w14:textId="77777777" w:rsidTr="00C26196">
        <w:tc>
          <w:tcPr>
            <w:tcW w:w="9854" w:type="dxa"/>
            <w:shd w:val="clear" w:color="auto" w:fill="auto"/>
          </w:tcPr>
          <w:p w14:paraId="2A0A5DC5" w14:textId="77777777" w:rsidR="00C26196" w:rsidRPr="001465EE" w:rsidRDefault="00C26196"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sz w:val="18"/>
                <w:szCs w:val="22"/>
                <w:rtl/>
              </w:rPr>
            </w:pPr>
            <w:r w:rsidRPr="001465EE">
              <w:rPr>
                <w:rFonts w:ascii="Simplified Arabic" w:eastAsia="Times New Roman" w:hAnsi="Simplified Arabic" w:cs="Simplified Arabic"/>
                <w:noProof/>
                <w:sz w:val="20"/>
                <w:szCs w:val="24"/>
              </w:rPr>
              <w:drawing>
                <wp:inline distT="0" distB="0" distL="0" distR="0" wp14:anchorId="7FC3E4A4" wp14:editId="46BF9F5D">
                  <wp:extent cx="5279390" cy="1765738"/>
                  <wp:effectExtent l="0" t="0" r="0" b="6350"/>
                  <wp:docPr id="9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bl>
    <w:p w14:paraId="4D1C89D6" w14:textId="545E34E3" w:rsidR="00C26196" w:rsidRDefault="00C26196" w:rsidP="00C26196">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4"/>
          <w:szCs w:val="18"/>
        </w:rPr>
      </w:pPr>
      <w:r w:rsidRPr="001465EE">
        <w:rPr>
          <w:rFonts w:ascii="Simplified Arabic" w:eastAsia="Times New Roman" w:hAnsi="Simplified Arabic" w:cs="Simplified Arabic" w:hint="cs"/>
          <w:sz w:val="18"/>
          <w:szCs w:val="22"/>
          <w:rtl/>
        </w:rPr>
        <w:t>ا</w:t>
      </w:r>
      <w:r w:rsidRPr="001465EE">
        <w:rPr>
          <w:rFonts w:ascii="Simplified Arabic" w:eastAsia="Times New Roman" w:hAnsi="Simplified Arabic" w:cs="Simplified Arabic"/>
          <w:b/>
          <w:bCs/>
          <w:spacing w:val="0"/>
          <w:sz w:val="14"/>
          <w:szCs w:val="18"/>
          <w:rtl/>
        </w:rPr>
        <w:t>لمصدر: الجهاز المركزي للإحصاء الفلسطيني</w:t>
      </w:r>
      <w:r w:rsidRPr="001465EE">
        <w:rPr>
          <w:rFonts w:ascii="Simplified Arabic" w:eastAsia="Times New Roman" w:hAnsi="Simplified Arabic" w:cs="Simplified Arabic"/>
          <w:spacing w:val="0"/>
          <w:sz w:val="14"/>
          <w:szCs w:val="18"/>
          <w:rtl/>
        </w:rPr>
        <w:t xml:space="preserve">، سلسلة المسوح الاقتصادية،2017- 2018. </w:t>
      </w:r>
      <w:r w:rsidRPr="001465EE">
        <w:rPr>
          <w:rFonts w:ascii="Simplified Arabic" w:eastAsia="Times New Roman" w:hAnsi="Simplified Arabic" w:cs="Simplified Arabic" w:hint="cs"/>
          <w:spacing w:val="0"/>
          <w:sz w:val="14"/>
          <w:szCs w:val="18"/>
          <w:rtl/>
        </w:rPr>
        <w:t>رام الله- فلسطين.</w:t>
      </w:r>
      <w:r w:rsidRPr="001465EE">
        <w:rPr>
          <w:rFonts w:ascii="Simplified Arabic" w:eastAsia="Times New Roman" w:hAnsi="Simplified Arabic" w:cs="Simplified Arabic"/>
          <w:spacing w:val="0"/>
          <w:sz w:val="14"/>
          <w:szCs w:val="18"/>
          <w:rtl/>
        </w:rPr>
        <w:br/>
      </w:r>
      <w:r w:rsidRPr="001465EE">
        <w:rPr>
          <w:rFonts w:ascii="Simplified Arabic" w:eastAsia="Times New Roman" w:hAnsi="Simplified Arabic" w:cs="Simplified Arabic" w:hint="cs"/>
          <w:spacing w:val="0"/>
          <w:sz w:val="14"/>
          <w:szCs w:val="18"/>
          <w:rtl/>
        </w:rPr>
        <w:t xml:space="preserve">* </w:t>
      </w:r>
      <w:r w:rsidRPr="001465EE">
        <w:rPr>
          <w:rFonts w:ascii="Simplified Arabic" w:eastAsia="Times New Roman" w:hAnsi="Simplified Arabic" w:cs="Simplified Arabic"/>
          <w:spacing w:val="0"/>
          <w:sz w:val="14"/>
          <w:szCs w:val="18"/>
          <w:rtl/>
        </w:rPr>
        <w:t xml:space="preserve">البيانات لا </w:t>
      </w:r>
      <w:r w:rsidRPr="001465EE">
        <w:rPr>
          <w:rFonts w:ascii="Simplified Arabic" w:eastAsia="Times New Roman" w:hAnsi="Simplified Arabic" w:cs="Simplified Arabic" w:hint="cs"/>
          <w:spacing w:val="0"/>
          <w:sz w:val="14"/>
          <w:szCs w:val="18"/>
          <w:rtl/>
        </w:rPr>
        <w:t>ت</w:t>
      </w:r>
      <w:r w:rsidRPr="001465EE">
        <w:rPr>
          <w:rFonts w:ascii="Simplified Arabic" w:eastAsia="Times New Roman" w:hAnsi="Simplified Arabic" w:cs="Simplified Arabic"/>
          <w:spacing w:val="0"/>
          <w:sz w:val="14"/>
          <w:szCs w:val="18"/>
          <w:rtl/>
        </w:rPr>
        <w:t>شمل ذلك الجزء من محافظة القدس والذي ضمه الاحتلال الإسرائيلي إليه عنوة بعيد احتلاله للضفة الغربية عام 1967</w:t>
      </w:r>
    </w:p>
    <w:p w14:paraId="3D1FBCFC" w14:textId="7DE3FC34" w:rsidR="003C6874" w:rsidRDefault="003C6874" w:rsidP="003C6874">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4"/>
          <w:szCs w:val="18"/>
          <w:rtl/>
        </w:rPr>
      </w:pPr>
    </w:p>
    <w:p w14:paraId="2E4F41D1" w14:textId="54BE5524" w:rsidR="001679D2" w:rsidRDefault="001679D2" w:rsidP="001679D2">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4"/>
          <w:szCs w:val="18"/>
          <w:rtl/>
        </w:rPr>
      </w:pPr>
    </w:p>
    <w:p w14:paraId="24D526BD" w14:textId="77777777" w:rsidR="001679D2" w:rsidRPr="001465EE" w:rsidRDefault="001679D2" w:rsidP="001679D2">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4"/>
          <w:szCs w:val="18"/>
          <w:rtl/>
        </w:rPr>
      </w:pPr>
    </w:p>
    <w:p w14:paraId="78535C44"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lastRenderedPageBreak/>
        <w:t>المؤشر 1.4.9  ا</w:t>
      </w:r>
      <w:r w:rsidRPr="001465EE">
        <w:rPr>
          <w:rFonts w:ascii="Simplified Arabic" w:hAnsi="Simplified Arabic" w:cs="Simplified Arabic"/>
          <w:b/>
          <w:bCs/>
          <w:i/>
          <w:iCs/>
          <w:sz w:val="24"/>
          <w:szCs w:val="24"/>
          <w:rtl/>
        </w:rPr>
        <w:t>نبعاثات ثاني أكسيد الكربون لكل وحدة من القيمة المضافة</w:t>
      </w:r>
    </w:p>
    <w:p w14:paraId="31078455"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بلغت الكمية الإجمالية لانبعاث غاز ثاني أكسيد الكربون في فلسطين </w:t>
      </w:r>
      <w:r w:rsidRPr="001465EE">
        <w:rPr>
          <w:rFonts w:ascii="Simplified Arabic" w:hAnsi="Simplified Arabic" w:cs="Simplified Arabic" w:hint="cs"/>
          <w:sz w:val="24"/>
          <w:szCs w:val="24"/>
          <w:rtl/>
        </w:rPr>
        <w:t>344</w:t>
      </w:r>
      <w:r w:rsidRPr="001465EE">
        <w:rPr>
          <w:rFonts w:ascii="Simplified Arabic" w:hAnsi="Simplified Arabic" w:cs="Simplified Arabic"/>
          <w:sz w:val="24"/>
          <w:szCs w:val="24"/>
          <w:rtl/>
        </w:rPr>
        <w:t xml:space="preserve"> طن/ مليون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 مقارنة مع 362 طن/</w:t>
      </w:r>
      <w:r w:rsidRPr="001465EE">
        <w:rPr>
          <w:rFonts w:ascii="Simplified Arabic" w:hAnsi="Simplified Arabic" w:cs="Simplified Arabic" w:hint="cs"/>
          <w:sz w:val="24"/>
          <w:szCs w:val="24"/>
          <w:rtl/>
        </w:rPr>
        <w:t xml:space="preserve"> </w:t>
      </w:r>
      <w:r w:rsidRPr="001465EE">
        <w:rPr>
          <w:rFonts w:ascii="Simplified Arabic" w:hAnsi="Simplified Arabic" w:cs="Simplified Arabic"/>
          <w:sz w:val="24"/>
          <w:szCs w:val="24"/>
          <w:rtl/>
        </w:rPr>
        <w:t xml:space="preserve">مليون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في العام 2006.</w:t>
      </w:r>
    </w:p>
    <w:p w14:paraId="086C6C73"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Pr>
      </w:pPr>
    </w:p>
    <w:p w14:paraId="42893AC3" w14:textId="77777777" w:rsidR="00C26196" w:rsidRPr="001465EE" w:rsidRDefault="00C26196" w:rsidP="00C26196">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انبعاثات ثاني أكسيد الكربون لكل وحدة من القيمة المضافة</w:t>
      </w:r>
      <w:r w:rsidRPr="001465EE">
        <w:rPr>
          <w:rFonts w:ascii="Simplified Arabic" w:hAnsi="Simplified Arabic" w:cs="Simplified Arabic" w:hint="cs"/>
          <w:b/>
          <w:bCs/>
          <w:rtl/>
        </w:rPr>
        <w:t>،</w:t>
      </w:r>
      <w:r w:rsidRPr="001465EE">
        <w:rPr>
          <w:rFonts w:ascii="Simplified Arabic" w:hAnsi="Simplified Arabic" w:cs="Simplified Arabic"/>
          <w:b/>
          <w:bCs/>
          <w:rtl/>
        </w:rPr>
        <w:t xml:space="preserve"> </w:t>
      </w:r>
      <w:r w:rsidRPr="001465EE">
        <w:rPr>
          <w:rFonts w:ascii="Simplified Arabic" w:hAnsi="Simplified Arabic" w:cs="Simplified Arabic" w:hint="cs"/>
          <w:b/>
          <w:bCs/>
          <w:rtl/>
        </w:rPr>
        <w:t>2015</w:t>
      </w:r>
      <w:r w:rsidRPr="001465EE">
        <w:rPr>
          <w:rFonts w:ascii="Simplified Arabic" w:hAnsi="Simplified Arabic" w:cs="Simplified Arabic"/>
          <w:b/>
          <w:bCs/>
          <w:rtl/>
        </w:rPr>
        <w:t>-</w:t>
      </w:r>
      <w:r w:rsidRPr="001465EE">
        <w:rPr>
          <w:rFonts w:ascii="Simplified Arabic" w:hAnsi="Simplified Arabic" w:cs="Simplified Arabic" w:hint="cs"/>
          <w:b/>
          <w:bCs/>
          <w:rtl/>
        </w:rPr>
        <w:t>2018</w:t>
      </w:r>
      <w:r w:rsidRPr="001465EE">
        <w:rPr>
          <w:rFonts w:ascii="Simplified Arabic" w:hAnsi="Simplified Arabic" w:cs="Simplified Arabic"/>
          <w:b/>
          <w:bCs/>
          <w:rtl/>
        </w:rPr>
        <w:t xml:space="preserve"> (طن/مليون دولار </w:t>
      </w:r>
      <w:r w:rsidRPr="001465EE">
        <w:rPr>
          <w:rFonts w:ascii="Simplified Arabic" w:hAnsi="Simplified Arabic" w:cs="Simplified Arabic" w:hint="cs"/>
          <w:b/>
          <w:bCs/>
          <w:rtl/>
        </w:rPr>
        <w:t>أمريكي</w:t>
      </w:r>
      <w:r w:rsidRPr="001465EE">
        <w:rPr>
          <w:rFonts w:ascii="Simplified Arabic"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0DE51F48" w14:textId="77777777" w:rsidTr="00597F6A">
        <w:trPr>
          <w:trHeight w:val="3554"/>
        </w:trPr>
        <w:tc>
          <w:tcPr>
            <w:tcW w:w="9854" w:type="dxa"/>
            <w:shd w:val="clear" w:color="auto" w:fill="auto"/>
          </w:tcPr>
          <w:p w14:paraId="25A03384" w14:textId="77777777" w:rsidR="00C26196" w:rsidRPr="001465EE" w:rsidRDefault="00C26196"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1710348E" wp14:editId="1225636E">
                  <wp:extent cx="6064250" cy="2173857"/>
                  <wp:effectExtent l="0" t="0" r="0" b="0"/>
                  <wp:docPr id="9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bl>
    <w:p w14:paraId="29EDB5D8" w14:textId="426AC014" w:rsidR="00C26196" w:rsidRPr="001465EE" w:rsidRDefault="00C26196" w:rsidP="000F2BF0">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4"/>
          <w:szCs w:val="18"/>
          <w:rtl/>
        </w:rPr>
      </w:pPr>
      <w:r w:rsidRPr="001465EE">
        <w:rPr>
          <w:rFonts w:ascii="Simplified Arabic" w:eastAsia="Times New Roman" w:hAnsi="Simplified Arabic" w:cs="Simplified Arabic"/>
          <w:b/>
          <w:bCs/>
          <w:spacing w:val="0"/>
          <w:sz w:val="14"/>
          <w:szCs w:val="18"/>
          <w:rtl/>
        </w:rPr>
        <w:t xml:space="preserve">المصدر: </w:t>
      </w:r>
      <w:r w:rsidRPr="001465EE">
        <w:rPr>
          <w:rFonts w:ascii="Simplified Arabic" w:eastAsia="Times New Roman" w:hAnsi="Simplified Arabic" w:cs="Simplified Arabic" w:hint="cs"/>
          <w:b/>
          <w:bCs/>
          <w:spacing w:val="0"/>
          <w:sz w:val="14"/>
          <w:szCs w:val="18"/>
          <w:rtl/>
        </w:rPr>
        <w:t>الجهاز المركز</w:t>
      </w:r>
      <w:r w:rsidRPr="001465EE">
        <w:rPr>
          <w:rFonts w:ascii="Simplified Arabic" w:eastAsia="Times New Roman" w:hAnsi="Simplified Arabic" w:cs="Simplified Arabic" w:hint="eastAsia"/>
          <w:b/>
          <w:bCs/>
          <w:spacing w:val="0"/>
          <w:sz w:val="14"/>
          <w:szCs w:val="18"/>
          <w:rtl/>
        </w:rPr>
        <w:t>ي</w:t>
      </w:r>
      <w:r w:rsidRPr="001465EE">
        <w:rPr>
          <w:rFonts w:ascii="Simplified Arabic" w:eastAsia="Times New Roman" w:hAnsi="Simplified Arabic" w:cs="Simplified Arabic" w:hint="cs"/>
          <w:b/>
          <w:bCs/>
          <w:spacing w:val="0"/>
          <w:sz w:val="14"/>
          <w:szCs w:val="18"/>
          <w:rtl/>
        </w:rPr>
        <w:t xml:space="preserve"> للإحصاء</w:t>
      </w:r>
      <w:r w:rsidRPr="001465EE">
        <w:rPr>
          <w:rFonts w:ascii="Simplified Arabic" w:eastAsia="Times New Roman" w:hAnsi="Simplified Arabic" w:cs="Simplified Arabic"/>
          <w:b/>
          <w:bCs/>
          <w:spacing w:val="0"/>
          <w:sz w:val="14"/>
          <w:szCs w:val="18"/>
          <w:rtl/>
        </w:rPr>
        <w:t xml:space="preserve"> الفلسطيني</w:t>
      </w:r>
      <w:r w:rsidRPr="001465EE">
        <w:rPr>
          <w:rFonts w:ascii="Simplified Arabic" w:eastAsia="Times New Roman" w:hAnsi="Simplified Arabic" w:cs="Simplified Arabic" w:hint="cs"/>
          <w:b/>
          <w:bCs/>
          <w:spacing w:val="0"/>
          <w:sz w:val="14"/>
          <w:szCs w:val="18"/>
          <w:rtl/>
        </w:rPr>
        <w:t xml:space="preserve"> 2021</w:t>
      </w:r>
      <w:r w:rsidRPr="001465EE">
        <w:rPr>
          <w:rFonts w:ascii="Simplified Arabic" w:eastAsia="Times New Roman" w:hAnsi="Simplified Arabic" w:cs="Simplified Arabic"/>
          <w:b/>
          <w:bCs/>
          <w:spacing w:val="0"/>
          <w:sz w:val="14"/>
          <w:szCs w:val="18"/>
          <w:rtl/>
        </w:rPr>
        <w:t>،</w:t>
      </w:r>
      <w:r w:rsidRPr="001465EE">
        <w:rPr>
          <w:rFonts w:ascii="Simplified Arabic" w:eastAsia="Times New Roman" w:hAnsi="Simplified Arabic" w:cs="Simplified Arabic"/>
          <w:spacing w:val="0"/>
          <w:sz w:val="14"/>
          <w:szCs w:val="18"/>
          <w:rtl/>
        </w:rPr>
        <w:t xml:space="preserve"> جداول المنبعاثات </w:t>
      </w:r>
      <w:r w:rsidRPr="001465EE">
        <w:rPr>
          <w:rFonts w:ascii="Simplified Arabic" w:eastAsia="Times New Roman" w:hAnsi="Simplified Arabic" w:cs="Simplified Arabic" w:hint="cs"/>
          <w:spacing w:val="0"/>
          <w:sz w:val="14"/>
          <w:szCs w:val="18"/>
          <w:rtl/>
        </w:rPr>
        <w:t>إلى</w:t>
      </w:r>
      <w:r w:rsidRPr="001465EE">
        <w:rPr>
          <w:rFonts w:ascii="Simplified Arabic" w:eastAsia="Times New Roman" w:hAnsi="Simplified Arabic" w:cs="Simplified Arabic"/>
          <w:spacing w:val="0"/>
          <w:sz w:val="14"/>
          <w:szCs w:val="18"/>
          <w:rtl/>
        </w:rPr>
        <w:t xml:space="preserve"> الهواء، </w:t>
      </w:r>
      <w:r w:rsidR="000F2BF0">
        <w:rPr>
          <w:rFonts w:ascii="Simplified Arabic" w:eastAsia="Times New Roman" w:hAnsi="Simplified Arabic" w:cs="Simplified Arabic" w:hint="cs"/>
          <w:spacing w:val="0"/>
          <w:sz w:val="14"/>
          <w:szCs w:val="18"/>
          <w:rtl/>
        </w:rPr>
        <w:t>2015-2020</w:t>
      </w:r>
      <w:r w:rsidRPr="001465EE">
        <w:rPr>
          <w:rFonts w:ascii="Simplified Arabic" w:eastAsia="Times New Roman" w:hAnsi="Simplified Arabic" w:cs="Simplified Arabic"/>
          <w:spacing w:val="0"/>
          <w:sz w:val="14"/>
          <w:szCs w:val="18"/>
          <w:rtl/>
        </w:rPr>
        <w:t xml:space="preserve">. </w:t>
      </w:r>
      <w:r w:rsidRPr="001465EE">
        <w:rPr>
          <w:rFonts w:ascii="Simplified Arabic" w:eastAsia="Times New Roman" w:hAnsi="Simplified Arabic" w:cs="Simplified Arabic" w:hint="cs"/>
          <w:spacing w:val="0"/>
          <w:sz w:val="14"/>
          <w:szCs w:val="18"/>
          <w:rtl/>
        </w:rPr>
        <w:t>رام الله- فلسطين.</w:t>
      </w:r>
    </w:p>
    <w:p w14:paraId="1F65EB26"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68E97190"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1.5.9 </w:t>
      </w:r>
      <w:r w:rsidRPr="001465EE">
        <w:rPr>
          <w:rFonts w:ascii="Simplified Arabic" w:hAnsi="Simplified Arabic" w:cs="Simplified Arabic"/>
          <w:b/>
          <w:bCs/>
          <w:i/>
          <w:iCs/>
          <w:sz w:val="24"/>
          <w:szCs w:val="24"/>
          <w:rtl/>
        </w:rPr>
        <w:t xml:space="preserve">الإنفاق على البحث والتطوير كنسبة من الناتج المحلي </w:t>
      </w:r>
      <w:r w:rsidRPr="001465EE">
        <w:rPr>
          <w:rFonts w:ascii="Simplified Arabic" w:hAnsi="Simplified Arabic" w:cs="Simplified Arabic" w:hint="cs"/>
          <w:b/>
          <w:bCs/>
          <w:i/>
          <w:iCs/>
          <w:sz w:val="24"/>
          <w:szCs w:val="24"/>
          <w:rtl/>
        </w:rPr>
        <w:t>الإجمالي</w:t>
      </w:r>
    </w:p>
    <w:p w14:paraId="5EB69BD2"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بلغ إجمالي الإنفاق على البحث </w:t>
      </w:r>
      <w:r w:rsidRPr="001465EE">
        <w:rPr>
          <w:rFonts w:ascii="Simplified Arabic" w:hAnsi="Simplified Arabic" w:cs="Simplified Arabic" w:hint="cs"/>
          <w:sz w:val="24"/>
          <w:szCs w:val="24"/>
          <w:rtl/>
        </w:rPr>
        <w:t>والتطوير التجريب</w:t>
      </w:r>
      <w:r w:rsidRPr="001465EE">
        <w:rPr>
          <w:rFonts w:ascii="Simplified Arabic" w:hAnsi="Simplified Arabic" w:cs="Simplified Arabic" w:hint="eastAsia"/>
          <w:sz w:val="24"/>
          <w:szCs w:val="24"/>
          <w:rtl/>
        </w:rPr>
        <w:t>ي</w:t>
      </w:r>
      <w:r w:rsidRPr="001465EE">
        <w:rPr>
          <w:rFonts w:ascii="Simplified Arabic" w:hAnsi="Simplified Arabic" w:cs="Simplified Arabic"/>
          <w:sz w:val="24"/>
          <w:szCs w:val="24"/>
          <w:rtl/>
        </w:rPr>
        <w:t xml:space="preserve"> كنسبة من الناتج المحلي </w:t>
      </w:r>
      <w:r w:rsidRPr="001465EE">
        <w:rPr>
          <w:rFonts w:ascii="Simplified Arabic" w:hAnsi="Simplified Arabic" w:cs="Simplified Arabic" w:hint="cs"/>
          <w:sz w:val="24"/>
          <w:szCs w:val="24"/>
          <w:rtl/>
        </w:rPr>
        <w:t>الإجمالي</w:t>
      </w:r>
      <w:r w:rsidRPr="001465EE">
        <w:rPr>
          <w:rFonts w:ascii="Simplified Arabic" w:hAnsi="Simplified Arabic" w:cs="Simplified Arabic"/>
          <w:sz w:val="24"/>
          <w:szCs w:val="24"/>
          <w:rtl/>
        </w:rPr>
        <w:t xml:space="preserve"> في فلسطين 0.6% للعام 2013.</w:t>
      </w:r>
    </w:p>
    <w:p w14:paraId="1E84A075"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وبلغ إجمالي الإنفاق على البحث والتطوير التجريبي 61.4 مليون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ما يشكل 24,641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لكل باحث يعمل </w:t>
      </w:r>
      <w:r w:rsidRPr="001465EE">
        <w:rPr>
          <w:rFonts w:ascii="Simplified Arabic" w:hAnsi="Simplified Arabic" w:cs="Simplified Arabic" w:hint="cs"/>
          <w:sz w:val="24"/>
          <w:szCs w:val="24"/>
          <w:rtl/>
        </w:rPr>
        <w:t>بمكافئ الدوام الكامل</w:t>
      </w:r>
      <w:r w:rsidRPr="001465EE">
        <w:rPr>
          <w:rFonts w:ascii="Simplified Arabic" w:hAnsi="Simplified Arabic" w:cs="Simplified Arabic"/>
          <w:sz w:val="24"/>
          <w:szCs w:val="24"/>
          <w:rtl/>
        </w:rPr>
        <w:t>.</w:t>
      </w:r>
      <w:r w:rsidRPr="001465EE">
        <w:rPr>
          <w:rFonts w:ascii="Simplified Arabic" w:hAnsi="Simplified Arabic" w:cs="Simplified Arabic"/>
          <w:sz w:val="24"/>
          <w:szCs w:val="24"/>
          <w:vertAlign w:val="superscript"/>
          <w:rtl/>
        </w:rPr>
        <w:footnoteReference w:id="7"/>
      </w:r>
    </w:p>
    <w:p w14:paraId="610C61D3"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3311B3C5"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2.5.9 </w:t>
      </w:r>
      <w:r w:rsidRPr="001465EE">
        <w:rPr>
          <w:rFonts w:ascii="Simplified Arabic" w:hAnsi="Simplified Arabic" w:cs="Simplified Arabic"/>
          <w:b/>
          <w:bCs/>
          <w:i/>
          <w:iCs/>
          <w:sz w:val="24"/>
          <w:szCs w:val="24"/>
          <w:rtl/>
        </w:rPr>
        <w:t>العاملون في مجال البحث (بمكافئ الدوام الكامل) لكل مليون نسمة</w:t>
      </w:r>
    </w:p>
    <w:p w14:paraId="492A576B"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بلغ إجمالي عدد العاملين في مجال البحث (بمكافئ الدوام الكامل) في فلسطين </w:t>
      </w:r>
      <w:r w:rsidRPr="001465EE">
        <w:rPr>
          <w:rFonts w:ascii="Simplified Arabic" w:hAnsi="Simplified Arabic" w:cs="Simplified Arabic" w:hint="cs"/>
          <w:sz w:val="24"/>
          <w:szCs w:val="24"/>
          <w:rtl/>
        </w:rPr>
        <w:t>555.6</w:t>
      </w:r>
      <w:r w:rsidRPr="001465EE">
        <w:rPr>
          <w:rFonts w:ascii="Simplified Arabic" w:hAnsi="Simplified Arabic" w:cs="Simplified Arabic"/>
          <w:sz w:val="24"/>
          <w:szCs w:val="24"/>
          <w:rtl/>
        </w:rPr>
        <w:t xml:space="preserve"> باحث/مليون نسمة في العام 2013.</w:t>
      </w:r>
    </w:p>
    <w:p w14:paraId="78688F51" w14:textId="6145A940" w:rsidR="00C26196" w:rsidRPr="001465EE" w:rsidRDefault="00C26196" w:rsidP="00051C59">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في العام 2013، كان هناك 8,715 </w:t>
      </w:r>
      <w:r w:rsidRPr="001465EE">
        <w:rPr>
          <w:rFonts w:ascii="Simplified Arabic" w:hAnsi="Simplified Arabic" w:cs="Simplified Arabic" w:hint="cs"/>
          <w:sz w:val="24"/>
          <w:szCs w:val="24"/>
          <w:rtl/>
        </w:rPr>
        <w:t>عاملاً</w:t>
      </w:r>
      <w:r w:rsidRPr="001465EE">
        <w:rPr>
          <w:rFonts w:ascii="Simplified Arabic" w:hAnsi="Simplified Arabic" w:cs="Simplified Arabic"/>
          <w:sz w:val="24"/>
          <w:szCs w:val="24"/>
          <w:rtl/>
        </w:rPr>
        <w:t xml:space="preserve"> في </w:t>
      </w:r>
      <w:r w:rsidRPr="001465EE">
        <w:rPr>
          <w:rFonts w:ascii="Simplified Arabic" w:hAnsi="Simplified Arabic" w:cs="Simplified Arabic" w:hint="cs"/>
          <w:sz w:val="24"/>
          <w:szCs w:val="24"/>
          <w:rtl/>
        </w:rPr>
        <w:t>البحث</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والتطوير</w:t>
      </w:r>
      <w:r w:rsidRPr="001465EE">
        <w:rPr>
          <w:rFonts w:ascii="Simplified Arabic" w:hAnsi="Simplified Arabic" w:cs="Simplified Arabic"/>
          <w:sz w:val="24"/>
          <w:szCs w:val="24"/>
          <w:rtl/>
        </w:rPr>
        <w:t xml:space="preserve"> التجريبي، ما يشكل 5,162 عاملا بمكافئ الدوام الكامل. وكان هناك 4,533 باحثا، ما يمثل 2,492 باحثا بمكافئ الدوام الكامل، بمن فيهم 3,510 ذكرا، و1,023 أنثى</w:t>
      </w:r>
      <w:r w:rsidR="00051C59">
        <w:rPr>
          <w:rStyle w:val="FootnoteReference"/>
          <w:rFonts w:ascii="Simplified Arabic" w:hAnsi="Simplified Arabic" w:cs="Simplified Arabic"/>
          <w:sz w:val="24"/>
          <w:szCs w:val="24"/>
          <w:rtl/>
        </w:rPr>
        <w:footnoteReference w:id="8"/>
      </w:r>
      <w:r w:rsidRPr="001465EE">
        <w:rPr>
          <w:rFonts w:ascii="Simplified Arabic" w:hAnsi="Simplified Arabic" w:cs="Simplified Arabic"/>
          <w:sz w:val="24"/>
          <w:szCs w:val="24"/>
          <w:rtl/>
        </w:rPr>
        <w:t>.</w:t>
      </w:r>
    </w:p>
    <w:p w14:paraId="5E4F0265"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181BD328"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9.ب.1 </w:t>
      </w:r>
      <w:r w:rsidRPr="001465EE">
        <w:rPr>
          <w:rFonts w:ascii="Simplified Arabic" w:hAnsi="Simplified Arabic" w:cs="Simplified Arabic"/>
          <w:b/>
          <w:bCs/>
          <w:i/>
          <w:iCs/>
          <w:sz w:val="24"/>
          <w:szCs w:val="24"/>
          <w:rtl/>
        </w:rPr>
        <w:t>نسبة القيمة المضافة للصناعة التكنولوجية المتوسطة والمتقدمة من مجموع القيمة المضافة</w:t>
      </w:r>
      <w:r w:rsidRPr="001465EE">
        <w:rPr>
          <w:rFonts w:ascii="Simplified Arabic" w:hAnsi="Simplified Arabic" w:cs="Simplified Arabic"/>
          <w:b/>
          <w:bCs/>
          <w:i/>
          <w:iCs/>
          <w:sz w:val="24"/>
          <w:szCs w:val="24"/>
        </w:rPr>
        <w:t>.</w:t>
      </w:r>
    </w:p>
    <w:p w14:paraId="7E805FAC"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هناك تأرجح في نسبة القيمة المضافة للصناعة التكنولوجية المتوسطة والمتقدمة من مجموع القيمة المضافة في فلسطين، وبلغت أعلى نسبة 9.8% في العام 2016، وكانت النسبة الأدنى 5.2% في العام 2010. </w:t>
      </w:r>
      <w:r w:rsidRPr="001465EE">
        <w:rPr>
          <w:rFonts w:ascii="Simplified Arabic" w:hAnsi="Simplified Arabic" w:cs="Simplified Arabic" w:hint="cs"/>
          <w:sz w:val="24"/>
          <w:szCs w:val="24"/>
          <w:rtl/>
        </w:rPr>
        <w:t>و</w:t>
      </w:r>
      <w:r w:rsidRPr="001465EE">
        <w:rPr>
          <w:rFonts w:ascii="Simplified Arabic" w:hAnsi="Simplified Arabic" w:cs="Simplified Arabic"/>
          <w:sz w:val="24"/>
          <w:szCs w:val="24"/>
          <w:rtl/>
        </w:rPr>
        <w:t xml:space="preserve">في عام </w:t>
      </w:r>
      <w:r w:rsidRPr="001465EE">
        <w:rPr>
          <w:rFonts w:ascii="Simplified Arabic" w:hAnsi="Simplified Arabic" w:cs="Simplified Arabic" w:hint="cs"/>
          <w:sz w:val="24"/>
          <w:szCs w:val="24"/>
          <w:rtl/>
        </w:rPr>
        <w:t>2019</w:t>
      </w:r>
      <w:r w:rsidRPr="001465EE">
        <w:rPr>
          <w:rFonts w:ascii="Simplified Arabic" w:hAnsi="Simplified Arabic" w:cs="Simplified Arabic"/>
          <w:sz w:val="24"/>
          <w:szCs w:val="24"/>
          <w:rtl/>
        </w:rPr>
        <w:t xml:space="preserve"> بلغت نسبتها </w:t>
      </w:r>
      <w:r w:rsidRPr="001465EE">
        <w:rPr>
          <w:rFonts w:ascii="Simplified Arabic" w:hAnsi="Simplified Arabic" w:cs="Simplified Arabic" w:hint="cs"/>
          <w:sz w:val="24"/>
          <w:szCs w:val="24"/>
          <w:rtl/>
        </w:rPr>
        <w:t>6.2%.</w:t>
      </w:r>
      <w:r w:rsidRPr="001465EE">
        <w:rPr>
          <w:rFonts w:ascii="Simplified Arabic" w:hAnsi="Simplified Arabic" w:cs="Simplified Arabic"/>
          <w:sz w:val="24"/>
          <w:szCs w:val="24"/>
          <w:rtl/>
        </w:rPr>
        <w:t xml:space="preserve"> </w:t>
      </w:r>
    </w:p>
    <w:p w14:paraId="1DE347E4"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هناك </w:t>
      </w:r>
      <w:r w:rsidRPr="001465EE">
        <w:rPr>
          <w:rFonts w:ascii="Simplified Arabic" w:hAnsi="Simplified Arabic" w:cs="Simplified Arabic" w:hint="cs"/>
          <w:sz w:val="24"/>
          <w:szCs w:val="24"/>
          <w:rtl/>
        </w:rPr>
        <w:t>أيضا</w:t>
      </w:r>
      <w:r w:rsidRPr="001465EE">
        <w:rPr>
          <w:rFonts w:ascii="Simplified Arabic" w:hAnsi="Simplified Arabic" w:cs="Simplified Arabic"/>
          <w:sz w:val="24"/>
          <w:szCs w:val="24"/>
          <w:rtl/>
        </w:rPr>
        <w:t xml:space="preserve"> تأرجح في الضفة الغربية وقطاع غزة، حيث كانت النسبة الأعلى في الضفة الغربية 11.0% في العام 2002، وكانت الأعلى في قطاع غزة 16.0% في العام 2014؛ كما كانت النسبة الأدنى في الضفة الغربية 5.5% في الأعوام 2007، 2008 و2012، وبلغت النسبة الأدنى في قطاع غزة 2.6% في العام 2010.</w:t>
      </w:r>
    </w:p>
    <w:p w14:paraId="7593313C" w14:textId="514FC63C" w:rsidR="00C26196" w:rsidRDefault="00C26196" w:rsidP="00C26196">
      <w:pPr>
        <w:tabs>
          <w:tab w:val="left" w:pos="10080"/>
        </w:tabs>
        <w:bidi/>
        <w:spacing w:after="0" w:line="240" w:lineRule="auto"/>
        <w:jc w:val="both"/>
        <w:rPr>
          <w:rFonts w:ascii="Simplified Arabic" w:hAnsi="Simplified Arabic" w:cs="Simplified Arabic"/>
          <w:sz w:val="8"/>
          <w:szCs w:val="8"/>
          <w:rtl/>
        </w:rPr>
      </w:pPr>
    </w:p>
    <w:p w14:paraId="7C74C256" w14:textId="77777777" w:rsidR="00051C59" w:rsidRDefault="00051C59" w:rsidP="00051C59">
      <w:pPr>
        <w:tabs>
          <w:tab w:val="left" w:pos="10080"/>
        </w:tabs>
        <w:bidi/>
        <w:spacing w:after="0" w:line="240" w:lineRule="auto"/>
        <w:jc w:val="both"/>
        <w:rPr>
          <w:rFonts w:ascii="Simplified Arabic" w:hAnsi="Simplified Arabic" w:cs="Simplified Arabic"/>
          <w:sz w:val="8"/>
          <w:szCs w:val="8"/>
        </w:rPr>
      </w:pPr>
    </w:p>
    <w:p w14:paraId="01541AA8" w14:textId="77777777" w:rsidR="00A17CC3" w:rsidRPr="001465EE" w:rsidRDefault="00A17CC3" w:rsidP="00A17CC3">
      <w:pPr>
        <w:tabs>
          <w:tab w:val="left" w:pos="10080"/>
        </w:tabs>
        <w:bidi/>
        <w:spacing w:after="0" w:line="240" w:lineRule="auto"/>
        <w:jc w:val="both"/>
        <w:rPr>
          <w:rFonts w:ascii="Simplified Arabic" w:hAnsi="Simplified Arabic" w:cs="Simplified Arabic"/>
          <w:sz w:val="8"/>
          <w:szCs w:val="8"/>
          <w:rtl/>
        </w:rPr>
      </w:pPr>
    </w:p>
    <w:p w14:paraId="2AD4BAF7" w14:textId="77777777" w:rsidR="00C26196" w:rsidRPr="001465EE" w:rsidRDefault="00C26196" w:rsidP="00C26196">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نسبة القيمة المضافة للصناعة التكنولوجية المتوسطة والمتقدمة من مجموعة القيمة المضافة</w:t>
      </w:r>
      <w:r w:rsidRPr="001465EE">
        <w:rPr>
          <w:rFonts w:ascii="Simplified Arabic" w:hAnsi="Simplified Arabic" w:cs="Simplified Arabic" w:hint="cs"/>
          <w:b/>
          <w:bCs/>
          <w:rtl/>
        </w:rPr>
        <w:t>*،</w:t>
      </w:r>
      <w:r w:rsidRPr="001465EE">
        <w:rPr>
          <w:rFonts w:ascii="Simplified Arabic" w:hAnsi="Simplified Arabic" w:cs="Simplified Arabic"/>
          <w:b/>
          <w:bCs/>
          <w:rtl/>
        </w:rPr>
        <w:t xml:space="preserve"> </w:t>
      </w:r>
      <w:r w:rsidRPr="001465EE">
        <w:rPr>
          <w:rFonts w:ascii="Simplified Arabic" w:hAnsi="Simplified Arabic" w:cs="Simplified Arabic" w:hint="cs"/>
          <w:b/>
          <w:bCs/>
          <w:rtl/>
        </w:rPr>
        <w:t>2015</w:t>
      </w:r>
      <w:r w:rsidRPr="001465EE">
        <w:rPr>
          <w:rFonts w:ascii="Simplified Arabic" w:hAnsi="Simplified Arabic" w:cs="Simplified Arabic"/>
          <w:b/>
          <w:bCs/>
          <w:rtl/>
        </w:rPr>
        <w:t>-</w:t>
      </w:r>
      <w:r w:rsidRPr="001465EE">
        <w:rPr>
          <w:rFonts w:ascii="Simplified Arabic" w:hAnsi="Simplified Arabic" w:cs="Simplified Arabic" w:hint="cs"/>
          <w:b/>
          <w:bCs/>
          <w:rtl/>
        </w:rPr>
        <w:t>2019</w:t>
      </w:r>
      <w:r w:rsidRPr="001465EE">
        <w:rPr>
          <w:rFonts w:ascii="Simplified Arabic"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56ED4B24" w14:textId="77777777" w:rsidTr="00C26196">
        <w:tc>
          <w:tcPr>
            <w:tcW w:w="9854" w:type="dxa"/>
            <w:shd w:val="clear" w:color="auto" w:fill="auto"/>
          </w:tcPr>
          <w:p w14:paraId="3E156C6C" w14:textId="77777777" w:rsidR="00C26196" w:rsidRPr="001465EE" w:rsidRDefault="00C26196"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63CE2C0E" wp14:editId="1249F8AA">
                  <wp:extent cx="5586241" cy="2143760"/>
                  <wp:effectExtent l="0" t="0" r="0" b="8890"/>
                  <wp:docPr id="98"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bl>
    <w:p w14:paraId="68689119" w14:textId="77777777" w:rsidR="00C26196" w:rsidRPr="001465EE" w:rsidRDefault="00C26196" w:rsidP="00C26196">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8"/>
          <w:szCs w:val="18"/>
          <w:rtl/>
        </w:rPr>
      </w:pPr>
      <w:r w:rsidRPr="001465EE">
        <w:rPr>
          <w:rFonts w:ascii="Simplified Arabic" w:eastAsia="Times New Roman" w:hAnsi="Simplified Arabic" w:cs="Simplified Arabic"/>
          <w:b/>
          <w:bCs/>
          <w:spacing w:val="0"/>
          <w:sz w:val="18"/>
          <w:szCs w:val="18"/>
          <w:rtl/>
        </w:rPr>
        <w:t>المصدر: الجهاز المركزي للإحصاء الفلسطيني،</w:t>
      </w:r>
      <w:r w:rsidRPr="001465EE">
        <w:rPr>
          <w:rFonts w:ascii="Simplified Arabic" w:eastAsia="Times New Roman" w:hAnsi="Simplified Arabic" w:cs="Simplified Arabic"/>
          <w:spacing w:val="0"/>
          <w:sz w:val="18"/>
          <w:szCs w:val="18"/>
          <w:rtl/>
        </w:rPr>
        <w:t xml:space="preserve"> سلسلة المسوح الاقتصادية،</w:t>
      </w:r>
      <w:r w:rsidRPr="001465EE">
        <w:rPr>
          <w:rFonts w:ascii="Simplified Arabic" w:eastAsia="Times New Roman" w:hAnsi="Simplified Arabic" w:cs="Simplified Arabic" w:hint="cs"/>
          <w:spacing w:val="0"/>
          <w:sz w:val="18"/>
          <w:szCs w:val="18"/>
          <w:rtl/>
        </w:rPr>
        <w:t>2015- 2019</w:t>
      </w:r>
      <w:r w:rsidRPr="001465EE">
        <w:rPr>
          <w:rFonts w:ascii="Simplified Arabic" w:eastAsia="Times New Roman" w:hAnsi="Simplified Arabic" w:cs="Simplified Arabic"/>
          <w:spacing w:val="0"/>
          <w:sz w:val="18"/>
          <w:szCs w:val="18"/>
          <w:rtl/>
        </w:rPr>
        <w:t>.</w:t>
      </w:r>
      <w:r w:rsidRPr="001465EE">
        <w:rPr>
          <w:rFonts w:ascii="Simplified Arabic" w:eastAsia="Times New Roman" w:hAnsi="Simplified Arabic" w:cs="Simplified Arabic" w:hint="cs"/>
          <w:spacing w:val="0"/>
          <w:sz w:val="18"/>
          <w:szCs w:val="18"/>
          <w:rtl/>
        </w:rPr>
        <w:t xml:space="preserve"> رام الله- فلسطين.</w:t>
      </w:r>
      <w:r w:rsidRPr="001465EE">
        <w:rPr>
          <w:rFonts w:ascii="Simplified Arabic" w:eastAsia="Times New Roman" w:hAnsi="Simplified Arabic" w:cs="Simplified Arabic"/>
          <w:spacing w:val="0"/>
          <w:sz w:val="18"/>
          <w:szCs w:val="18"/>
          <w:rtl/>
        </w:rPr>
        <w:t xml:space="preserve"> </w:t>
      </w:r>
      <w:r w:rsidRPr="001465EE">
        <w:rPr>
          <w:rFonts w:ascii="Simplified Arabic" w:eastAsia="Times New Roman" w:hAnsi="Simplified Arabic" w:cs="Simplified Arabic"/>
          <w:spacing w:val="0"/>
          <w:sz w:val="18"/>
          <w:szCs w:val="18"/>
          <w:rtl/>
        </w:rPr>
        <w:br/>
        <w:t xml:space="preserve">* البيانات لا </w:t>
      </w:r>
      <w:r w:rsidRPr="001465EE">
        <w:rPr>
          <w:rFonts w:ascii="Simplified Arabic" w:eastAsia="Times New Roman" w:hAnsi="Simplified Arabic" w:cs="Simplified Arabic" w:hint="cs"/>
          <w:spacing w:val="0"/>
          <w:sz w:val="18"/>
          <w:szCs w:val="18"/>
          <w:rtl/>
        </w:rPr>
        <w:t>ت</w:t>
      </w:r>
      <w:r w:rsidRPr="001465EE">
        <w:rPr>
          <w:rFonts w:ascii="Simplified Arabic" w:eastAsia="Times New Roman" w:hAnsi="Simplified Arabic" w:cs="Simplified Arabic"/>
          <w:spacing w:val="0"/>
          <w:sz w:val="18"/>
          <w:szCs w:val="18"/>
          <w:rtl/>
        </w:rPr>
        <w:t>شمل ذلك الجزء من محافظة القدس والذي ضمه الاحتلال الإسرائيلي إليه عنوة بعيد احتلاله للضفة الغربية عام 1967.</w:t>
      </w:r>
    </w:p>
    <w:p w14:paraId="0E9350F0"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lang w:val="en-US"/>
        </w:rPr>
      </w:pPr>
    </w:p>
    <w:p w14:paraId="4494CD65"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Pr>
      </w:pPr>
      <w:r w:rsidRPr="001465EE">
        <w:rPr>
          <w:rFonts w:ascii="Simplified Arabic" w:hAnsi="Simplified Arabic" w:cs="Simplified Arabic" w:hint="cs"/>
          <w:b/>
          <w:bCs/>
          <w:i/>
          <w:iCs/>
          <w:sz w:val="24"/>
          <w:szCs w:val="24"/>
          <w:rtl/>
        </w:rPr>
        <w:t xml:space="preserve">المؤشر 9.ج.1 </w:t>
      </w:r>
      <w:r w:rsidRPr="001465EE">
        <w:rPr>
          <w:rFonts w:ascii="Simplified Arabic" w:hAnsi="Simplified Arabic" w:cs="Simplified Arabic"/>
          <w:b/>
          <w:bCs/>
          <w:i/>
          <w:iCs/>
          <w:sz w:val="24"/>
          <w:szCs w:val="24"/>
          <w:rtl/>
        </w:rPr>
        <w:t>نسبة السكان المشمولين بشبكة الهاتف المحمول بحسب التكنولوجيا</w:t>
      </w:r>
    </w:p>
    <w:p w14:paraId="1B987D1A" w14:textId="1A2747A2"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بلغت نسبة السكان المشمولين بشبكة الهاتف المحمول من الجيل الثاني 9</w:t>
      </w:r>
      <w:r w:rsidRPr="001465EE">
        <w:rPr>
          <w:rFonts w:ascii="Simplified Arabic" w:hAnsi="Simplified Arabic" w:cs="Simplified Arabic" w:hint="cs"/>
          <w:sz w:val="24"/>
          <w:szCs w:val="24"/>
          <w:rtl/>
        </w:rPr>
        <w:t>8</w:t>
      </w:r>
      <w:r w:rsidR="001679D2">
        <w:rPr>
          <w:rFonts w:ascii="Simplified Arabic" w:hAnsi="Simplified Arabic" w:cs="Simplified Arabic"/>
          <w:sz w:val="24"/>
          <w:szCs w:val="24"/>
          <w:rtl/>
        </w:rPr>
        <w:t>.0%،</w:t>
      </w:r>
      <w:r w:rsidRPr="001465EE">
        <w:rPr>
          <w:rFonts w:ascii="Simplified Arabic" w:hAnsi="Simplified Arabic" w:cs="Simplified Arabic"/>
          <w:sz w:val="24"/>
          <w:szCs w:val="24"/>
          <w:rtl/>
        </w:rPr>
        <w:t xml:space="preserve"> هذ</w:t>
      </w:r>
      <w:r w:rsidR="001679D2">
        <w:rPr>
          <w:rFonts w:ascii="Simplified Arabic" w:hAnsi="Simplified Arabic" w:cs="Simplified Arabic"/>
          <w:sz w:val="24"/>
          <w:szCs w:val="24"/>
          <w:rtl/>
        </w:rPr>
        <w:t>ا وبلغت نسبة</w:t>
      </w:r>
      <w:r w:rsidRPr="001465EE">
        <w:rPr>
          <w:rFonts w:ascii="Simplified Arabic" w:hAnsi="Simplified Arabic" w:cs="Simplified Arabic"/>
          <w:sz w:val="24"/>
          <w:szCs w:val="24"/>
          <w:rtl/>
        </w:rPr>
        <w:t xml:space="preserve"> السكان المشمولين بشبكة الهاتف المحمول من الجيل الثالث </w:t>
      </w:r>
      <w:r w:rsidRPr="001465EE">
        <w:rPr>
          <w:rFonts w:ascii="Simplified Arabic" w:hAnsi="Simplified Arabic" w:cs="Simplified Arabic" w:hint="cs"/>
          <w:sz w:val="24"/>
          <w:szCs w:val="24"/>
          <w:rtl/>
        </w:rPr>
        <w:t>56</w:t>
      </w:r>
      <w:r w:rsidRPr="001465EE">
        <w:rPr>
          <w:rFonts w:ascii="Simplified Arabic" w:hAnsi="Simplified Arabic" w:cs="Simplified Arabic"/>
          <w:sz w:val="24"/>
          <w:szCs w:val="24"/>
          <w:rtl/>
        </w:rPr>
        <w:t>.0% في العام</w:t>
      </w:r>
      <w:r w:rsidRPr="001465EE">
        <w:rPr>
          <w:rFonts w:ascii="Simplified Arabic" w:hAnsi="Simplified Arabic" w:cs="Simplified Arabic" w:hint="cs"/>
          <w:sz w:val="24"/>
          <w:szCs w:val="24"/>
          <w:rtl/>
        </w:rPr>
        <w:t xml:space="preserve"> 2021</w:t>
      </w:r>
      <w:r w:rsidRPr="001465EE">
        <w:rPr>
          <w:rFonts w:ascii="Simplified Arabic" w:hAnsi="Simplified Arabic" w:cs="Simplified Arabic"/>
          <w:sz w:val="24"/>
          <w:szCs w:val="24"/>
          <w:rtl/>
        </w:rPr>
        <w:t>.</w:t>
      </w:r>
      <w:r w:rsidRPr="001465EE">
        <w:rPr>
          <w:rFonts w:ascii="Simplified Arabic" w:hAnsi="Simplified Arabic" w:cs="Simplified Arabic"/>
          <w:sz w:val="24"/>
          <w:szCs w:val="24"/>
          <w:vertAlign w:val="superscript"/>
          <w:rtl/>
        </w:rPr>
        <w:footnoteReference w:id="9"/>
      </w:r>
    </w:p>
    <w:p w14:paraId="44040704"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698E039C"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الملخص</w:t>
      </w:r>
    </w:p>
    <w:p w14:paraId="082D6BBD"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شهد نشاط الصناعات التحويلية انخفاضًا في 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 xml:space="preserve"> ، </w:t>
      </w:r>
      <w:r w:rsidRPr="001465EE">
        <w:rPr>
          <w:rFonts w:ascii="Simplified Arabic" w:hAnsi="Simplified Arabic" w:cs="Simplified Arabic" w:hint="cs"/>
          <w:sz w:val="24"/>
          <w:szCs w:val="24"/>
          <w:rtl/>
        </w:rPr>
        <w:t>حيث بلغت</w:t>
      </w:r>
      <w:r w:rsidRPr="001465EE">
        <w:rPr>
          <w:rFonts w:ascii="Simplified Arabic" w:hAnsi="Simplified Arabic" w:cs="Simplified Arabic"/>
          <w:sz w:val="24"/>
          <w:szCs w:val="24"/>
          <w:rtl/>
        </w:rPr>
        <w:t xml:space="preserve"> القيمة المضافة للصناعة كنسبة من الناتج المحلي الإجمالي </w:t>
      </w:r>
      <w:r w:rsidRPr="001465EE">
        <w:rPr>
          <w:rFonts w:ascii="Simplified Arabic" w:hAnsi="Simplified Arabic" w:cs="Simplified Arabic" w:hint="cs"/>
          <w:sz w:val="24"/>
          <w:szCs w:val="24"/>
          <w:rtl/>
        </w:rPr>
        <w:t>نحو 12.2</w:t>
      </w:r>
      <w:r w:rsidRPr="001465EE">
        <w:rPr>
          <w:rFonts w:ascii="Simplified Arabic" w:hAnsi="Simplified Arabic" w:cs="Simplified Arabic"/>
          <w:sz w:val="24"/>
          <w:szCs w:val="24"/>
          <w:rtl/>
        </w:rPr>
        <w:t xml:space="preserve">% في فلسطين. </w:t>
      </w:r>
    </w:p>
    <w:p w14:paraId="06189463" w14:textId="77777777" w:rsidR="003C6874" w:rsidRDefault="00C26196" w:rsidP="003C6874">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بينما </w:t>
      </w:r>
      <w:r w:rsidRPr="001465EE">
        <w:rPr>
          <w:rFonts w:ascii="Simplified Arabic" w:hAnsi="Simplified Arabic" w:cs="Simplified Arabic" w:hint="cs"/>
          <w:sz w:val="24"/>
          <w:szCs w:val="24"/>
          <w:rtl/>
        </w:rPr>
        <w:t xml:space="preserve">بلغت </w:t>
      </w:r>
      <w:r w:rsidRPr="001465EE">
        <w:rPr>
          <w:rFonts w:ascii="Simplified Arabic" w:hAnsi="Simplified Arabic" w:cs="Simplified Arabic"/>
          <w:sz w:val="24"/>
          <w:szCs w:val="24"/>
          <w:rtl/>
        </w:rPr>
        <w:t xml:space="preserve">في الضفة الغربية </w:t>
      </w:r>
      <w:r w:rsidRPr="001465EE">
        <w:rPr>
          <w:rFonts w:ascii="Simplified Arabic" w:hAnsi="Simplified Arabic" w:cs="Simplified Arabic" w:hint="cs"/>
          <w:sz w:val="24"/>
          <w:szCs w:val="24"/>
          <w:rtl/>
        </w:rPr>
        <w:t>نحو</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13.2</w:t>
      </w:r>
      <w:r w:rsidRPr="001465EE">
        <w:rPr>
          <w:rFonts w:ascii="Simplified Arabic" w:hAnsi="Simplified Arabic" w:cs="Simplified Arabic"/>
          <w:sz w:val="24"/>
          <w:szCs w:val="24"/>
          <w:rtl/>
        </w:rPr>
        <w:t xml:space="preserve">% في 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 xml:space="preserve"> ، </w:t>
      </w:r>
      <w:r w:rsidRPr="001465EE">
        <w:rPr>
          <w:rFonts w:ascii="Simplified Arabic" w:hAnsi="Simplified Arabic" w:cs="Simplified Arabic" w:hint="cs"/>
          <w:sz w:val="24"/>
          <w:szCs w:val="24"/>
          <w:rtl/>
        </w:rPr>
        <w:t>أما</w:t>
      </w:r>
      <w:r w:rsidRPr="001465EE">
        <w:rPr>
          <w:rFonts w:ascii="Simplified Arabic" w:hAnsi="Simplified Arabic" w:cs="Simplified Arabic"/>
          <w:sz w:val="24"/>
          <w:szCs w:val="24"/>
          <w:rtl/>
        </w:rPr>
        <w:t xml:space="preserve"> بالنسبة لقطاع غزة فقد أظهرت النتائج </w:t>
      </w:r>
      <w:r w:rsidRPr="001465EE">
        <w:rPr>
          <w:rFonts w:ascii="Simplified Arabic" w:hAnsi="Simplified Arabic" w:cs="Simplified Arabic" w:hint="cs"/>
          <w:sz w:val="24"/>
          <w:szCs w:val="24"/>
          <w:rtl/>
        </w:rPr>
        <w:t>نسبة القيمة المضافة للصناعة التحويلية كنسبة من الناتج المحلي الاجمالي نحو 7.2 للعام 2021.</w:t>
      </w:r>
    </w:p>
    <w:p w14:paraId="5A990976" w14:textId="4E20598B" w:rsidR="00C26196" w:rsidRDefault="00C26196" w:rsidP="003C6874">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سجل</w:t>
      </w:r>
      <w:r w:rsidRPr="001465EE">
        <w:rPr>
          <w:rFonts w:ascii="Simplified Arabic" w:hAnsi="Simplified Arabic" w:cs="Simplified Arabic" w:hint="cs"/>
          <w:sz w:val="24"/>
          <w:szCs w:val="24"/>
          <w:rtl/>
        </w:rPr>
        <w:t xml:space="preserve"> نصيب الفرد من</w:t>
      </w:r>
      <w:r w:rsidRPr="001465EE">
        <w:rPr>
          <w:rFonts w:ascii="Simplified Arabic" w:hAnsi="Simplified Arabic" w:cs="Simplified Arabic"/>
          <w:sz w:val="24"/>
          <w:szCs w:val="24"/>
          <w:rtl/>
        </w:rPr>
        <w:t xml:space="preserve"> القيمة المضافة من الصناعة التحويلية انخفاضًا بنسبة </w:t>
      </w:r>
      <w:r w:rsidRPr="001465EE">
        <w:rPr>
          <w:rFonts w:ascii="Simplified Arabic" w:hAnsi="Simplified Arabic" w:cs="Simplified Arabic" w:hint="cs"/>
          <w:sz w:val="24"/>
          <w:szCs w:val="24"/>
          <w:rtl/>
        </w:rPr>
        <w:t>15.1</w:t>
      </w:r>
      <w:r w:rsidRPr="001465EE">
        <w:rPr>
          <w:rFonts w:ascii="Simplified Arabic" w:hAnsi="Simplified Arabic" w:cs="Simplified Arabic"/>
          <w:sz w:val="24"/>
          <w:szCs w:val="24"/>
          <w:rtl/>
        </w:rPr>
        <w:t xml:space="preserve">% في 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 xml:space="preserve"> مقارنة بعام </w:t>
      </w:r>
      <w:r w:rsidRPr="001465EE">
        <w:rPr>
          <w:rFonts w:ascii="Simplified Arabic" w:hAnsi="Simplified Arabic" w:cs="Simplified Arabic" w:hint="cs"/>
          <w:sz w:val="24"/>
          <w:szCs w:val="24"/>
          <w:rtl/>
        </w:rPr>
        <w:t>2019</w:t>
      </w:r>
      <w:r w:rsidRPr="001465EE">
        <w:rPr>
          <w:rFonts w:ascii="Simplified Arabic" w:hAnsi="Simplified Arabic" w:cs="Simplified Arabic"/>
          <w:sz w:val="24"/>
          <w:szCs w:val="24"/>
          <w:rtl/>
        </w:rPr>
        <w:t xml:space="preserve">، حيث بلغ </w:t>
      </w:r>
      <w:r w:rsidRPr="001465EE">
        <w:rPr>
          <w:rFonts w:ascii="Simplified Arabic" w:hAnsi="Simplified Arabic" w:cs="Simplified Arabic" w:hint="cs"/>
          <w:sz w:val="24"/>
          <w:szCs w:val="24"/>
          <w:rtl/>
        </w:rPr>
        <w:t>322.2</w:t>
      </w:r>
      <w:r w:rsidRPr="001465EE">
        <w:rPr>
          <w:rFonts w:ascii="Simplified Arabic" w:hAnsi="Simplified Arabic" w:cs="Simplified Arabic"/>
          <w:sz w:val="24"/>
          <w:szCs w:val="24"/>
          <w:rtl/>
        </w:rPr>
        <w:t xml:space="preserve">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في فلسطين لعام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w:t>
      </w:r>
    </w:p>
    <w:p w14:paraId="4A1803DC" w14:textId="17866BAC" w:rsidR="001679D2" w:rsidRDefault="001679D2" w:rsidP="001679D2">
      <w:pPr>
        <w:tabs>
          <w:tab w:val="left" w:pos="10080"/>
        </w:tabs>
        <w:bidi/>
        <w:spacing w:after="0" w:line="240" w:lineRule="auto"/>
        <w:jc w:val="both"/>
        <w:rPr>
          <w:rFonts w:ascii="Simplified Arabic" w:hAnsi="Simplified Arabic" w:cs="Simplified Arabic"/>
          <w:sz w:val="24"/>
          <w:szCs w:val="24"/>
          <w:rtl/>
        </w:rPr>
      </w:pPr>
    </w:p>
    <w:p w14:paraId="1ADD6D0B" w14:textId="2F7C5BA1" w:rsidR="001679D2" w:rsidRDefault="001679D2">
      <w:pPr>
        <w:rPr>
          <w:rFonts w:ascii="Simplified Arabic" w:hAnsi="Simplified Arabic" w:cs="Simplified Arabic"/>
          <w:sz w:val="24"/>
          <w:szCs w:val="24"/>
          <w:rtl/>
        </w:rPr>
      </w:pPr>
      <w:r>
        <w:rPr>
          <w:rFonts w:ascii="Simplified Arabic" w:hAnsi="Simplified Arabic" w:cs="Simplified Arabic"/>
          <w:sz w:val="24"/>
          <w:szCs w:val="24"/>
          <w:rtl/>
        </w:rPr>
        <w:br w:type="page"/>
      </w:r>
    </w:p>
    <w:tbl>
      <w:tblPr>
        <w:bidiVisual/>
        <w:tblW w:w="8983" w:type="dxa"/>
        <w:tblBorders>
          <w:top w:val="thinThickSmallGap" w:sz="24" w:space="0" w:color="DC2F7B"/>
          <w:left w:val="thinThickSmallGap" w:sz="24" w:space="0" w:color="DC2F7B"/>
          <w:bottom w:val="thinThickSmallGap" w:sz="24" w:space="0" w:color="DC2F7B"/>
          <w:right w:val="thinThickSmallGap" w:sz="24" w:space="0" w:color="DC2F7B"/>
        </w:tblBorders>
        <w:tblLook w:val="04A0" w:firstRow="1" w:lastRow="0" w:firstColumn="1" w:lastColumn="0" w:noHBand="0" w:noVBand="1"/>
      </w:tblPr>
      <w:tblGrid>
        <w:gridCol w:w="2073"/>
        <w:gridCol w:w="6910"/>
      </w:tblGrid>
      <w:tr w:rsidR="00C26196" w:rsidRPr="001465EE" w14:paraId="5DBDB53D" w14:textId="77777777" w:rsidTr="003725F5">
        <w:tc>
          <w:tcPr>
            <w:tcW w:w="2073" w:type="dxa"/>
            <w:shd w:val="clear" w:color="auto" w:fill="auto"/>
            <w:vAlign w:val="center"/>
          </w:tcPr>
          <w:p w14:paraId="5D061889" w14:textId="77777777" w:rsidR="00C26196" w:rsidRPr="001465EE" w:rsidRDefault="00C26196" w:rsidP="00C26196">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11568FB5" wp14:editId="40D3E04E">
                  <wp:extent cx="1078230" cy="1078230"/>
                  <wp:effectExtent l="19050" t="0" r="7620" b="0"/>
                  <wp:docPr id="99" name="Picture 1" descr="Description: Image result for â«Ø§ÙØ¯Ø§Ù Ø§ÙØªÙÙÙØ© Ø§ÙÙØ³ØªØ¯Ø§ÙØ© 10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0â¬â"/>
                          <pic:cNvPicPr>
                            <a:picLocks noChangeAspect="1" noChangeArrowheads="1"/>
                          </pic:cNvPicPr>
                        </pic:nvPicPr>
                        <pic:blipFill>
                          <a:blip r:embed="rId25"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6910" w:type="dxa"/>
            <w:shd w:val="clear" w:color="auto" w:fill="auto"/>
            <w:vAlign w:val="center"/>
          </w:tcPr>
          <w:p w14:paraId="4DE82419" w14:textId="77777777" w:rsidR="00C26196" w:rsidRPr="001465EE" w:rsidRDefault="00C26196" w:rsidP="00C26196">
            <w:pPr>
              <w:pStyle w:val="Header"/>
              <w:tabs>
                <w:tab w:val="left" w:pos="720"/>
              </w:tabs>
              <w:bidi/>
              <w:spacing w:after="120"/>
              <w:jc w:val="both"/>
              <w:rPr>
                <w:rFonts w:ascii="Times New Roman" w:hAnsi="Times New Roman" w:cs="Times New Roman"/>
                <w:b/>
                <w:sz w:val="28"/>
                <w:szCs w:val="28"/>
                <w:lang w:val="en-US"/>
              </w:rPr>
            </w:pPr>
            <w:r w:rsidRPr="001465EE">
              <w:rPr>
                <w:rFonts w:ascii="Simplified Arabic" w:hAnsi="Simplified Arabic" w:cs="Simplified Arabic"/>
                <w:b/>
                <w:bCs/>
                <w:sz w:val="28"/>
                <w:szCs w:val="28"/>
                <w:rtl/>
                <w:lang w:bidi="ar-JO"/>
              </w:rPr>
              <w:t xml:space="preserve">الهدف </w:t>
            </w:r>
            <w:r w:rsidRPr="001465EE">
              <w:rPr>
                <w:rFonts w:ascii="Simplified Arabic" w:hAnsi="Simplified Arabic" w:cs="Simplified Arabic"/>
                <w:bCs/>
                <w:sz w:val="28"/>
                <w:szCs w:val="28"/>
                <w:rtl/>
                <w:lang w:val="en-US"/>
              </w:rPr>
              <w:t>10</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
                <w:bCs/>
                <w:sz w:val="28"/>
                <w:szCs w:val="28"/>
                <w:rtl/>
                <w:lang w:bidi="ar-JO"/>
              </w:rPr>
              <w:t>الحد من انعدام المساواة داخل البلدان وفيما بينها</w:t>
            </w:r>
          </w:p>
        </w:tc>
      </w:tr>
    </w:tbl>
    <w:p w14:paraId="51DEBD0D"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p>
    <w:p w14:paraId="69077808"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مقدمة حول الهدف:</w:t>
      </w:r>
    </w:p>
    <w:p w14:paraId="5E94C2B7"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الحد من انعدام المساواة بكافة تجلياتها، بما فيها الأشكال الأكثر تطرفا، عبر استراتيجيات مترابطة، هو موضوع الهدف 10.</w:t>
      </w:r>
    </w:p>
    <w:p w14:paraId="0BFED155"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يشتمل الهدف 10 على تعديلات على السياسات والتشريعات للحد من الاختلافات على أساس الدخل، والنوع الاجتماعي، والعمر، والإعاقة، والعرق، والطبقة الاجتماعية، والأصل الإثني، والدين والفرصة؛ وزيادة الدخل بين ال 40% الأكثر فقرا بين السكان. كما يهدف إلى تطوير التشريعات ورصد الأسواق والمؤسسات المالية. يتطرق الهدف 10 إلى انعدام المساواة بين الدول، ويشجع على تقديم المساعدة من أجل التنمية والاستثمارات المباشرة في الدول الأكثر حاجة، مع تقديم معاملة مختلفة للشركات وتعزيز ت</w:t>
      </w:r>
      <w:r w:rsidRPr="001465EE">
        <w:rPr>
          <w:rFonts w:ascii="Simplified Arabic" w:hAnsi="Simplified Arabic" w:cs="Simplified Arabic" w:hint="cs"/>
          <w:sz w:val="24"/>
          <w:szCs w:val="24"/>
          <w:rtl/>
        </w:rPr>
        <w:t>م</w:t>
      </w:r>
      <w:r w:rsidRPr="001465EE">
        <w:rPr>
          <w:rFonts w:ascii="Simplified Arabic" w:hAnsi="Simplified Arabic" w:cs="Simplified Arabic"/>
          <w:sz w:val="24"/>
          <w:szCs w:val="24"/>
          <w:rtl/>
        </w:rPr>
        <w:t>ث</w:t>
      </w:r>
      <w:r w:rsidRPr="001465EE">
        <w:rPr>
          <w:rFonts w:ascii="Simplified Arabic" w:hAnsi="Simplified Arabic" w:cs="Simplified Arabic" w:hint="cs"/>
          <w:sz w:val="24"/>
          <w:szCs w:val="24"/>
          <w:rtl/>
        </w:rPr>
        <w:t>ي</w:t>
      </w:r>
      <w:r w:rsidRPr="001465EE">
        <w:rPr>
          <w:rFonts w:ascii="Simplified Arabic" w:hAnsi="Simplified Arabic" w:cs="Simplified Arabic"/>
          <w:sz w:val="24"/>
          <w:szCs w:val="24"/>
          <w:rtl/>
        </w:rPr>
        <w:t>ل الدول النامية في عملية صنع القرار على المستوى العالمي وفي المؤسسات المالية الدولية. يشجع الهدف 10 الدمج الاجتماعي على مستوى العالم، ويركز على الهجرة وعلى حوالات المهاجرين.</w:t>
      </w:r>
    </w:p>
    <w:p w14:paraId="49B15E1B"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Pr>
      </w:pPr>
    </w:p>
    <w:p w14:paraId="3473FC70"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b/>
          <w:bCs/>
          <w:sz w:val="24"/>
          <w:szCs w:val="24"/>
          <w:rtl/>
        </w:rPr>
        <w:t>الغايات:</w:t>
      </w:r>
    </w:p>
    <w:p w14:paraId="60A82B3A"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قسم الهدف 10 لعشرة غايات، تشير الثلاثة الأخيرة منها لسبل التنفيذ.</w:t>
      </w:r>
    </w:p>
    <w:p w14:paraId="2E8F4868"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1.10</w:t>
      </w:r>
    </w:p>
    <w:p w14:paraId="49D98CAE" w14:textId="77777777" w:rsidR="00C26196" w:rsidRPr="001465EE" w:rsidRDefault="00C26196" w:rsidP="00C26196">
      <w:pPr>
        <w:pStyle w:val="Bodytext1"/>
        <w:widowControl/>
        <w:shd w:val="clear" w:color="auto" w:fill="auto"/>
        <w:bidi/>
        <w:spacing w:before="0" w:after="0" w:line="240" w:lineRule="auto"/>
        <w:ind w:firstLine="0"/>
        <w:jc w:val="both"/>
        <w:rPr>
          <w:rFonts w:ascii="Simplified Arabic" w:eastAsia="Calibri" w:hAnsi="Simplified Arabic" w:cs="Simplified Arabic"/>
          <w:spacing w:val="0"/>
          <w:sz w:val="24"/>
          <w:szCs w:val="24"/>
          <w:rtl/>
        </w:rPr>
      </w:pPr>
      <w:r w:rsidRPr="001465EE">
        <w:rPr>
          <w:rFonts w:ascii="Simplified Arabic" w:eastAsia="Calibri" w:hAnsi="Simplified Arabic" w:cs="Simplified Arabic"/>
          <w:spacing w:val="0"/>
          <w:sz w:val="24"/>
          <w:szCs w:val="24"/>
          <w:rtl/>
        </w:rPr>
        <w:t>التوصل تدريجيا إلى تحقيق نمو الدخل ودعم استمرار ذلك النمو لأدنى 40 في المائة من السكان بمعدل أعلى من المعدل المتوسط الوطني، بحلول عام 2030</w:t>
      </w:r>
    </w:p>
    <w:p w14:paraId="39F6D351"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2.10</w:t>
      </w:r>
    </w:p>
    <w:p w14:paraId="4D1597AD"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تمكين وتعزيز الإدماج الاجتماعي والاقتصادي والسياسي للجميع، بغض النظر عن السن أو الجنس أو الإعاقة أو العرق أو الإثنية أو الأصل أو الدين أو الوضع الاقتصادي أو غير ذلك، بحلول عام 2030</w:t>
      </w:r>
      <w:r w:rsidRPr="001465EE">
        <w:rPr>
          <w:rFonts w:ascii="Simplified Arabic" w:hAnsi="Simplified Arabic" w:cs="Simplified Arabic"/>
          <w:sz w:val="24"/>
          <w:szCs w:val="24"/>
        </w:rPr>
        <w:t>.</w:t>
      </w:r>
    </w:p>
    <w:p w14:paraId="5068AC1A"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shd w:val="clear" w:color="auto" w:fill="FFFFFF"/>
          <w:rtl/>
        </w:rPr>
        <w:t>3.10</w:t>
      </w:r>
    </w:p>
    <w:p w14:paraId="5A9F3CA2"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shd w:val="clear" w:color="auto" w:fill="FFFFFF"/>
          <w:rtl/>
        </w:rPr>
        <w:t xml:space="preserve"> </w:t>
      </w:r>
      <w:r w:rsidRPr="001465EE">
        <w:rPr>
          <w:rFonts w:ascii="Simplified Arabic" w:hAnsi="Simplified Arabic" w:cs="Simplified Arabic"/>
          <w:sz w:val="24"/>
          <w:szCs w:val="24"/>
          <w:rtl/>
        </w:rPr>
        <w:t>ضمان تكافؤ الفرص والحد من أوجه انعدام المساواة في النتائج، بما في ذلك من خلال إزالة القوانين والسياسات والممارسات التمييزية، وتعزيز التشريعات والسياسات والإجراءات الملائمة في هذا الصدد</w:t>
      </w:r>
      <w:r w:rsidRPr="001465EE">
        <w:rPr>
          <w:rFonts w:ascii="Simplified Arabic" w:hAnsi="Simplified Arabic" w:cs="Simplified Arabic"/>
          <w:sz w:val="24"/>
          <w:szCs w:val="24"/>
        </w:rPr>
        <w:t>.</w:t>
      </w:r>
    </w:p>
    <w:p w14:paraId="29E5EEDD"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4.10</w:t>
      </w:r>
    </w:p>
    <w:p w14:paraId="75097038"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اعتماد سياسات، ولا سيما السياسات المالية وسياسات الأجور والحماية الاجتماعية، وتحقيق قدر أكبر من المساواة تدريجيا</w:t>
      </w:r>
      <w:r w:rsidRPr="001465EE">
        <w:rPr>
          <w:rFonts w:ascii="Simplified Arabic" w:hAnsi="Simplified Arabic" w:cs="Simplified Arabic"/>
          <w:sz w:val="24"/>
          <w:szCs w:val="24"/>
        </w:rPr>
        <w:t>.</w:t>
      </w:r>
    </w:p>
    <w:p w14:paraId="06230FAE"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5.10</w:t>
      </w:r>
    </w:p>
    <w:p w14:paraId="0A1D3917" w14:textId="77777777" w:rsidR="00C26196" w:rsidRPr="001465EE" w:rsidRDefault="00C26196" w:rsidP="00C26196">
      <w:pPr>
        <w:pStyle w:val="Bodytext1"/>
        <w:widowControl/>
        <w:shd w:val="clear" w:color="auto" w:fill="auto"/>
        <w:bidi/>
        <w:spacing w:before="0" w:after="0" w:line="240" w:lineRule="auto"/>
        <w:ind w:firstLine="0"/>
        <w:jc w:val="both"/>
        <w:rPr>
          <w:rFonts w:ascii="Simplified Arabic" w:hAnsi="Simplified Arabic" w:cs="Simplified Arabic"/>
          <w:sz w:val="24"/>
          <w:szCs w:val="24"/>
          <w:shd w:val="clear" w:color="auto" w:fill="FFFFFF"/>
          <w:rtl/>
        </w:rPr>
      </w:pPr>
      <w:r w:rsidRPr="001465EE">
        <w:rPr>
          <w:rFonts w:ascii="Simplified Arabic" w:eastAsia="Calibri" w:hAnsi="Simplified Arabic" w:cs="Simplified Arabic"/>
          <w:spacing w:val="0"/>
          <w:sz w:val="24"/>
          <w:szCs w:val="24"/>
          <w:rtl/>
        </w:rPr>
        <w:t>تحسين تنظيم ورصد الأسواق والمؤسسات المالية العالمية وتعزيز تنفيذ تلك التنظيمات</w:t>
      </w:r>
      <w:r w:rsidRPr="001465EE">
        <w:rPr>
          <w:rFonts w:ascii="Simplified Arabic" w:hAnsi="Simplified Arabic" w:cs="Simplified Arabic"/>
          <w:sz w:val="24"/>
          <w:szCs w:val="24"/>
          <w:shd w:val="clear" w:color="auto" w:fill="FFFFFF"/>
        </w:rPr>
        <w:t>.</w:t>
      </w:r>
    </w:p>
    <w:p w14:paraId="1E23E7A5"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6.10</w:t>
      </w:r>
    </w:p>
    <w:p w14:paraId="627A78EF" w14:textId="3440249A" w:rsidR="00C26196" w:rsidRDefault="00C26196" w:rsidP="00C26196">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 ضمان تعزيز تمثيل البلدان النامية وإسماع صوتها في عملية صنع القرار في المؤسسات الاقتصادية والمالية الدولية العالمية، من أجل تحقيق المزيد من الفعالية والمصداقية والمساءلة والشرعية للمؤسسات</w:t>
      </w:r>
    </w:p>
    <w:p w14:paraId="1BC8ED55" w14:textId="4245833B" w:rsidR="003C6874" w:rsidRDefault="003C6874" w:rsidP="003C6874">
      <w:pPr>
        <w:tabs>
          <w:tab w:val="left" w:pos="10076"/>
        </w:tabs>
        <w:bidi/>
        <w:spacing w:after="0" w:line="240" w:lineRule="auto"/>
        <w:jc w:val="both"/>
        <w:rPr>
          <w:rFonts w:ascii="Simplified Arabic" w:hAnsi="Simplified Arabic" w:cs="Simplified Arabic"/>
          <w:sz w:val="24"/>
          <w:szCs w:val="24"/>
        </w:rPr>
      </w:pPr>
    </w:p>
    <w:p w14:paraId="7FC84400" w14:textId="77777777" w:rsidR="003C6874" w:rsidRPr="001465EE" w:rsidRDefault="003C6874" w:rsidP="003C6874">
      <w:pPr>
        <w:tabs>
          <w:tab w:val="left" w:pos="10076"/>
        </w:tabs>
        <w:bidi/>
        <w:spacing w:after="0" w:line="240" w:lineRule="auto"/>
        <w:jc w:val="both"/>
        <w:rPr>
          <w:rFonts w:ascii="Simplified Arabic" w:hAnsi="Simplified Arabic" w:cs="Simplified Arabic"/>
          <w:sz w:val="24"/>
          <w:szCs w:val="24"/>
        </w:rPr>
      </w:pPr>
    </w:p>
    <w:p w14:paraId="7D5F7C6E"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lastRenderedPageBreak/>
        <w:t>7.10</w:t>
      </w:r>
    </w:p>
    <w:p w14:paraId="533585B1"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تيسير الهجرة وتنقل الأشخاص على نحو منظم وآمن ومنتظم ومتسم بالمسؤولية، بما في ذلك من خلال تنفيذ سياسات الهجرة المخطط لها والتي تتسم بحسن الإدارة</w:t>
      </w:r>
      <w:r w:rsidRPr="001465EE">
        <w:rPr>
          <w:rFonts w:ascii="Simplified Arabic" w:hAnsi="Simplified Arabic" w:cs="Simplified Arabic"/>
          <w:sz w:val="24"/>
          <w:szCs w:val="24"/>
        </w:rPr>
        <w:t>.</w:t>
      </w:r>
    </w:p>
    <w:p w14:paraId="62AB9133"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lang w:bidi="ar-JO"/>
        </w:rPr>
      </w:pPr>
      <w:r w:rsidRPr="001465EE">
        <w:rPr>
          <w:rFonts w:ascii="Simplified Arabic" w:hAnsi="Simplified Arabic" w:cs="Simplified Arabic" w:hint="cs"/>
          <w:b/>
          <w:bCs/>
          <w:sz w:val="24"/>
          <w:szCs w:val="24"/>
          <w:shd w:val="clear" w:color="auto" w:fill="FFFFFF"/>
          <w:rtl/>
          <w:lang w:bidi="ar-JO"/>
        </w:rPr>
        <w:t>10.أ</w:t>
      </w:r>
    </w:p>
    <w:p w14:paraId="6AEE3182" w14:textId="77777777" w:rsidR="00C26196" w:rsidRPr="001465EE" w:rsidRDefault="00C26196" w:rsidP="00C26196">
      <w:pPr>
        <w:pStyle w:val="Bodytext1"/>
        <w:widowControl/>
        <w:shd w:val="clear" w:color="auto" w:fill="auto"/>
        <w:bidi/>
        <w:spacing w:before="0" w:after="0" w:line="240" w:lineRule="auto"/>
        <w:ind w:firstLine="0"/>
        <w:jc w:val="both"/>
        <w:rPr>
          <w:rFonts w:ascii="Simplified Arabic" w:eastAsia="Calibri" w:hAnsi="Simplified Arabic" w:cs="Simplified Arabic"/>
          <w:spacing w:val="0"/>
          <w:sz w:val="24"/>
          <w:szCs w:val="24"/>
        </w:rPr>
      </w:pPr>
      <w:r w:rsidRPr="001465EE">
        <w:rPr>
          <w:rFonts w:ascii="Simplified Arabic" w:eastAsia="Calibri" w:hAnsi="Simplified Arabic" w:cs="Simplified Arabic"/>
          <w:spacing w:val="0"/>
          <w:sz w:val="24"/>
          <w:szCs w:val="24"/>
          <w:rtl/>
        </w:rPr>
        <w:t>تنفيذ مبدأ المعاملة الخاصة والتفضيلية للبلدان النامية، وبخاصة أقل البلدان نموا، بما يتماشى مع اتفاقات منظمة التجارة العالمية</w:t>
      </w:r>
      <w:r w:rsidRPr="001465EE">
        <w:rPr>
          <w:rFonts w:ascii="Simplified Arabic" w:eastAsia="Calibri" w:hAnsi="Simplified Arabic" w:cs="Simplified Arabic"/>
          <w:spacing w:val="0"/>
          <w:sz w:val="24"/>
          <w:szCs w:val="24"/>
        </w:rPr>
        <w:t>.</w:t>
      </w:r>
    </w:p>
    <w:p w14:paraId="2488EAB7"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10.ب</w:t>
      </w:r>
    </w:p>
    <w:p w14:paraId="33A13510" w14:textId="77777777" w:rsidR="00C26196" w:rsidRPr="001465EE" w:rsidRDefault="00C26196" w:rsidP="00C26196">
      <w:pPr>
        <w:pStyle w:val="Bodytext1"/>
        <w:widowControl/>
        <w:shd w:val="clear" w:color="auto" w:fill="auto"/>
        <w:bidi/>
        <w:spacing w:before="0" w:after="0" w:line="240" w:lineRule="auto"/>
        <w:ind w:firstLine="0"/>
        <w:jc w:val="both"/>
        <w:rPr>
          <w:rFonts w:ascii="Simplified Arabic" w:hAnsi="Simplified Arabic" w:cs="Simplified Arabic"/>
          <w:sz w:val="24"/>
          <w:szCs w:val="24"/>
          <w:shd w:val="clear" w:color="auto" w:fill="FFFFFF"/>
          <w:rtl/>
        </w:rPr>
      </w:pPr>
      <w:r w:rsidRPr="001465EE">
        <w:rPr>
          <w:rFonts w:ascii="Simplified Arabic" w:eastAsia="Calibri" w:hAnsi="Simplified Arabic" w:cs="Simplified Arabic"/>
          <w:spacing w:val="0"/>
          <w:sz w:val="24"/>
          <w:szCs w:val="24"/>
          <w:rtl/>
        </w:rPr>
        <w:t>تشجيع المساعدة الإنمائية الرسمية والتدفقات المالية، بما في ذلك الاستثمار الأجنبي المباشر، إلى الدول التي تشتد الحاجة فيها إليها، ولا سيما أقل البلدان نموا، والبلدان الأفريقية، والدول الجزرية الصغيرة النامية، والبلدان النامية غير الساحلية، وفقا لخططها وبرامجها الوطنية</w:t>
      </w:r>
      <w:r w:rsidRPr="001465EE">
        <w:rPr>
          <w:rFonts w:ascii="Simplified Arabic" w:hAnsi="Simplified Arabic" w:cs="Simplified Arabic"/>
          <w:sz w:val="24"/>
          <w:szCs w:val="24"/>
          <w:shd w:val="clear" w:color="auto" w:fill="FFFFFF"/>
        </w:rPr>
        <w:t>.</w:t>
      </w:r>
    </w:p>
    <w:p w14:paraId="4A7D84B3"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10.ج</w:t>
      </w:r>
    </w:p>
    <w:p w14:paraId="4C58915B"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خفض تكاليف معاملات تحويلات المهاجرين إلى أقل من 3 في المائة، وإلغاء قنوات التحويلات المالية التي تربو تكاليفها على 5 في المائة، بحلول عام 2030</w:t>
      </w:r>
      <w:r w:rsidRPr="001465EE">
        <w:rPr>
          <w:rFonts w:ascii="Simplified Arabic" w:hAnsi="Simplified Arabic" w:cs="Simplified Arabic"/>
          <w:sz w:val="24"/>
          <w:szCs w:val="24"/>
        </w:rPr>
        <w:t>.</w:t>
      </w:r>
    </w:p>
    <w:p w14:paraId="7CCD3116"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p>
    <w:p w14:paraId="66E121CF"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lang w:bidi="ar-JO"/>
        </w:rPr>
        <w:t xml:space="preserve">أ. </w:t>
      </w:r>
      <w:r w:rsidRPr="001465EE">
        <w:rPr>
          <w:rFonts w:ascii="Simplified Arabic" w:hAnsi="Simplified Arabic" w:cs="Simplified Arabic"/>
          <w:b/>
          <w:bCs/>
          <w:sz w:val="24"/>
          <w:szCs w:val="24"/>
          <w:rtl/>
        </w:rPr>
        <w:t xml:space="preserve">المؤشرات المرصودة من قبل الجهاز المركزي للإحصاء الفلسطيني </w:t>
      </w:r>
    </w:p>
    <w:p w14:paraId="65DAF61C"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أصدر الجهاز بيانات حول</w:t>
      </w:r>
      <w:r w:rsidRPr="001465EE">
        <w:rPr>
          <w:rFonts w:ascii="Simplified Arabic" w:hAnsi="Simplified Arabic" w:cs="Simplified Arabic" w:hint="cs"/>
          <w:sz w:val="24"/>
          <w:szCs w:val="24"/>
          <w:rtl/>
        </w:rPr>
        <w:t xml:space="preserve"> 7 </w:t>
      </w:r>
      <w:r w:rsidRPr="001465EE">
        <w:rPr>
          <w:rFonts w:ascii="Simplified Arabic" w:hAnsi="Simplified Arabic" w:cs="Simplified Arabic"/>
          <w:sz w:val="24"/>
          <w:szCs w:val="24"/>
          <w:rtl/>
        </w:rPr>
        <w:t xml:space="preserve">مؤشرات للهدف 10، تشكل </w:t>
      </w:r>
      <w:r w:rsidRPr="001465EE">
        <w:rPr>
          <w:rFonts w:ascii="Simplified Arabic" w:hAnsi="Simplified Arabic" w:cs="Simplified Arabic" w:hint="cs"/>
          <w:sz w:val="24"/>
          <w:szCs w:val="24"/>
          <w:rtl/>
        </w:rPr>
        <w:t>12</w:t>
      </w:r>
      <w:r w:rsidRPr="001465EE">
        <w:rPr>
          <w:rFonts w:ascii="Simplified Arabic" w:hAnsi="Simplified Arabic" w:cs="Simplified Arabic"/>
          <w:sz w:val="24"/>
          <w:szCs w:val="24"/>
          <w:rtl/>
        </w:rPr>
        <w:t xml:space="preserve"> نقاط بيانات، تشير إلى </w:t>
      </w:r>
      <w:r w:rsidRPr="001465EE">
        <w:rPr>
          <w:rFonts w:ascii="Simplified Arabic" w:hAnsi="Simplified Arabic" w:cs="Simplified Arabic" w:hint="cs"/>
          <w:sz w:val="24"/>
          <w:szCs w:val="24"/>
          <w:rtl/>
        </w:rPr>
        <w:t>7</w:t>
      </w:r>
      <w:r w:rsidRPr="001465EE">
        <w:rPr>
          <w:rFonts w:ascii="Simplified Arabic" w:hAnsi="Simplified Arabic" w:cs="Simplified Arabic"/>
          <w:sz w:val="24"/>
          <w:szCs w:val="24"/>
          <w:rtl/>
        </w:rPr>
        <w:t xml:space="preserve"> غايات من الغايات العشرة</w:t>
      </w:r>
    </w:p>
    <w:p w14:paraId="1C20904D" w14:textId="77777777" w:rsidR="00C26196" w:rsidRPr="001465EE" w:rsidRDefault="00C26196" w:rsidP="00C26196">
      <w:pPr>
        <w:tabs>
          <w:tab w:val="left" w:pos="10076"/>
        </w:tabs>
        <w:bidi/>
        <w:spacing w:after="0" w:line="240" w:lineRule="auto"/>
        <w:jc w:val="both"/>
        <w:rPr>
          <w:rFonts w:ascii="Simplified Arabic" w:hAnsi="Simplified Arabic" w:cs="Simplified Arabic"/>
          <w:sz w:val="16"/>
          <w:szCs w:val="16"/>
          <w:rtl/>
        </w:rPr>
      </w:pPr>
    </w:p>
    <w:p w14:paraId="284CA4AE" w14:textId="77777777" w:rsidR="00C26196" w:rsidRPr="001465EE" w:rsidRDefault="00C26196" w:rsidP="00C26196">
      <w:pPr>
        <w:tabs>
          <w:tab w:val="left" w:pos="10076"/>
        </w:tabs>
        <w:bidi/>
        <w:spacing w:after="0" w:line="240" w:lineRule="auto"/>
        <w:jc w:val="center"/>
        <w:rPr>
          <w:rFonts w:ascii="Simplified Arabic" w:hAnsi="Simplified Arabic" w:cs="Simplified Arabic"/>
          <w:b/>
          <w:bCs/>
        </w:rPr>
      </w:pPr>
      <w:r w:rsidRPr="001465EE">
        <w:rPr>
          <w:rFonts w:ascii="Simplified Arabic" w:hAnsi="Simplified Arabic" w:cs="Simplified Arabic"/>
          <w:b/>
          <w:bCs/>
          <w:rtl/>
        </w:rPr>
        <w:t xml:space="preserve">الجدول </w:t>
      </w:r>
      <w:r w:rsidRPr="001465EE">
        <w:rPr>
          <w:rFonts w:ascii="Simplified Arabic" w:hAnsi="Simplified Arabic" w:cs="Simplified Arabic" w:hint="cs"/>
          <w:b/>
          <w:bCs/>
          <w:rtl/>
        </w:rPr>
        <w:t xml:space="preserve">1.10: </w:t>
      </w:r>
      <w:r w:rsidRPr="001465EE">
        <w:rPr>
          <w:rFonts w:ascii="Simplified Arabic" w:hAnsi="Simplified Arabic" w:cs="Simplified Arabic"/>
          <w:b/>
          <w:bCs/>
          <w:rtl/>
        </w:rPr>
        <w:t>قائمة مؤشرات التنمية المستدامة المرصودة من قبل الجهاز المركزي للإحصاء الفلسطيني</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9"/>
        <w:gridCol w:w="1411"/>
        <w:gridCol w:w="1193"/>
        <w:gridCol w:w="1226"/>
        <w:gridCol w:w="1362"/>
      </w:tblGrid>
      <w:tr w:rsidR="00BF3798" w:rsidRPr="001465EE" w14:paraId="7A19F85B" w14:textId="77777777" w:rsidTr="00BF3798">
        <w:trPr>
          <w:trHeight w:val="389"/>
          <w:jc w:val="center"/>
        </w:trPr>
        <w:tc>
          <w:tcPr>
            <w:tcW w:w="3869" w:type="dxa"/>
            <w:tcBorders>
              <w:bottom w:val="single" w:sz="4" w:space="0" w:color="auto"/>
            </w:tcBorders>
            <w:shd w:val="clear" w:color="auto" w:fill="auto"/>
            <w:vAlign w:val="center"/>
          </w:tcPr>
          <w:p w14:paraId="1F565E5C" w14:textId="3E04C1AC" w:rsidR="00BF3798" w:rsidRPr="001465EE"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المؤشر</w:t>
            </w:r>
          </w:p>
        </w:tc>
        <w:tc>
          <w:tcPr>
            <w:tcW w:w="1411" w:type="dxa"/>
            <w:tcBorders>
              <w:bottom w:val="single" w:sz="4" w:space="0" w:color="auto"/>
            </w:tcBorders>
            <w:shd w:val="clear" w:color="auto" w:fill="auto"/>
            <w:vAlign w:val="center"/>
          </w:tcPr>
          <w:p w14:paraId="4F6EBD46" w14:textId="659E7BE5" w:rsidR="00BF3798" w:rsidRPr="001465EE"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التطابق مع مؤشر أهداف التنمية المستدامة</w:t>
            </w:r>
          </w:p>
        </w:tc>
        <w:tc>
          <w:tcPr>
            <w:tcW w:w="1193" w:type="dxa"/>
            <w:tcBorders>
              <w:bottom w:val="single" w:sz="4" w:space="0" w:color="auto"/>
            </w:tcBorders>
            <w:vAlign w:val="center"/>
          </w:tcPr>
          <w:p w14:paraId="665FF5B4" w14:textId="0BC76B76" w:rsidR="00BF3798" w:rsidRPr="00D16570" w:rsidRDefault="00BF3798" w:rsidP="00BF3798">
            <w:pPr>
              <w:bidi/>
              <w:spacing w:after="0" w:line="240" w:lineRule="auto"/>
              <w:rPr>
                <w:rFonts w:ascii="Simplified Arabic" w:hAnsi="Simplified Arabic"/>
                <w:b/>
                <w:bCs/>
                <w:sz w:val="18"/>
                <w:szCs w:val="18"/>
                <w:rtl/>
              </w:rPr>
            </w:pPr>
            <w:r w:rsidRPr="004B6F53">
              <w:rPr>
                <w:rFonts w:ascii="Simplified Arabic" w:hAnsi="Simplified Arabic" w:cs="Simplified Arabic"/>
                <w:b/>
                <w:bCs/>
                <w:sz w:val="18"/>
                <w:szCs w:val="18"/>
                <w:rtl/>
                <w:lang w:bidi="ar-JO"/>
              </w:rPr>
              <w:t>بيانات متوفرة سابقة</w:t>
            </w:r>
          </w:p>
        </w:tc>
        <w:tc>
          <w:tcPr>
            <w:tcW w:w="1226" w:type="dxa"/>
            <w:tcBorders>
              <w:bottom w:val="single" w:sz="4" w:space="0" w:color="auto"/>
            </w:tcBorders>
            <w:vAlign w:val="center"/>
          </w:tcPr>
          <w:p w14:paraId="0A61DAFA" w14:textId="44D1AF32" w:rsidR="00BF3798" w:rsidRPr="001465EE"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أحدث بيانات متوفرة</w:t>
            </w:r>
          </w:p>
        </w:tc>
        <w:tc>
          <w:tcPr>
            <w:tcW w:w="1362" w:type="dxa"/>
            <w:tcBorders>
              <w:bottom w:val="single" w:sz="4" w:space="0" w:color="auto"/>
            </w:tcBorders>
            <w:shd w:val="clear" w:color="auto" w:fill="auto"/>
            <w:vAlign w:val="center"/>
          </w:tcPr>
          <w:p w14:paraId="671A6177" w14:textId="5CDAE81B" w:rsidR="00BF3798" w:rsidRPr="001465EE"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المقارنة مع البيانات السابقة</w:t>
            </w:r>
          </w:p>
        </w:tc>
      </w:tr>
      <w:tr w:rsidR="00C26196" w:rsidRPr="001465EE" w14:paraId="689D5D5A" w14:textId="77777777" w:rsidTr="00BF3798">
        <w:trPr>
          <w:trHeight w:val="389"/>
          <w:jc w:val="center"/>
        </w:trPr>
        <w:tc>
          <w:tcPr>
            <w:tcW w:w="3869" w:type="dxa"/>
            <w:tcBorders>
              <w:bottom w:val="nil"/>
            </w:tcBorders>
            <w:shd w:val="clear" w:color="auto" w:fill="auto"/>
          </w:tcPr>
          <w:p w14:paraId="5159AB00" w14:textId="77777777" w:rsidR="00C26196" w:rsidRPr="001465EE" w:rsidRDefault="00C26196" w:rsidP="00C26196">
            <w:pPr>
              <w:bidi/>
              <w:spacing w:after="0" w:line="240" w:lineRule="auto"/>
              <w:jc w:val="both"/>
              <w:rPr>
                <w:rFonts w:ascii="Simplified Arabic" w:hAnsi="Simplified Arabic" w:cs="Simplified Arabic"/>
                <w:bCs/>
                <w:sz w:val="18"/>
                <w:szCs w:val="18"/>
                <w:rtl/>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hint="cs"/>
                <w:b/>
                <w:bCs/>
                <w:sz w:val="18"/>
                <w:szCs w:val="18"/>
                <w:rtl/>
                <w:lang w:bidi="ar-JO"/>
              </w:rPr>
              <w:t xml:space="preserve"> 1.1.10 </w:t>
            </w:r>
            <w:r w:rsidRPr="001465EE">
              <w:rPr>
                <w:rFonts w:ascii="Simplified Arabic" w:hAnsi="Simplified Arabic" w:cs="Simplified Arabic"/>
                <w:sz w:val="18"/>
                <w:szCs w:val="18"/>
                <w:shd w:val="clear" w:color="auto" w:fill="FFFFFF"/>
                <w:rtl/>
              </w:rPr>
              <w:t>معدلات نمو نصيب الفرد من استهلاك الأسر المعيشية أو إيراداتها ضمن أدنى 40 في المائة من السكان ومجموع السكان</w:t>
            </w:r>
            <w:r w:rsidRPr="001465EE">
              <w:rPr>
                <w:rFonts w:ascii="Simplified Arabic" w:hAnsi="Simplified Arabic" w:cs="Simplified Arabic" w:hint="cs"/>
                <w:sz w:val="18"/>
                <w:szCs w:val="18"/>
                <w:shd w:val="clear" w:color="auto" w:fill="FFFFFF"/>
                <w:rtl/>
              </w:rPr>
              <w:t>.</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sz w:val="18"/>
                <w:szCs w:val="18"/>
                <w:rtl/>
              </w:rPr>
              <w:t xml:space="preserve">الجهاز المركزي </w:t>
            </w:r>
            <w:r w:rsidRPr="001465EE">
              <w:rPr>
                <w:rFonts w:ascii="Simplified Arabic" w:hAnsi="Simplified Arabic" w:cs="Simplified Arabic" w:hint="cs"/>
                <w:sz w:val="18"/>
                <w:szCs w:val="18"/>
                <w:rtl/>
              </w:rPr>
              <w:t>للإحصاء</w:t>
            </w:r>
            <w:r w:rsidRPr="001465EE">
              <w:rPr>
                <w:rFonts w:ascii="Simplified Arabic" w:hAnsi="Simplified Arabic" w:cs="Simplified Arabic"/>
                <w:sz w:val="18"/>
                <w:szCs w:val="18"/>
                <w:rtl/>
              </w:rPr>
              <w:t xml:space="preserve"> الفلسطيني، 2017</w:t>
            </w:r>
            <w:r w:rsidRPr="001465EE">
              <w:rPr>
                <w:rFonts w:ascii="Simplified Arabic" w:hAnsi="Simplified Arabic" w:cs="Simplified Arabic" w:hint="cs"/>
                <w:sz w:val="18"/>
                <w:szCs w:val="18"/>
                <w:rtl/>
                <w:lang w:val="en-US"/>
              </w:rPr>
              <w:t>، نسبة</w:t>
            </w:r>
            <w:r w:rsidRPr="001465EE">
              <w:rPr>
                <w:rFonts w:ascii="Simplified Arabic" w:hAnsi="Simplified Arabic" w:cs="Simplified Arabic"/>
                <w:sz w:val="18"/>
                <w:szCs w:val="18"/>
                <w:lang w:val="en-US"/>
              </w:rPr>
              <w:t>(</w:t>
            </w:r>
          </w:p>
        </w:tc>
        <w:tc>
          <w:tcPr>
            <w:tcW w:w="1411" w:type="dxa"/>
            <w:tcBorders>
              <w:bottom w:val="nil"/>
            </w:tcBorders>
            <w:shd w:val="clear" w:color="auto" w:fill="auto"/>
          </w:tcPr>
          <w:p w14:paraId="78020739" w14:textId="77777777" w:rsidR="00C26196" w:rsidRPr="001465EE" w:rsidRDefault="00C26196"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sz w:val="18"/>
                <w:szCs w:val="18"/>
                <w:rtl/>
              </w:rPr>
            </w:pPr>
            <w:r w:rsidRPr="001465EE">
              <w:rPr>
                <w:rFonts w:ascii="Simplified Arabic" w:hAnsi="Simplified Arabic" w:cs="Simplified Arabic"/>
                <w:b/>
                <w:sz w:val="18"/>
                <w:szCs w:val="18"/>
                <w:rtl/>
              </w:rPr>
              <w:t>مطابق</w:t>
            </w:r>
          </w:p>
        </w:tc>
        <w:tc>
          <w:tcPr>
            <w:tcW w:w="1193" w:type="dxa"/>
            <w:tcBorders>
              <w:bottom w:val="nil"/>
            </w:tcBorders>
          </w:tcPr>
          <w:p w14:paraId="3403546C" w14:textId="77777777" w:rsidR="0012361C" w:rsidRDefault="00C26196" w:rsidP="00C26196">
            <w:pPr>
              <w:spacing w:after="0" w:line="240" w:lineRule="auto"/>
              <w:jc w:val="center"/>
              <w:rPr>
                <w:rFonts w:ascii="Simplified Arabic" w:hAnsi="Simplified Arabic" w:cs="Simplified Arabic"/>
                <w:sz w:val="18"/>
                <w:szCs w:val="18"/>
                <w:lang w:val="en-US"/>
              </w:rPr>
            </w:pPr>
            <w:r w:rsidRPr="001465EE">
              <w:rPr>
                <w:rFonts w:ascii="Simplified Arabic" w:hAnsi="Simplified Arabic" w:cs="Simplified Arabic" w:hint="cs"/>
                <w:sz w:val="18"/>
                <w:szCs w:val="18"/>
                <w:rtl/>
                <w:lang w:val="en-US"/>
              </w:rPr>
              <w:t>24.0</w:t>
            </w:r>
            <w:r w:rsidRPr="001465EE">
              <w:rPr>
                <w:rFonts w:ascii="Simplified Arabic" w:hAnsi="Simplified Arabic" w:cs="Simplified Arabic"/>
                <w:sz w:val="18"/>
                <w:szCs w:val="18"/>
                <w:lang w:val="en-US"/>
              </w:rPr>
              <w:t xml:space="preserve"> </w:t>
            </w:r>
          </w:p>
          <w:p w14:paraId="00DC08F3" w14:textId="2DA1D208" w:rsidR="00C26196" w:rsidRPr="001465EE" w:rsidRDefault="00C26196" w:rsidP="00C26196">
            <w:pPr>
              <w:spacing w:after="0" w:line="240" w:lineRule="auto"/>
              <w:jc w:val="center"/>
              <w:rPr>
                <w:rFonts w:ascii="Simplified Arabic" w:hAnsi="Simplified Arabic" w:cs="Simplified Arabic"/>
                <w:sz w:val="18"/>
                <w:szCs w:val="18"/>
                <w:lang w:val="en-US"/>
              </w:rPr>
            </w:pPr>
            <w:r w:rsidRPr="001465EE">
              <w:rPr>
                <w:rFonts w:ascii="Simplified Arabic" w:hAnsi="Simplified Arabic" w:cs="Simplified Arabic"/>
                <w:sz w:val="18"/>
                <w:szCs w:val="18"/>
                <w:lang w:val="en-US"/>
              </w:rPr>
              <w:t>(2011)</w:t>
            </w:r>
          </w:p>
        </w:tc>
        <w:tc>
          <w:tcPr>
            <w:tcW w:w="1226" w:type="dxa"/>
            <w:tcBorders>
              <w:bottom w:val="nil"/>
            </w:tcBorders>
          </w:tcPr>
          <w:p w14:paraId="145013D8" w14:textId="77777777" w:rsidR="00C26196" w:rsidRPr="001465EE" w:rsidRDefault="00C26196" w:rsidP="00C26196">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hint="cs"/>
                <w:sz w:val="18"/>
                <w:szCs w:val="18"/>
                <w:rtl/>
              </w:rPr>
              <w:t>23.4</w:t>
            </w:r>
          </w:p>
        </w:tc>
        <w:tc>
          <w:tcPr>
            <w:tcW w:w="1362" w:type="dxa"/>
            <w:tcBorders>
              <w:bottom w:val="nil"/>
            </w:tcBorders>
            <w:shd w:val="clear" w:color="auto" w:fill="auto"/>
          </w:tcPr>
          <w:p w14:paraId="5F15F679" w14:textId="77777777" w:rsidR="00C26196" w:rsidRPr="001465EE" w:rsidRDefault="00C26196" w:rsidP="00C26196">
            <w:pPr>
              <w:spacing w:after="0" w:line="240" w:lineRule="auto"/>
              <w:jc w:val="center"/>
              <w:rPr>
                <w:rFonts w:ascii="Simplified Arabic" w:hAnsi="Simplified Arabic" w:cs="Simplified Arabic"/>
                <w:sz w:val="18"/>
                <w:szCs w:val="18"/>
                <w:rtl/>
                <w:lang w:val="en-US"/>
              </w:rPr>
            </w:pPr>
            <w:r w:rsidRPr="001465EE">
              <w:rPr>
                <w:rFonts w:ascii="Simplified Arabic" w:hAnsi="Simplified Arabic" w:cs="Simplified Arabic" w:hint="cs"/>
                <w:sz w:val="18"/>
                <w:szCs w:val="18"/>
                <w:rtl/>
                <w:lang w:val="en-US"/>
              </w:rPr>
              <w:t>تراجع</w:t>
            </w:r>
          </w:p>
        </w:tc>
      </w:tr>
      <w:tr w:rsidR="00C26196" w:rsidRPr="001465EE" w14:paraId="710165E6" w14:textId="77777777" w:rsidTr="00BF3798">
        <w:trPr>
          <w:trHeight w:val="389"/>
          <w:jc w:val="center"/>
        </w:trPr>
        <w:tc>
          <w:tcPr>
            <w:tcW w:w="3869" w:type="dxa"/>
            <w:tcBorders>
              <w:bottom w:val="single" w:sz="4" w:space="0" w:color="auto"/>
            </w:tcBorders>
            <w:shd w:val="clear" w:color="auto" w:fill="auto"/>
          </w:tcPr>
          <w:p w14:paraId="781342AC" w14:textId="77777777" w:rsidR="00C26196" w:rsidRPr="001465EE" w:rsidRDefault="00C26196" w:rsidP="00C26196">
            <w:pPr>
              <w:bidi/>
              <w:spacing w:after="0" w:line="240" w:lineRule="auto"/>
              <w:jc w:val="both"/>
              <w:rPr>
                <w:rFonts w:ascii="Simplified Arabic" w:hAnsi="Simplified Arabic" w:cs="Simplified Arabic"/>
                <w:bCs/>
                <w:sz w:val="18"/>
                <w:szCs w:val="18"/>
                <w:rtl/>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hint="cs"/>
                <w:b/>
                <w:bCs/>
                <w:sz w:val="18"/>
                <w:szCs w:val="18"/>
                <w:rtl/>
                <w:lang w:bidi="ar-JO"/>
              </w:rPr>
              <w:t xml:space="preserve"> </w:t>
            </w:r>
            <w:r w:rsidRPr="001465EE">
              <w:rPr>
                <w:rFonts w:ascii="Simplified Arabic" w:hAnsi="Simplified Arabic" w:cs="Simplified Arabic" w:hint="cs"/>
                <w:b/>
                <w:bCs/>
                <w:sz w:val="18"/>
                <w:szCs w:val="18"/>
                <w:shd w:val="clear" w:color="auto" w:fill="FFFFFF"/>
                <w:rtl/>
                <w:lang w:bidi="ar-JO"/>
              </w:rPr>
              <w:t>1.2.10</w:t>
            </w:r>
            <w:r w:rsidRPr="001465EE">
              <w:rPr>
                <w:rFonts w:ascii="Simplified Arabic" w:hAnsi="Simplified Arabic" w:cs="Simplified Arabic" w:hint="cs"/>
                <w:b/>
                <w:bCs/>
                <w:sz w:val="18"/>
                <w:szCs w:val="18"/>
                <w:shd w:val="clear" w:color="auto" w:fill="FFFFFF"/>
                <w:rtl/>
              </w:rPr>
              <w:t xml:space="preserve"> </w:t>
            </w:r>
            <w:r w:rsidRPr="001465EE">
              <w:rPr>
                <w:rFonts w:ascii="Simplified Arabic" w:hAnsi="Simplified Arabic" w:cs="Simplified Arabic"/>
                <w:sz w:val="18"/>
                <w:szCs w:val="18"/>
                <w:shd w:val="clear" w:color="auto" w:fill="FFFFFF"/>
                <w:rtl/>
              </w:rPr>
              <w:t>نسبة السكان الذين يعيشون دون 50 في المائة من متوسط الدخل، بحسب العمر والجنس والأشخاص ذوي الإعاقة</w:t>
            </w:r>
            <w:r w:rsidRPr="001465EE">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rtl/>
              </w:rPr>
              <w:t xml:space="preserve">(الجهاز المركزي </w:t>
            </w:r>
            <w:r w:rsidRPr="001465EE">
              <w:rPr>
                <w:rFonts w:ascii="Simplified Arabic" w:hAnsi="Simplified Arabic" w:cs="Simplified Arabic" w:hint="cs"/>
                <w:sz w:val="18"/>
                <w:szCs w:val="18"/>
                <w:rtl/>
              </w:rPr>
              <w:t>للإحصاء</w:t>
            </w:r>
            <w:r w:rsidRPr="001465EE">
              <w:rPr>
                <w:rFonts w:ascii="Simplified Arabic" w:hAnsi="Simplified Arabic" w:cs="Simplified Arabic"/>
                <w:sz w:val="18"/>
                <w:szCs w:val="18"/>
                <w:rtl/>
              </w:rPr>
              <w:t xml:space="preserve"> الفلسطيني، 2017</w:t>
            </w:r>
            <w:r w:rsidRPr="001465EE">
              <w:rPr>
                <w:rFonts w:ascii="Simplified Arabic" w:hAnsi="Simplified Arabic" w:cs="Simplified Arabic" w:hint="cs"/>
                <w:sz w:val="18"/>
                <w:szCs w:val="18"/>
                <w:rtl/>
                <w:lang w:val="en-US"/>
              </w:rPr>
              <w:t>، نسبة</w:t>
            </w:r>
            <w:r w:rsidRPr="001465EE">
              <w:rPr>
                <w:rFonts w:ascii="Simplified Arabic" w:hAnsi="Simplified Arabic" w:cs="Simplified Arabic"/>
                <w:sz w:val="18"/>
                <w:szCs w:val="18"/>
                <w:lang w:val="en-US"/>
              </w:rPr>
              <w:t>(</w:t>
            </w:r>
          </w:p>
        </w:tc>
        <w:tc>
          <w:tcPr>
            <w:tcW w:w="1411" w:type="dxa"/>
            <w:tcBorders>
              <w:bottom w:val="single" w:sz="4" w:space="0" w:color="auto"/>
            </w:tcBorders>
            <w:shd w:val="clear" w:color="auto" w:fill="auto"/>
          </w:tcPr>
          <w:p w14:paraId="15F1BFCA"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مطابق</w:t>
            </w:r>
          </w:p>
        </w:tc>
        <w:tc>
          <w:tcPr>
            <w:tcW w:w="1193" w:type="dxa"/>
            <w:tcBorders>
              <w:bottom w:val="single" w:sz="4" w:space="0" w:color="auto"/>
            </w:tcBorders>
          </w:tcPr>
          <w:p w14:paraId="7657733C"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bottom w:val="single" w:sz="4" w:space="0" w:color="auto"/>
            </w:tcBorders>
          </w:tcPr>
          <w:p w14:paraId="13ECB03F"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17.3</w:t>
            </w:r>
          </w:p>
        </w:tc>
        <w:tc>
          <w:tcPr>
            <w:tcW w:w="1362" w:type="dxa"/>
            <w:tcBorders>
              <w:bottom w:val="single" w:sz="4" w:space="0" w:color="auto"/>
            </w:tcBorders>
            <w:shd w:val="clear" w:color="auto" w:fill="auto"/>
          </w:tcPr>
          <w:p w14:paraId="7A3226A4"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12361C" w:rsidRPr="001465EE" w14:paraId="0A32BA75" w14:textId="77777777" w:rsidTr="00BF3798">
        <w:trPr>
          <w:trHeight w:val="389"/>
          <w:jc w:val="center"/>
        </w:trPr>
        <w:tc>
          <w:tcPr>
            <w:tcW w:w="3869" w:type="dxa"/>
            <w:tcBorders>
              <w:bottom w:val="single" w:sz="4" w:space="0" w:color="auto"/>
            </w:tcBorders>
            <w:shd w:val="clear" w:color="auto" w:fill="auto"/>
          </w:tcPr>
          <w:p w14:paraId="5DAF205D" w14:textId="41A2D680" w:rsidR="0012361C" w:rsidRPr="001465EE" w:rsidRDefault="0012361C" w:rsidP="0012361C">
            <w:pPr>
              <w:bidi/>
              <w:spacing w:after="0" w:line="240" w:lineRule="auto"/>
              <w:jc w:val="both"/>
              <w:rPr>
                <w:rFonts w:ascii="Simplified Arabic" w:eastAsia="Arial Narrow" w:hAnsi="Simplified Arabic" w:cs="Simplified Arabic"/>
                <w:spacing w:val="10"/>
                <w:sz w:val="18"/>
                <w:szCs w:val="18"/>
                <w:rtl/>
                <w:lang w:val="en-US"/>
              </w:rPr>
            </w:pPr>
            <w:r w:rsidRPr="001465EE">
              <w:rPr>
                <w:rFonts w:ascii="Simplified Arabic" w:eastAsia="Arial Narrow" w:hAnsi="Simplified Arabic" w:cs="Simplified Arabic"/>
                <w:b/>
                <w:bCs/>
                <w:spacing w:val="10"/>
                <w:sz w:val="18"/>
                <w:szCs w:val="18"/>
                <w:rtl/>
                <w:lang w:val="en-US" w:bidi="ar-JO"/>
              </w:rPr>
              <w:t>المؤشر</w:t>
            </w:r>
            <w:r w:rsidRPr="001465EE">
              <w:rPr>
                <w:rFonts w:ascii="Simplified Arabic" w:eastAsia="Arial Narrow" w:hAnsi="Simplified Arabic" w:cs="Simplified Arabic" w:hint="cs"/>
                <w:b/>
                <w:bCs/>
                <w:spacing w:val="10"/>
                <w:sz w:val="18"/>
                <w:szCs w:val="18"/>
                <w:rtl/>
                <w:lang w:val="en-US" w:bidi="ar-JO"/>
              </w:rPr>
              <w:t>1.3.</w:t>
            </w:r>
            <w:r w:rsidRPr="001465EE">
              <w:rPr>
                <w:rFonts w:ascii="Simplified Arabic" w:hAnsi="Simplified Arabic" w:cs="Simplified Arabic" w:hint="cs"/>
                <w:b/>
                <w:bCs/>
                <w:sz w:val="18"/>
                <w:szCs w:val="18"/>
                <w:rtl/>
                <w:lang w:bidi="ar-JO"/>
              </w:rPr>
              <w:t>10</w:t>
            </w:r>
            <w:r w:rsidRPr="001465EE">
              <w:rPr>
                <w:rFonts w:ascii="Simplified Arabic" w:hAnsi="Simplified Arabic" w:cs="Simplified Arabic" w:hint="cs"/>
                <w:b/>
                <w:sz w:val="18"/>
                <w:szCs w:val="18"/>
                <w:rtl/>
                <w:lang w:bidi="ar-JO"/>
              </w:rPr>
              <w:t xml:space="preserve"> </w:t>
            </w:r>
            <w:r w:rsidRPr="001465EE">
              <w:rPr>
                <w:rFonts w:ascii="Simplified Arabic" w:hAnsi="Simplified Arabic" w:cs="Simplified Arabic"/>
                <w:b/>
                <w:sz w:val="18"/>
                <w:szCs w:val="18"/>
                <w:rtl/>
              </w:rPr>
              <w:t xml:space="preserve">نسبة السكان الذين أبلغوا عن تعرضهم شخصيا لممارسات تمييزية أو تحرش خلال </w:t>
            </w:r>
            <w:r w:rsidRPr="001465EE">
              <w:rPr>
                <w:rFonts w:ascii="Simplified Arabic" w:hAnsi="Simplified Arabic" w:cs="Simplified Arabic" w:hint="cs"/>
                <w:b/>
                <w:sz w:val="18"/>
                <w:szCs w:val="18"/>
                <w:rtl/>
              </w:rPr>
              <w:t>الاثني</w:t>
            </w:r>
            <w:r w:rsidRPr="001465EE">
              <w:rPr>
                <w:rFonts w:ascii="Simplified Arabic" w:hAnsi="Simplified Arabic" w:cs="Simplified Arabic"/>
                <w:b/>
                <w:sz w:val="18"/>
                <w:szCs w:val="18"/>
                <w:rtl/>
              </w:rPr>
              <w:t xml:space="preserve"> عشر شهرا السابقة لأسباب يحظر القانون الدولي لحقوق الإنسان التمييز على أساسها</w:t>
            </w:r>
            <w:r w:rsidRPr="001465EE">
              <w:rPr>
                <w:rFonts w:ascii="Simplified Arabic" w:eastAsia="Arial Narrow" w:hAnsi="Simplified Arabic" w:cs="Simplified Arabic" w:hint="cs"/>
                <w:spacing w:val="10"/>
                <w:sz w:val="18"/>
                <w:szCs w:val="18"/>
                <w:rtl/>
                <w:lang w:val="en-US"/>
              </w:rPr>
              <w:t>.</w:t>
            </w:r>
            <w:r>
              <w:rPr>
                <w:rFonts w:ascii="Simplified Arabic" w:hAnsi="Simplified Arabic" w:cs="Simplified Arabic" w:hint="cs"/>
                <w:bCs/>
                <w:sz w:val="18"/>
                <w:szCs w:val="18"/>
                <w:rtl/>
              </w:rPr>
              <w:t xml:space="preserve"> </w:t>
            </w:r>
            <w:r w:rsidRPr="001465EE">
              <w:rPr>
                <w:rFonts w:ascii="Simplified Arabic" w:hAnsi="Simplified Arabic" w:cs="Simplified Arabic"/>
                <w:b/>
                <w:sz w:val="18"/>
                <w:szCs w:val="18"/>
                <w:rtl/>
              </w:rPr>
              <w:t xml:space="preserve">(الجهاز المركزي للإحصاء الفلسطيني، </w:t>
            </w:r>
            <w:r w:rsidRPr="001465EE">
              <w:rPr>
                <w:rFonts w:ascii="Simplified Arabic" w:hAnsi="Simplified Arabic" w:cs="Simplified Arabic" w:hint="cs"/>
                <w:b/>
                <w:sz w:val="18"/>
                <w:szCs w:val="18"/>
                <w:rtl/>
              </w:rPr>
              <w:t>2021</w:t>
            </w:r>
            <w:r w:rsidRPr="001465EE">
              <w:rPr>
                <w:rFonts w:ascii="Simplified Arabic" w:hAnsi="Simplified Arabic" w:cs="Simplified Arabic"/>
                <w:b/>
                <w:sz w:val="18"/>
                <w:szCs w:val="18"/>
                <w:rtl/>
              </w:rPr>
              <w:t xml:space="preserve">، </w:t>
            </w:r>
            <w:r w:rsidRPr="001465EE">
              <w:rPr>
                <w:rFonts w:ascii="Simplified Arabic" w:hAnsi="Simplified Arabic" w:cs="Simplified Arabic" w:hint="cs"/>
                <w:b/>
                <w:sz w:val="18"/>
                <w:szCs w:val="18"/>
                <w:rtl/>
              </w:rPr>
              <w:t>نسبة)</w:t>
            </w:r>
            <w:r w:rsidRPr="001465EE">
              <w:rPr>
                <w:rFonts w:ascii="Simplified Arabic" w:hAnsi="Simplified Arabic" w:cs="Simplified Arabic" w:hint="cs"/>
                <w:bCs/>
                <w:sz w:val="18"/>
                <w:szCs w:val="18"/>
                <w:rtl/>
              </w:rPr>
              <w:t xml:space="preserve"> (مكرر مع مؤشر 16.ب.1)</w:t>
            </w:r>
          </w:p>
        </w:tc>
        <w:tc>
          <w:tcPr>
            <w:tcW w:w="1411" w:type="dxa"/>
            <w:tcBorders>
              <w:bottom w:val="single" w:sz="4" w:space="0" w:color="auto"/>
            </w:tcBorders>
            <w:shd w:val="clear" w:color="auto" w:fill="auto"/>
          </w:tcPr>
          <w:p w14:paraId="22797AB6" w14:textId="2038B0E3" w:rsidR="0012361C" w:rsidRPr="00062016" w:rsidRDefault="0012361C" w:rsidP="0012361C">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tl/>
              </w:rPr>
              <w:t>مطابق</w:t>
            </w:r>
          </w:p>
        </w:tc>
        <w:tc>
          <w:tcPr>
            <w:tcW w:w="1193" w:type="dxa"/>
            <w:tcBorders>
              <w:bottom w:val="single" w:sz="4" w:space="0" w:color="auto"/>
            </w:tcBorders>
          </w:tcPr>
          <w:p w14:paraId="29655350" w14:textId="39E6ADC9" w:rsidR="0012361C" w:rsidRPr="00062016" w:rsidRDefault="0012361C" w:rsidP="0012361C">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Pr>
              <w:t>10.5 (2018)</w:t>
            </w:r>
          </w:p>
        </w:tc>
        <w:tc>
          <w:tcPr>
            <w:tcW w:w="1226" w:type="dxa"/>
            <w:tcBorders>
              <w:bottom w:val="single" w:sz="4" w:space="0" w:color="auto"/>
            </w:tcBorders>
          </w:tcPr>
          <w:p w14:paraId="2F39EA92" w14:textId="61A5D022" w:rsidR="0012361C" w:rsidRPr="00062016" w:rsidRDefault="0012361C" w:rsidP="0012361C">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Pr>
              <w:t>10.2</w:t>
            </w:r>
          </w:p>
        </w:tc>
        <w:tc>
          <w:tcPr>
            <w:tcW w:w="1362" w:type="dxa"/>
            <w:tcBorders>
              <w:bottom w:val="single" w:sz="4" w:space="0" w:color="auto"/>
            </w:tcBorders>
            <w:shd w:val="clear" w:color="auto" w:fill="auto"/>
          </w:tcPr>
          <w:p w14:paraId="5BE8B9F4" w14:textId="312E9992" w:rsidR="0012361C" w:rsidRPr="00062016" w:rsidRDefault="0012361C" w:rsidP="0012361C">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tl/>
              </w:rPr>
              <w:t>تحسن</w:t>
            </w:r>
          </w:p>
        </w:tc>
      </w:tr>
      <w:tr w:rsidR="00C26196" w:rsidRPr="001465EE" w14:paraId="28CA643D" w14:textId="77777777" w:rsidTr="00BF3798">
        <w:trPr>
          <w:trHeight w:val="389"/>
          <w:jc w:val="center"/>
        </w:trPr>
        <w:tc>
          <w:tcPr>
            <w:tcW w:w="3869" w:type="dxa"/>
            <w:tcBorders>
              <w:top w:val="single" w:sz="4" w:space="0" w:color="auto"/>
              <w:bottom w:val="nil"/>
            </w:tcBorders>
            <w:shd w:val="clear" w:color="auto" w:fill="auto"/>
          </w:tcPr>
          <w:p w14:paraId="3C1FCDDB" w14:textId="77777777" w:rsidR="00C26196" w:rsidRPr="001465EE" w:rsidRDefault="00C26196" w:rsidP="00C26196">
            <w:pPr>
              <w:bidi/>
              <w:spacing w:after="0" w:line="240" w:lineRule="auto"/>
              <w:ind w:left="9"/>
              <w:jc w:val="both"/>
              <w:rPr>
                <w:rFonts w:ascii="Simplified Arabic" w:hAnsi="Simplified Arabic" w:cs="Simplified Arabic"/>
                <w:b/>
                <w:bCs/>
                <w:sz w:val="18"/>
                <w:szCs w:val="18"/>
                <w:rtl/>
                <w:lang w:bidi="ar-JO"/>
              </w:rPr>
            </w:pPr>
            <w:r w:rsidRPr="001465EE">
              <w:rPr>
                <w:rFonts w:ascii="Simplified Arabic" w:hAnsi="Simplified Arabic" w:cs="Simplified Arabic" w:hint="cs"/>
                <w:b/>
                <w:bCs/>
                <w:sz w:val="18"/>
                <w:szCs w:val="18"/>
                <w:rtl/>
                <w:lang w:bidi="ar-JO"/>
              </w:rPr>
              <w:t xml:space="preserve">المؤشر 1.5.10 </w:t>
            </w:r>
            <w:r w:rsidRPr="001465EE">
              <w:rPr>
                <w:rFonts w:ascii="Simplified Arabic" w:hAnsi="Simplified Arabic" w:cs="Simplified Arabic"/>
                <w:sz w:val="18"/>
                <w:szCs w:val="18"/>
                <w:rtl/>
                <w:lang w:bidi="ar-JO"/>
              </w:rPr>
              <w:t>مؤشرات السلامة المالية</w:t>
            </w:r>
          </w:p>
        </w:tc>
        <w:tc>
          <w:tcPr>
            <w:tcW w:w="1411" w:type="dxa"/>
            <w:tcBorders>
              <w:top w:val="single" w:sz="4" w:space="0" w:color="auto"/>
              <w:bottom w:val="nil"/>
            </w:tcBorders>
            <w:shd w:val="clear" w:color="auto" w:fill="auto"/>
          </w:tcPr>
          <w:p w14:paraId="2B290FF2"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193" w:type="dxa"/>
            <w:tcBorders>
              <w:top w:val="single" w:sz="4" w:space="0" w:color="auto"/>
              <w:bottom w:val="nil"/>
            </w:tcBorders>
          </w:tcPr>
          <w:p w14:paraId="61557208"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top w:val="single" w:sz="4" w:space="0" w:color="auto"/>
              <w:bottom w:val="nil"/>
            </w:tcBorders>
          </w:tcPr>
          <w:p w14:paraId="260482D0"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362" w:type="dxa"/>
            <w:tcBorders>
              <w:top w:val="single" w:sz="4" w:space="0" w:color="auto"/>
              <w:bottom w:val="nil"/>
            </w:tcBorders>
            <w:shd w:val="clear" w:color="auto" w:fill="auto"/>
          </w:tcPr>
          <w:p w14:paraId="161B1A3D"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C26196" w:rsidRPr="001465EE" w14:paraId="56DE1FFF" w14:textId="77777777" w:rsidTr="00BF3798">
        <w:trPr>
          <w:trHeight w:val="389"/>
          <w:jc w:val="center"/>
        </w:trPr>
        <w:tc>
          <w:tcPr>
            <w:tcW w:w="3869" w:type="dxa"/>
            <w:tcBorders>
              <w:top w:val="nil"/>
              <w:bottom w:val="nil"/>
            </w:tcBorders>
            <w:shd w:val="clear" w:color="auto" w:fill="auto"/>
          </w:tcPr>
          <w:p w14:paraId="777435F9" w14:textId="77777777" w:rsidR="00C26196" w:rsidRPr="001465EE" w:rsidRDefault="00C26196" w:rsidP="00C26196">
            <w:pPr>
              <w:bidi/>
              <w:spacing w:after="0" w:line="240" w:lineRule="auto"/>
              <w:ind w:left="274"/>
              <w:jc w:val="both"/>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الاصول السائلة الى الالتزامات قصيرة الاجل</w:t>
            </w:r>
            <w:r w:rsidRPr="001465EE">
              <w:rPr>
                <w:rFonts w:ascii="Simplified Arabic" w:hAnsi="Simplified Arabic" w:cs="Simplified Arabic" w:hint="cs"/>
                <w:sz w:val="18"/>
                <w:szCs w:val="18"/>
                <w:rtl/>
                <w:lang w:bidi="ar-JO"/>
              </w:rPr>
              <w:t xml:space="preserve"> (سلطة النقد الفلسطينية، 2019، نسبة)</w:t>
            </w:r>
          </w:p>
        </w:tc>
        <w:tc>
          <w:tcPr>
            <w:tcW w:w="1411" w:type="dxa"/>
            <w:tcBorders>
              <w:top w:val="nil"/>
              <w:bottom w:val="nil"/>
            </w:tcBorders>
            <w:shd w:val="clear" w:color="auto" w:fill="auto"/>
          </w:tcPr>
          <w:p w14:paraId="40478C0A" w14:textId="77777777" w:rsidR="00C26196" w:rsidRPr="001465EE" w:rsidRDefault="00C26196" w:rsidP="00C26196">
            <w:pPr>
              <w:jc w:val="center"/>
            </w:pPr>
            <w:r w:rsidRPr="001465EE">
              <w:rPr>
                <w:rFonts w:ascii="Simplified Arabic" w:eastAsia="Arial Narrow" w:hAnsi="Simplified Arabic" w:cs="Simplified Arabic"/>
                <w:spacing w:val="10"/>
                <w:sz w:val="18"/>
                <w:szCs w:val="18"/>
                <w:rtl/>
                <w:lang w:val="en-US" w:bidi="ar-JO"/>
              </w:rPr>
              <w:t>مطابق</w:t>
            </w:r>
          </w:p>
        </w:tc>
        <w:tc>
          <w:tcPr>
            <w:tcW w:w="1193" w:type="dxa"/>
            <w:tcBorders>
              <w:top w:val="nil"/>
              <w:bottom w:val="nil"/>
            </w:tcBorders>
          </w:tcPr>
          <w:p w14:paraId="13D43BC5"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top w:val="nil"/>
              <w:bottom w:val="nil"/>
            </w:tcBorders>
          </w:tcPr>
          <w:p w14:paraId="5005A9C4"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47.5</w:t>
            </w:r>
          </w:p>
        </w:tc>
        <w:tc>
          <w:tcPr>
            <w:tcW w:w="1362" w:type="dxa"/>
            <w:tcBorders>
              <w:top w:val="nil"/>
              <w:bottom w:val="nil"/>
            </w:tcBorders>
            <w:shd w:val="clear" w:color="auto" w:fill="auto"/>
          </w:tcPr>
          <w:p w14:paraId="044E9CB3"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C26196" w:rsidRPr="001465EE" w14:paraId="788E60B0" w14:textId="77777777" w:rsidTr="00BF3798">
        <w:trPr>
          <w:trHeight w:val="389"/>
          <w:jc w:val="center"/>
        </w:trPr>
        <w:tc>
          <w:tcPr>
            <w:tcW w:w="3869" w:type="dxa"/>
            <w:tcBorders>
              <w:top w:val="nil"/>
              <w:bottom w:val="nil"/>
            </w:tcBorders>
            <w:shd w:val="clear" w:color="auto" w:fill="auto"/>
          </w:tcPr>
          <w:p w14:paraId="227E507B" w14:textId="77777777" w:rsidR="00C26196" w:rsidRPr="001465EE" w:rsidRDefault="00C26196" w:rsidP="00C2619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t>صافي مخصصات القروض المتعثرة إلى رأس المال</w:t>
            </w:r>
            <w:r w:rsidRPr="001465EE">
              <w:rPr>
                <w:rFonts w:ascii="Simplified Arabic" w:hAnsi="Simplified Arabic" w:cs="Simplified Arabic" w:hint="cs"/>
                <w:sz w:val="18"/>
                <w:szCs w:val="18"/>
                <w:rtl/>
                <w:lang w:bidi="ar-JO"/>
              </w:rPr>
              <w:t xml:space="preserve"> (سلطة النقد الفلسطينية، 2019، نسبة)</w:t>
            </w:r>
          </w:p>
        </w:tc>
        <w:tc>
          <w:tcPr>
            <w:tcW w:w="1411" w:type="dxa"/>
            <w:tcBorders>
              <w:top w:val="nil"/>
              <w:bottom w:val="nil"/>
            </w:tcBorders>
            <w:shd w:val="clear" w:color="auto" w:fill="auto"/>
          </w:tcPr>
          <w:p w14:paraId="62E2462A" w14:textId="77777777" w:rsidR="00C26196" w:rsidRPr="001465EE" w:rsidRDefault="00C26196" w:rsidP="00C26196">
            <w:pPr>
              <w:jc w:val="center"/>
            </w:pPr>
            <w:r w:rsidRPr="001465EE">
              <w:rPr>
                <w:rFonts w:ascii="Simplified Arabic" w:eastAsia="Arial Narrow" w:hAnsi="Simplified Arabic" w:cs="Simplified Arabic"/>
                <w:spacing w:val="10"/>
                <w:sz w:val="18"/>
                <w:szCs w:val="18"/>
                <w:rtl/>
                <w:lang w:val="en-US" w:bidi="ar-JO"/>
              </w:rPr>
              <w:t>مطابق</w:t>
            </w:r>
          </w:p>
        </w:tc>
        <w:tc>
          <w:tcPr>
            <w:tcW w:w="1193" w:type="dxa"/>
            <w:tcBorders>
              <w:top w:val="nil"/>
              <w:bottom w:val="nil"/>
            </w:tcBorders>
          </w:tcPr>
          <w:p w14:paraId="1DAA9E0A"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top w:val="nil"/>
              <w:bottom w:val="nil"/>
            </w:tcBorders>
          </w:tcPr>
          <w:p w14:paraId="357DA4E0"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3.8</w:t>
            </w:r>
          </w:p>
        </w:tc>
        <w:tc>
          <w:tcPr>
            <w:tcW w:w="1362" w:type="dxa"/>
            <w:tcBorders>
              <w:top w:val="nil"/>
              <w:bottom w:val="nil"/>
            </w:tcBorders>
            <w:shd w:val="clear" w:color="auto" w:fill="auto"/>
          </w:tcPr>
          <w:p w14:paraId="302AE48A"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C26196" w:rsidRPr="001465EE" w14:paraId="218D74AA" w14:textId="77777777" w:rsidTr="00BF3798">
        <w:trPr>
          <w:trHeight w:val="389"/>
          <w:jc w:val="center"/>
        </w:trPr>
        <w:tc>
          <w:tcPr>
            <w:tcW w:w="3869" w:type="dxa"/>
            <w:tcBorders>
              <w:top w:val="nil"/>
              <w:bottom w:val="single" w:sz="4" w:space="0" w:color="auto"/>
            </w:tcBorders>
            <w:shd w:val="clear" w:color="auto" w:fill="auto"/>
          </w:tcPr>
          <w:p w14:paraId="092048FC" w14:textId="77777777" w:rsidR="00C26196" w:rsidRPr="001465EE" w:rsidRDefault="00C26196" w:rsidP="00C2619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t>صافي القروض المتعثرة إلى إجمالي القروض</w:t>
            </w:r>
            <w:r w:rsidRPr="001465EE">
              <w:rPr>
                <w:rFonts w:ascii="Simplified Arabic" w:hAnsi="Simplified Arabic" w:cs="Simplified Arabic" w:hint="cs"/>
                <w:sz w:val="18"/>
                <w:szCs w:val="18"/>
                <w:rtl/>
                <w:lang w:bidi="ar-JO"/>
              </w:rPr>
              <w:t xml:space="preserve"> (سلطة النقد الفلسطينية، 2019، نسبة)</w:t>
            </w:r>
          </w:p>
        </w:tc>
        <w:tc>
          <w:tcPr>
            <w:tcW w:w="1411" w:type="dxa"/>
            <w:tcBorders>
              <w:top w:val="nil"/>
              <w:bottom w:val="single" w:sz="4" w:space="0" w:color="auto"/>
            </w:tcBorders>
            <w:shd w:val="clear" w:color="auto" w:fill="auto"/>
          </w:tcPr>
          <w:p w14:paraId="369CA791" w14:textId="77777777" w:rsidR="00C26196" w:rsidRPr="001465EE" w:rsidRDefault="00C26196" w:rsidP="00C26196">
            <w:pPr>
              <w:jc w:val="center"/>
            </w:pPr>
            <w:r w:rsidRPr="001465EE">
              <w:rPr>
                <w:rFonts w:ascii="Simplified Arabic" w:eastAsia="Arial Narrow" w:hAnsi="Simplified Arabic" w:cs="Simplified Arabic"/>
                <w:spacing w:val="10"/>
                <w:sz w:val="18"/>
                <w:szCs w:val="18"/>
                <w:rtl/>
                <w:lang w:val="en-US" w:bidi="ar-JO"/>
              </w:rPr>
              <w:t>مطابق</w:t>
            </w:r>
          </w:p>
        </w:tc>
        <w:tc>
          <w:tcPr>
            <w:tcW w:w="1193" w:type="dxa"/>
            <w:tcBorders>
              <w:top w:val="nil"/>
              <w:bottom w:val="single" w:sz="4" w:space="0" w:color="auto"/>
            </w:tcBorders>
          </w:tcPr>
          <w:p w14:paraId="32D52C1C"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top w:val="nil"/>
              <w:bottom w:val="single" w:sz="4" w:space="0" w:color="auto"/>
            </w:tcBorders>
          </w:tcPr>
          <w:p w14:paraId="3709FE1F"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4.2</w:t>
            </w:r>
          </w:p>
        </w:tc>
        <w:tc>
          <w:tcPr>
            <w:tcW w:w="1362" w:type="dxa"/>
            <w:tcBorders>
              <w:top w:val="nil"/>
              <w:bottom w:val="single" w:sz="4" w:space="0" w:color="auto"/>
            </w:tcBorders>
            <w:shd w:val="clear" w:color="auto" w:fill="auto"/>
          </w:tcPr>
          <w:p w14:paraId="1566BDD6"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C26196" w:rsidRPr="001465EE" w14:paraId="74CDACC7" w14:textId="77777777" w:rsidTr="00BF3798">
        <w:trPr>
          <w:trHeight w:val="389"/>
          <w:jc w:val="center"/>
        </w:trPr>
        <w:tc>
          <w:tcPr>
            <w:tcW w:w="3869" w:type="dxa"/>
            <w:tcBorders>
              <w:top w:val="single" w:sz="4" w:space="0" w:color="auto"/>
              <w:bottom w:val="nil"/>
            </w:tcBorders>
            <w:shd w:val="clear" w:color="auto" w:fill="auto"/>
          </w:tcPr>
          <w:p w14:paraId="4AC160E5" w14:textId="77777777" w:rsidR="00C26196" w:rsidRPr="001465EE" w:rsidRDefault="00C26196" w:rsidP="00C2619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lastRenderedPageBreak/>
              <w:t>رأس المال التنظيمي من فئة 1 الى الأصول المرجّحة المخاطر</w:t>
            </w:r>
            <w:r w:rsidRPr="001465EE">
              <w:rPr>
                <w:rFonts w:ascii="Simplified Arabic" w:hAnsi="Simplified Arabic" w:cs="Simplified Arabic" w:hint="cs"/>
                <w:sz w:val="18"/>
                <w:szCs w:val="18"/>
                <w:rtl/>
                <w:lang w:bidi="ar-JO"/>
              </w:rPr>
              <w:t xml:space="preserve"> (سلطة النقد الفلسطينية، 2019، نسبة)</w:t>
            </w:r>
          </w:p>
        </w:tc>
        <w:tc>
          <w:tcPr>
            <w:tcW w:w="1411" w:type="dxa"/>
            <w:tcBorders>
              <w:top w:val="single" w:sz="4" w:space="0" w:color="auto"/>
              <w:bottom w:val="nil"/>
            </w:tcBorders>
            <w:shd w:val="clear" w:color="auto" w:fill="auto"/>
          </w:tcPr>
          <w:p w14:paraId="77AF0170" w14:textId="77777777" w:rsidR="00C26196" w:rsidRPr="001465EE" w:rsidRDefault="00C26196" w:rsidP="00C26196">
            <w:pPr>
              <w:jc w:val="center"/>
            </w:pPr>
            <w:r w:rsidRPr="001465EE">
              <w:rPr>
                <w:rFonts w:ascii="Simplified Arabic" w:eastAsia="Arial Narrow" w:hAnsi="Simplified Arabic" w:cs="Simplified Arabic"/>
                <w:spacing w:val="10"/>
                <w:sz w:val="18"/>
                <w:szCs w:val="18"/>
                <w:rtl/>
                <w:lang w:val="en-US" w:bidi="ar-JO"/>
              </w:rPr>
              <w:t>مطابق</w:t>
            </w:r>
          </w:p>
        </w:tc>
        <w:tc>
          <w:tcPr>
            <w:tcW w:w="1193" w:type="dxa"/>
            <w:tcBorders>
              <w:top w:val="single" w:sz="4" w:space="0" w:color="auto"/>
              <w:bottom w:val="nil"/>
            </w:tcBorders>
          </w:tcPr>
          <w:p w14:paraId="0FD71423"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top w:val="single" w:sz="4" w:space="0" w:color="auto"/>
              <w:bottom w:val="nil"/>
            </w:tcBorders>
          </w:tcPr>
          <w:p w14:paraId="492C2C4D"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13.9</w:t>
            </w:r>
          </w:p>
        </w:tc>
        <w:tc>
          <w:tcPr>
            <w:tcW w:w="1362" w:type="dxa"/>
            <w:tcBorders>
              <w:top w:val="single" w:sz="4" w:space="0" w:color="auto"/>
              <w:bottom w:val="nil"/>
            </w:tcBorders>
            <w:shd w:val="clear" w:color="auto" w:fill="auto"/>
          </w:tcPr>
          <w:p w14:paraId="3EAC588B"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C26196" w:rsidRPr="001465EE" w14:paraId="76B4B3ED" w14:textId="77777777" w:rsidTr="00BF3798">
        <w:trPr>
          <w:trHeight w:val="389"/>
          <w:jc w:val="center"/>
        </w:trPr>
        <w:tc>
          <w:tcPr>
            <w:tcW w:w="3869" w:type="dxa"/>
            <w:tcBorders>
              <w:top w:val="nil"/>
              <w:bottom w:val="nil"/>
            </w:tcBorders>
            <w:shd w:val="clear" w:color="auto" w:fill="auto"/>
          </w:tcPr>
          <w:p w14:paraId="116A37CC" w14:textId="77777777" w:rsidR="00C26196" w:rsidRPr="001465EE" w:rsidRDefault="00C26196" w:rsidP="00C2619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t>رأس المال التنظيمي من الفئة 1 الى الاصول</w:t>
            </w:r>
            <w:r w:rsidRPr="001465EE">
              <w:rPr>
                <w:rFonts w:ascii="Simplified Arabic" w:hAnsi="Simplified Arabic" w:cs="Simplified Arabic" w:hint="cs"/>
                <w:sz w:val="18"/>
                <w:szCs w:val="18"/>
                <w:rtl/>
                <w:lang w:bidi="ar-JO"/>
              </w:rPr>
              <w:t xml:space="preserve"> (سلطة النقد الفلسطينية، 2019، نسبة)</w:t>
            </w:r>
          </w:p>
        </w:tc>
        <w:tc>
          <w:tcPr>
            <w:tcW w:w="1411" w:type="dxa"/>
            <w:tcBorders>
              <w:top w:val="nil"/>
              <w:bottom w:val="nil"/>
            </w:tcBorders>
            <w:shd w:val="clear" w:color="auto" w:fill="auto"/>
          </w:tcPr>
          <w:p w14:paraId="32EB36FF" w14:textId="77777777" w:rsidR="00C26196" w:rsidRPr="001465EE" w:rsidRDefault="00C26196" w:rsidP="00C26196">
            <w:pPr>
              <w:jc w:val="center"/>
            </w:pPr>
            <w:r w:rsidRPr="001465EE">
              <w:rPr>
                <w:rFonts w:ascii="Simplified Arabic" w:eastAsia="Arial Narrow" w:hAnsi="Simplified Arabic" w:cs="Simplified Arabic"/>
                <w:spacing w:val="10"/>
                <w:sz w:val="18"/>
                <w:szCs w:val="18"/>
                <w:rtl/>
                <w:lang w:val="en-US" w:bidi="ar-JO"/>
              </w:rPr>
              <w:t>مطابق</w:t>
            </w:r>
          </w:p>
        </w:tc>
        <w:tc>
          <w:tcPr>
            <w:tcW w:w="1193" w:type="dxa"/>
            <w:tcBorders>
              <w:top w:val="nil"/>
              <w:bottom w:val="nil"/>
            </w:tcBorders>
          </w:tcPr>
          <w:p w14:paraId="04A99CB9"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top w:val="nil"/>
              <w:bottom w:val="nil"/>
            </w:tcBorders>
          </w:tcPr>
          <w:p w14:paraId="79EE0EA4"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7.9</w:t>
            </w:r>
          </w:p>
        </w:tc>
        <w:tc>
          <w:tcPr>
            <w:tcW w:w="1362" w:type="dxa"/>
            <w:tcBorders>
              <w:top w:val="nil"/>
              <w:bottom w:val="nil"/>
            </w:tcBorders>
            <w:shd w:val="clear" w:color="auto" w:fill="auto"/>
          </w:tcPr>
          <w:p w14:paraId="3CB49494"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C26196" w:rsidRPr="001465EE" w14:paraId="14145851" w14:textId="77777777" w:rsidTr="00BF3798">
        <w:trPr>
          <w:trHeight w:val="389"/>
          <w:jc w:val="center"/>
        </w:trPr>
        <w:tc>
          <w:tcPr>
            <w:tcW w:w="3869" w:type="dxa"/>
            <w:tcBorders>
              <w:top w:val="nil"/>
              <w:bottom w:val="single" w:sz="4" w:space="0" w:color="auto"/>
            </w:tcBorders>
            <w:shd w:val="clear" w:color="auto" w:fill="auto"/>
          </w:tcPr>
          <w:p w14:paraId="0D6773DA" w14:textId="77777777" w:rsidR="00C26196" w:rsidRPr="001465EE" w:rsidRDefault="00C26196" w:rsidP="00C2619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t xml:space="preserve">العائد على الأصول </w:t>
            </w:r>
            <w:r w:rsidRPr="001465EE">
              <w:rPr>
                <w:rFonts w:ascii="Simplified Arabic" w:hAnsi="Simplified Arabic" w:cs="Simplified Arabic" w:hint="cs"/>
                <w:sz w:val="18"/>
                <w:szCs w:val="18"/>
                <w:rtl/>
                <w:lang w:bidi="ar-JO"/>
              </w:rPr>
              <w:t>(سلطة النقد الفلسطينية، 2019، نسبة)</w:t>
            </w:r>
          </w:p>
        </w:tc>
        <w:tc>
          <w:tcPr>
            <w:tcW w:w="1411" w:type="dxa"/>
            <w:tcBorders>
              <w:top w:val="nil"/>
              <w:bottom w:val="single" w:sz="4" w:space="0" w:color="auto"/>
            </w:tcBorders>
            <w:shd w:val="clear" w:color="auto" w:fill="auto"/>
          </w:tcPr>
          <w:p w14:paraId="54D42346" w14:textId="77777777" w:rsidR="00C26196" w:rsidRPr="001465EE" w:rsidRDefault="00C26196" w:rsidP="00C26196">
            <w:pPr>
              <w:jc w:val="center"/>
            </w:pPr>
            <w:r w:rsidRPr="001465EE">
              <w:rPr>
                <w:rFonts w:ascii="Simplified Arabic" w:eastAsia="Arial Narrow" w:hAnsi="Simplified Arabic" w:cs="Simplified Arabic"/>
                <w:spacing w:val="10"/>
                <w:sz w:val="18"/>
                <w:szCs w:val="18"/>
                <w:rtl/>
                <w:lang w:val="en-US" w:bidi="ar-JO"/>
              </w:rPr>
              <w:t>مطابق</w:t>
            </w:r>
          </w:p>
        </w:tc>
        <w:tc>
          <w:tcPr>
            <w:tcW w:w="1193" w:type="dxa"/>
            <w:tcBorders>
              <w:top w:val="nil"/>
              <w:bottom w:val="single" w:sz="4" w:space="0" w:color="auto"/>
            </w:tcBorders>
          </w:tcPr>
          <w:p w14:paraId="695A0D4B"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top w:val="nil"/>
              <w:bottom w:val="single" w:sz="4" w:space="0" w:color="auto"/>
            </w:tcBorders>
          </w:tcPr>
          <w:p w14:paraId="3EBCE06B"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0.9</w:t>
            </w:r>
          </w:p>
        </w:tc>
        <w:tc>
          <w:tcPr>
            <w:tcW w:w="1362" w:type="dxa"/>
            <w:tcBorders>
              <w:top w:val="nil"/>
              <w:bottom w:val="single" w:sz="4" w:space="0" w:color="auto"/>
            </w:tcBorders>
            <w:shd w:val="clear" w:color="auto" w:fill="auto"/>
          </w:tcPr>
          <w:p w14:paraId="6EFA5178"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C26196" w:rsidRPr="001465EE" w14:paraId="421CC580" w14:textId="77777777" w:rsidTr="00BF3798">
        <w:trPr>
          <w:trHeight w:val="389"/>
          <w:jc w:val="center"/>
        </w:trPr>
        <w:tc>
          <w:tcPr>
            <w:tcW w:w="3869" w:type="dxa"/>
            <w:tcBorders>
              <w:top w:val="single" w:sz="4" w:space="0" w:color="auto"/>
              <w:bottom w:val="nil"/>
            </w:tcBorders>
            <w:shd w:val="clear" w:color="auto" w:fill="auto"/>
          </w:tcPr>
          <w:p w14:paraId="6B8CC84E" w14:textId="77777777" w:rsidR="00C26196" w:rsidRPr="001465EE" w:rsidRDefault="00C26196" w:rsidP="00C26196">
            <w:pPr>
              <w:bidi/>
              <w:spacing w:after="0" w:line="240" w:lineRule="auto"/>
              <w:ind w:left="274"/>
              <w:jc w:val="both"/>
              <w:rPr>
                <w:rFonts w:ascii="Simplified Arabic" w:hAnsi="Simplified Arabic" w:cs="Simplified Arabic"/>
                <w:b/>
                <w:sz w:val="18"/>
                <w:szCs w:val="18"/>
                <w:rtl/>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hint="cs"/>
                <w:b/>
                <w:bCs/>
                <w:sz w:val="18"/>
                <w:szCs w:val="18"/>
                <w:rtl/>
                <w:lang w:bidi="ar-JO"/>
              </w:rPr>
              <w:t xml:space="preserve"> 1.6.10</w:t>
            </w:r>
            <w:r w:rsidRPr="001465EE">
              <w:rPr>
                <w:rFonts w:ascii="Simplified Arabic" w:hAnsi="Simplified Arabic" w:cs="Simplified Arabic"/>
                <w:b/>
                <w:bCs/>
                <w:sz w:val="18"/>
                <w:szCs w:val="18"/>
                <w:rtl/>
                <w:lang w:bidi="ar-JO"/>
              </w:rPr>
              <w:t xml:space="preserve"> </w:t>
            </w:r>
            <w:r w:rsidRPr="001465EE">
              <w:rPr>
                <w:rFonts w:ascii="Simplified Arabic" w:hAnsi="Simplified Arabic" w:cs="Simplified Arabic"/>
                <w:sz w:val="18"/>
                <w:szCs w:val="18"/>
                <w:rtl/>
                <w:lang w:bidi="ar-JO"/>
              </w:rPr>
              <w:t xml:space="preserve"> نسبة البلدان النامية الأعضاء في المنظمات الدولية وحقوقها في التصويت في تلك المنظمات</w:t>
            </w:r>
            <w:r w:rsidRPr="001465EE">
              <w:rPr>
                <w:rFonts w:ascii="Simplified Arabic" w:hAnsi="Simplified Arabic" w:cs="Simplified Arabic" w:hint="cs"/>
                <w:b/>
                <w:sz w:val="18"/>
                <w:szCs w:val="18"/>
                <w:rtl/>
              </w:rPr>
              <w:t xml:space="preserve">. </w:t>
            </w:r>
            <w:r w:rsidRPr="001465EE">
              <w:rPr>
                <w:rFonts w:ascii="Simplified Arabic" w:hAnsi="Simplified Arabic" w:cs="Simplified Arabic" w:hint="cs"/>
                <w:bCs/>
                <w:sz w:val="18"/>
                <w:szCs w:val="18"/>
                <w:rtl/>
              </w:rPr>
              <w:t>(مكرر مع مؤشر 1.8.16)</w:t>
            </w:r>
          </w:p>
        </w:tc>
        <w:tc>
          <w:tcPr>
            <w:tcW w:w="1411" w:type="dxa"/>
            <w:tcBorders>
              <w:top w:val="single" w:sz="4" w:space="0" w:color="auto"/>
              <w:bottom w:val="nil"/>
            </w:tcBorders>
            <w:shd w:val="clear" w:color="auto" w:fill="auto"/>
          </w:tcPr>
          <w:p w14:paraId="12ED50F9"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193" w:type="dxa"/>
            <w:tcBorders>
              <w:top w:val="single" w:sz="4" w:space="0" w:color="auto"/>
              <w:bottom w:val="nil"/>
            </w:tcBorders>
          </w:tcPr>
          <w:p w14:paraId="35482504"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26" w:type="dxa"/>
            <w:tcBorders>
              <w:top w:val="single" w:sz="4" w:space="0" w:color="auto"/>
              <w:bottom w:val="nil"/>
            </w:tcBorders>
          </w:tcPr>
          <w:p w14:paraId="2BC0EC03"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362" w:type="dxa"/>
            <w:tcBorders>
              <w:top w:val="single" w:sz="4" w:space="0" w:color="auto"/>
              <w:bottom w:val="nil"/>
            </w:tcBorders>
            <w:shd w:val="clear" w:color="auto" w:fill="auto"/>
          </w:tcPr>
          <w:p w14:paraId="232AF599"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C26196" w:rsidRPr="001465EE" w14:paraId="736D14C4" w14:textId="77777777" w:rsidTr="00BF3798">
        <w:trPr>
          <w:trHeight w:val="389"/>
          <w:jc w:val="center"/>
        </w:trPr>
        <w:tc>
          <w:tcPr>
            <w:tcW w:w="3869" w:type="dxa"/>
            <w:tcBorders>
              <w:top w:val="nil"/>
              <w:bottom w:val="single" w:sz="4" w:space="0" w:color="auto"/>
            </w:tcBorders>
            <w:shd w:val="clear" w:color="auto" w:fill="auto"/>
          </w:tcPr>
          <w:p w14:paraId="64D18DF3" w14:textId="77777777" w:rsidR="00C26196" w:rsidRPr="001465EE" w:rsidRDefault="00C26196" w:rsidP="00C26196">
            <w:pPr>
              <w:bidi/>
              <w:spacing w:after="0" w:line="240" w:lineRule="auto"/>
              <w:ind w:left="274"/>
              <w:jc w:val="both"/>
              <w:rPr>
                <w:rFonts w:ascii="Simplified Arabic" w:hAnsi="Simplified Arabic" w:cs="Simplified Arabic"/>
                <w:b/>
                <w:sz w:val="18"/>
                <w:szCs w:val="18"/>
                <w:rtl/>
              </w:rPr>
            </w:pPr>
            <w:r w:rsidRPr="001465EE">
              <w:rPr>
                <w:rFonts w:ascii="Simplified Arabic" w:hAnsi="Simplified Arabic" w:cs="Simplified Arabic" w:hint="cs"/>
                <w:sz w:val="18"/>
                <w:szCs w:val="18"/>
                <w:shd w:val="clear" w:color="auto" w:fill="FFFFFF"/>
                <w:rtl/>
              </w:rPr>
              <w:t>الحق</w:t>
            </w:r>
            <w:r w:rsidRPr="001465EE">
              <w:rPr>
                <w:rFonts w:ascii="Simplified Arabic" w:hAnsi="Simplified Arabic" w:cs="Simplified Arabic"/>
                <w:sz w:val="18"/>
                <w:szCs w:val="18"/>
                <w:shd w:val="clear" w:color="auto" w:fill="FFFFFF"/>
                <w:rtl/>
              </w:rPr>
              <w:t xml:space="preserve"> في </w:t>
            </w:r>
            <w:r w:rsidRPr="001465EE">
              <w:rPr>
                <w:rFonts w:ascii="Simplified Arabic" w:hAnsi="Simplified Arabic" w:cs="Simplified Arabic" w:hint="cs"/>
                <w:sz w:val="18"/>
                <w:szCs w:val="18"/>
                <w:shd w:val="clear" w:color="auto" w:fill="FFFFFF"/>
                <w:rtl/>
              </w:rPr>
              <w:t xml:space="preserve">العضوية </w:t>
            </w:r>
            <w:r w:rsidRPr="001465EE">
              <w:rPr>
                <w:rFonts w:ascii="Simplified Arabic" w:hAnsi="Simplified Arabic" w:cs="Simplified Arabic"/>
                <w:sz w:val="18"/>
                <w:szCs w:val="18"/>
                <w:shd w:val="clear" w:color="auto" w:fill="FFFFFF"/>
                <w:rtl/>
              </w:rPr>
              <w:t>و</w:t>
            </w:r>
            <w:r w:rsidRPr="001465EE">
              <w:rPr>
                <w:rFonts w:ascii="Simplified Arabic" w:hAnsi="Simplified Arabic" w:cs="Simplified Arabic" w:hint="cs"/>
                <w:sz w:val="18"/>
                <w:szCs w:val="18"/>
                <w:shd w:val="clear" w:color="auto" w:fill="FFFFFF"/>
                <w:rtl/>
              </w:rPr>
              <w:t xml:space="preserve">الحق </w:t>
            </w:r>
            <w:r w:rsidRPr="001465EE">
              <w:rPr>
                <w:rFonts w:ascii="Simplified Arabic" w:hAnsi="Simplified Arabic" w:cs="Simplified Arabic"/>
                <w:sz w:val="18"/>
                <w:szCs w:val="18"/>
                <w:shd w:val="clear" w:color="auto" w:fill="FFFFFF"/>
                <w:rtl/>
              </w:rPr>
              <w:t xml:space="preserve">في التصويت في المنظمات </w:t>
            </w:r>
            <w:r w:rsidRPr="001465EE">
              <w:rPr>
                <w:rFonts w:ascii="Simplified Arabic" w:hAnsi="Simplified Arabic" w:cs="Simplified Arabic" w:hint="cs"/>
                <w:sz w:val="18"/>
                <w:szCs w:val="18"/>
                <w:shd w:val="clear" w:color="auto" w:fill="FFFFFF"/>
                <w:rtl/>
                <w:lang w:bidi="ar-JO"/>
              </w:rPr>
              <w:t xml:space="preserve">الدولية </w:t>
            </w:r>
            <w:r w:rsidRPr="001465EE">
              <w:rPr>
                <w:rFonts w:ascii="Simplified Arabic" w:hAnsi="Simplified Arabic" w:cs="Simplified Arabic"/>
                <w:sz w:val="18"/>
                <w:szCs w:val="18"/>
                <w:shd w:val="clear" w:color="auto" w:fill="FFFFFF"/>
                <w:rtl/>
              </w:rPr>
              <w:t>(</w:t>
            </w:r>
            <w:r w:rsidRPr="001465EE">
              <w:rPr>
                <w:rFonts w:ascii="Simplified Arabic" w:hAnsi="Simplified Arabic" w:cs="Simplified Arabic" w:hint="cs"/>
                <w:sz w:val="18"/>
                <w:szCs w:val="18"/>
                <w:shd w:val="clear" w:color="auto" w:fill="FFFFFF"/>
                <w:rtl/>
              </w:rPr>
              <w:t>وزارة الخارجية والمغتربين</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2021</w:t>
            </w:r>
            <w:r w:rsidRPr="001465EE">
              <w:rPr>
                <w:rFonts w:ascii="Simplified Arabic" w:hAnsi="Simplified Arabic" w:cs="Simplified Arabic"/>
                <w:sz w:val="18"/>
                <w:szCs w:val="18"/>
                <w:shd w:val="clear" w:color="auto" w:fill="FFFFFF"/>
                <w:rtl/>
              </w:rPr>
              <w:t>،</w:t>
            </w:r>
            <w:r w:rsidRPr="001465EE">
              <w:rPr>
                <w:rFonts w:ascii="Simplified Arabic" w:hAnsi="Simplified Arabic" w:cs="Simplified Arabic" w:hint="cs"/>
                <w:sz w:val="18"/>
                <w:szCs w:val="18"/>
                <w:shd w:val="clear" w:color="auto" w:fill="FFFFFF"/>
                <w:rtl/>
              </w:rPr>
              <w:t xml:space="preserve"> نص</w:t>
            </w:r>
            <w:r w:rsidRPr="001465EE">
              <w:rPr>
                <w:rFonts w:ascii="Simplified Arabic" w:hAnsi="Simplified Arabic" w:cs="Simplified Arabic"/>
                <w:sz w:val="18"/>
                <w:szCs w:val="18"/>
                <w:shd w:val="clear" w:color="auto" w:fill="FFFFFF"/>
                <w:rtl/>
              </w:rPr>
              <w:t>)</w:t>
            </w:r>
          </w:p>
        </w:tc>
        <w:tc>
          <w:tcPr>
            <w:tcW w:w="1411" w:type="dxa"/>
            <w:tcBorders>
              <w:top w:val="nil"/>
              <w:bottom w:val="single" w:sz="4" w:space="0" w:color="auto"/>
            </w:tcBorders>
            <w:shd w:val="clear" w:color="auto" w:fill="auto"/>
          </w:tcPr>
          <w:p w14:paraId="563F83EF"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hAnsi="Simplified Arabic" w:cs="Simplified Arabic" w:hint="cs"/>
                <w:sz w:val="18"/>
                <w:szCs w:val="18"/>
                <w:rtl/>
                <w:lang w:bidi="ar-JO"/>
              </w:rPr>
              <w:t xml:space="preserve">مطابق </w:t>
            </w:r>
          </w:p>
        </w:tc>
        <w:tc>
          <w:tcPr>
            <w:tcW w:w="1193" w:type="dxa"/>
            <w:tcBorders>
              <w:top w:val="nil"/>
              <w:bottom w:val="single" w:sz="4" w:space="0" w:color="auto"/>
            </w:tcBorders>
          </w:tcPr>
          <w:p w14:paraId="5DB54DCD"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hAnsi="Simplified Arabic" w:cs="Simplified Arabic" w:hint="cs"/>
                <w:sz w:val="18"/>
                <w:szCs w:val="18"/>
                <w:rtl/>
                <w:lang w:bidi="ar-JO"/>
              </w:rPr>
              <w:t>لا (2020)</w:t>
            </w:r>
          </w:p>
        </w:tc>
        <w:tc>
          <w:tcPr>
            <w:tcW w:w="1226" w:type="dxa"/>
            <w:tcBorders>
              <w:top w:val="nil"/>
              <w:bottom w:val="single" w:sz="4" w:space="0" w:color="auto"/>
            </w:tcBorders>
          </w:tcPr>
          <w:p w14:paraId="0F76937B" w14:textId="77777777" w:rsidR="00C26196" w:rsidRPr="001465EE" w:rsidRDefault="00C26196" w:rsidP="00C26196">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 xml:space="preserve">لا </w:t>
            </w:r>
          </w:p>
        </w:tc>
        <w:tc>
          <w:tcPr>
            <w:tcW w:w="1362" w:type="dxa"/>
            <w:tcBorders>
              <w:top w:val="nil"/>
              <w:bottom w:val="single" w:sz="4" w:space="0" w:color="auto"/>
            </w:tcBorders>
            <w:shd w:val="clear" w:color="auto" w:fill="auto"/>
          </w:tcPr>
          <w:p w14:paraId="53049FA3" w14:textId="77777777" w:rsidR="00C26196" w:rsidRPr="001465EE" w:rsidRDefault="00C26196" w:rsidP="00C26196">
            <w:pPr>
              <w:spacing w:after="120" w:line="240" w:lineRule="auto"/>
              <w:jc w:val="center"/>
              <w:rPr>
                <w:rFonts w:ascii="Simplified Arabic" w:eastAsia="Arial Narrow" w:hAnsi="Simplified Arabic" w:cs="Simplified Arabic"/>
                <w:spacing w:val="10"/>
                <w:sz w:val="18"/>
                <w:szCs w:val="18"/>
                <w:rtl/>
                <w:lang w:val="en-US"/>
              </w:rPr>
            </w:pPr>
            <w:r w:rsidRPr="001465EE">
              <w:rPr>
                <w:rFonts w:ascii="Arial" w:eastAsia="Times New Roman" w:hAnsi="Arial" w:hint="cs"/>
                <w:sz w:val="18"/>
                <w:szCs w:val="18"/>
                <w:rtl/>
                <w:lang w:val="en-US"/>
              </w:rPr>
              <w:t>لا تغيير</w:t>
            </w:r>
            <w:r w:rsidRPr="001465EE">
              <w:rPr>
                <w:rFonts w:ascii="Simplified Arabic" w:eastAsia="Arial Narrow" w:hAnsi="Simplified Arabic" w:cs="Simplified Arabic" w:hint="cs"/>
                <w:spacing w:val="10"/>
                <w:sz w:val="18"/>
                <w:szCs w:val="18"/>
                <w:rtl/>
                <w:lang w:val="en-US" w:bidi="ar-JO"/>
              </w:rPr>
              <w:t xml:space="preserve"> </w:t>
            </w:r>
          </w:p>
        </w:tc>
      </w:tr>
      <w:tr w:rsidR="00C26196" w:rsidRPr="001465EE" w14:paraId="32229138" w14:textId="77777777" w:rsidTr="00BF3798">
        <w:trPr>
          <w:trHeight w:val="389"/>
          <w:jc w:val="center"/>
        </w:trPr>
        <w:tc>
          <w:tcPr>
            <w:tcW w:w="3869" w:type="dxa"/>
            <w:tcBorders>
              <w:bottom w:val="single" w:sz="4" w:space="0" w:color="auto"/>
            </w:tcBorders>
            <w:shd w:val="clear" w:color="auto" w:fill="auto"/>
          </w:tcPr>
          <w:p w14:paraId="3AC29A44" w14:textId="77777777" w:rsidR="00C26196" w:rsidRPr="001465EE" w:rsidRDefault="00C26196" w:rsidP="00C26196">
            <w:pPr>
              <w:bidi/>
              <w:spacing w:after="0" w:line="240" w:lineRule="auto"/>
              <w:jc w:val="both"/>
              <w:rPr>
                <w:rFonts w:ascii="Simplified Arabic" w:hAnsi="Simplified Arabic" w:cs="Simplified Arabic"/>
                <w:b/>
                <w:sz w:val="18"/>
                <w:szCs w:val="18"/>
                <w:rtl/>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hint="cs"/>
                <w:bCs/>
                <w:sz w:val="18"/>
                <w:szCs w:val="18"/>
                <w:rtl/>
              </w:rPr>
              <w:t xml:space="preserve"> 10.ب.1 </w:t>
            </w:r>
            <w:r w:rsidRPr="001465EE">
              <w:rPr>
                <w:rFonts w:ascii="Simplified Arabic" w:hAnsi="Simplified Arabic" w:cs="Simplified Arabic"/>
                <w:sz w:val="18"/>
                <w:szCs w:val="18"/>
                <w:shd w:val="clear" w:color="auto" w:fill="FFFFFF"/>
                <w:rtl/>
              </w:rPr>
              <w:t>مجموع تدفقات الموارد المخصصة للتنمية، مصنفة بحسب البلدان المستفيدة والبلدان المانحة وأنواع التدفقات (على سبيل المثال المساعدة الإنمائية الرسمية، والاستثمار الأجنبي المباشر، والتدفقات الأخرى)</w:t>
            </w:r>
            <w:r w:rsidRPr="001465EE">
              <w:rPr>
                <w:rFonts w:ascii="Simplified Arabic" w:hAnsi="Simplified Arabic" w:cs="Simplified Arabic"/>
                <w:sz w:val="18"/>
                <w:szCs w:val="18"/>
                <w:shd w:val="clear" w:color="auto" w:fill="FFFFFF"/>
              </w:rPr>
              <w:t>.</w:t>
            </w:r>
            <w:r w:rsidRPr="001465EE">
              <w:rPr>
                <w:rFonts w:ascii="Simplified Arabic" w:hAnsi="Simplified Arabic" w:cs="Simplified Arabic" w:hint="cs"/>
                <w:sz w:val="18"/>
                <w:szCs w:val="18"/>
                <w:shd w:val="clear" w:color="auto" w:fill="FFFFFF"/>
                <w:rtl/>
              </w:rPr>
              <w:t xml:space="preserve"> (منظمة التعاون الاقتصادي والدولي، 2018, مليون دولار أمريكي</w:t>
            </w:r>
            <w:r w:rsidRPr="001465EE">
              <w:rPr>
                <w:rFonts w:ascii="Simplified Arabic" w:hAnsi="Simplified Arabic" w:cs="Simplified Arabic" w:hint="cs"/>
                <w:bCs/>
                <w:sz w:val="18"/>
                <w:szCs w:val="18"/>
                <w:rtl/>
              </w:rPr>
              <w:t>)</w:t>
            </w:r>
          </w:p>
        </w:tc>
        <w:tc>
          <w:tcPr>
            <w:tcW w:w="1411" w:type="dxa"/>
            <w:tcBorders>
              <w:bottom w:val="single" w:sz="4" w:space="0" w:color="auto"/>
            </w:tcBorders>
            <w:shd w:val="clear" w:color="auto" w:fill="auto"/>
          </w:tcPr>
          <w:p w14:paraId="56A4EE4E" w14:textId="77777777" w:rsidR="00C26196" w:rsidRPr="001465EE" w:rsidRDefault="00C26196"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sz w:val="18"/>
                <w:szCs w:val="18"/>
                <w:rtl/>
              </w:rPr>
            </w:pPr>
            <w:r w:rsidRPr="001465EE">
              <w:rPr>
                <w:rFonts w:ascii="Simplified Arabic" w:hAnsi="Simplified Arabic" w:cs="Simplified Arabic"/>
                <w:b/>
                <w:sz w:val="18"/>
                <w:szCs w:val="18"/>
                <w:rtl/>
              </w:rPr>
              <w:t>مطابق</w:t>
            </w:r>
          </w:p>
        </w:tc>
        <w:tc>
          <w:tcPr>
            <w:tcW w:w="1193" w:type="dxa"/>
            <w:tcBorders>
              <w:bottom w:val="single" w:sz="4" w:space="0" w:color="auto"/>
            </w:tcBorders>
          </w:tcPr>
          <w:p w14:paraId="10570ABE" w14:textId="77777777" w:rsidR="00C26196" w:rsidRPr="001465EE" w:rsidRDefault="00C26196" w:rsidP="00C26196">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rPr>
              <w:t>2118.6</w:t>
            </w:r>
            <w:r w:rsidRPr="001465EE">
              <w:rPr>
                <w:rFonts w:ascii="Simplified Arabic" w:hAnsi="Simplified Arabic" w:cs="Simplified Arabic" w:hint="cs"/>
                <w:sz w:val="18"/>
                <w:szCs w:val="18"/>
                <w:rtl/>
              </w:rPr>
              <w:t xml:space="preserve"> (2017)</w:t>
            </w:r>
          </w:p>
        </w:tc>
        <w:tc>
          <w:tcPr>
            <w:tcW w:w="1226" w:type="dxa"/>
            <w:tcBorders>
              <w:bottom w:val="single" w:sz="4" w:space="0" w:color="auto"/>
            </w:tcBorders>
          </w:tcPr>
          <w:p w14:paraId="7643DDC8" w14:textId="77777777" w:rsidR="00C26196" w:rsidRPr="001465EE" w:rsidRDefault="00C26196"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2240.9</w:t>
            </w:r>
          </w:p>
        </w:tc>
        <w:tc>
          <w:tcPr>
            <w:tcW w:w="1362" w:type="dxa"/>
            <w:tcBorders>
              <w:bottom w:val="single" w:sz="4" w:space="0" w:color="auto"/>
            </w:tcBorders>
            <w:shd w:val="clear" w:color="auto" w:fill="auto"/>
          </w:tcPr>
          <w:p w14:paraId="24A03BCB" w14:textId="77777777" w:rsidR="00C26196" w:rsidRPr="001465EE" w:rsidRDefault="00C26196" w:rsidP="00C26196">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rPr>
              <w:t>تحسن</w:t>
            </w:r>
          </w:p>
        </w:tc>
      </w:tr>
      <w:tr w:rsidR="00C26196" w:rsidRPr="001465EE" w14:paraId="32E89232" w14:textId="77777777" w:rsidTr="00BF3798">
        <w:trPr>
          <w:trHeight w:val="389"/>
          <w:jc w:val="center"/>
        </w:trPr>
        <w:tc>
          <w:tcPr>
            <w:tcW w:w="3869" w:type="dxa"/>
            <w:tcBorders>
              <w:bottom w:val="single" w:sz="4" w:space="0" w:color="auto"/>
            </w:tcBorders>
            <w:shd w:val="clear" w:color="auto" w:fill="auto"/>
          </w:tcPr>
          <w:p w14:paraId="7329ED34" w14:textId="77777777" w:rsidR="00C26196" w:rsidRPr="001465EE" w:rsidRDefault="00C26196" w:rsidP="00C26196">
            <w:pPr>
              <w:bidi/>
              <w:spacing w:after="0" w:line="240" w:lineRule="auto"/>
              <w:jc w:val="both"/>
              <w:rPr>
                <w:rFonts w:ascii="Simplified Arabic" w:hAnsi="Simplified Arabic" w:cs="Simplified Arabic"/>
                <w:bCs/>
                <w:sz w:val="18"/>
                <w:szCs w:val="18"/>
                <w:rtl/>
              </w:rPr>
            </w:pPr>
            <w:r w:rsidRPr="001465EE">
              <w:rPr>
                <w:rFonts w:ascii="Simplified Arabic" w:hAnsi="Simplified Arabic" w:cs="Simplified Arabic"/>
                <w:bCs/>
                <w:sz w:val="18"/>
                <w:szCs w:val="18"/>
                <w:rtl/>
              </w:rPr>
              <w:t>المؤشر</w:t>
            </w:r>
            <w:r w:rsidRPr="001465EE">
              <w:rPr>
                <w:rFonts w:ascii="Simplified Arabic" w:hAnsi="Simplified Arabic" w:cs="Simplified Arabic" w:hint="cs"/>
                <w:bCs/>
                <w:sz w:val="18"/>
                <w:szCs w:val="18"/>
                <w:rtl/>
              </w:rPr>
              <w:t xml:space="preserve"> </w:t>
            </w:r>
            <w:r w:rsidRPr="001465EE">
              <w:rPr>
                <w:rFonts w:ascii="Simplified Arabic" w:hAnsi="Simplified Arabic" w:cs="Simplified Arabic" w:hint="cs"/>
                <w:b/>
                <w:bCs/>
                <w:sz w:val="18"/>
                <w:szCs w:val="18"/>
                <w:rtl/>
                <w:lang w:bidi="ar-JO"/>
              </w:rPr>
              <w:t>10</w:t>
            </w:r>
            <w:r w:rsidRPr="001465EE">
              <w:rPr>
                <w:rFonts w:ascii="Simplified Arabic" w:hAnsi="Simplified Arabic" w:cs="Simplified Arabic" w:hint="cs"/>
                <w:bCs/>
                <w:sz w:val="18"/>
                <w:szCs w:val="18"/>
                <w:rtl/>
              </w:rPr>
              <w:t>.ج.1</w:t>
            </w:r>
            <w:r w:rsidRPr="001465EE">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تكاليف التحويلات المالية كنسبة مئوية من المبالغ المحولة</w:t>
            </w:r>
            <w:r w:rsidRPr="001465EE">
              <w:rPr>
                <w:rFonts w:ascii="Simplified Arabic" w:hAnsi="Simplified Arabic" w:cs="Simplified Arabic"/>
                <w:sz w:val="18"/>
                <w:szCs w:val="18"/>
                <w:shd w:val="clear" w:color="auto" w:fill="FFFFFF"/>
              </w:rPr>
              <w:t>.</w:t>
            </w:r>
            <w:r w:rsidRPr="001465EE">
              <w:rPr>
                <w:rFonts w:ascii="Simplified Arabic" w:hAnsi="Simplified Arabic" w:cs="Simplified Arabic" w:hint="cs"/>
                <w:bCs/>
                <w:sz w:val="18"/>
                <w:szCs w:val="18"/>
                <w:rtl/>
              </w:rPr>
              <w:t xml:space="preserve"> </w:t>
            </w:r>
            <w:r w:rsidRPr="001465EE">
              <w:rPr>
                <w:rFonts w:ascii="Simplified Arabic" w:hAnsi="Simplified Arabic" w:cs="Simplified Arabic"/>
                <w:sz w:val="18"/>
                <w:szCs w:val="18"/>
                <w:rtl/>
              </w:rPr>
              <w:t xml:space="preserve">(قاعدة البيانات العالمية لشعبة </w:t>
            </w:r>
            <w:r w:rsidRPr="001465EE">
              <w:rPr>
                <w:rFonts w:ascii="Simplified Arabic" w:hAnsi="Simplified Arabic" w:cs="Simplified Arabic" w:hint="cs"/>
                <w:sz w:val="18"/>
                <w:szCs w:val="18"/>
                <w:rtl/>
              </w:rPr>
              <w:t xml:space="preserve">الإحصاء </w:t>
            </w:r>
            <w:r w:rsidRPr="001465EE">
              <w:rPr>
                <w:rFonts w:ascii="Simplified Arabic" w:hAnsi="Simplified Arabic" w:cs="Simplified Arabic"/>
                <w:sz w:val="18"/>
                <w:szCs w:val="18"/>
                <w:rtl/>
              </w:rPr>
              <w:t xml:space="preserve"> للأمم المتحدة،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نسبة</w:t>
            </w:r>
            <w:r w:rsidRPr="001465EE">
              <w:rPr>
                <w:rFonts w:ascii="Simplified Arabic" w:hAnsi="Simplified Arabic" w:cs="Simplified Arabic"/>
                <w:sz w:val="18"/>
                <w:szCs w:val="18"/>
                <w:rtl/>
              </w:rPr>
              <w:t>)</w:t>
            </w:r>
          </w:p>
        </w:tc>
        <w:tc>
          <w:tcPr>
            <w:tcW w:w="1411" w:type="dxa"/>
            <w:tcBorders>
              <w:bottom w:val="single" w:sz="4" w:space="0" w:color="auto"/>
            </w:tcBorders>
            <w:shd w:val="clear" w:color="auto" w:fill="auto"/>
          </w:tcPr>
          <w:p w14:paraId="2A7DD842" w14:textId="77777777" w:rsidR="00C26196" w:rsidRPr="001465EE" w:rsidRDefault="00C26196"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sz w:val="18"/>
                <w:szCs w:val="18"/>
                <w:rtl/>
              </w:rPr>
            </w:pPr>
            <w:r w:rsidRPr="001465EE">
              <w:rPr>
                <w:rFonts w:ascii="Simplified Arabic" w:hAnsi="Simplified Arabic" w:cs="Simplified Arabic"/>
                <w:b/>
                <w:sz w:val="18"/>
                <w:szCs w:val="18"/>
                <w:rtl/>
              </w:rPr>
              <w:t>مطابق</w:t>
            </w:r>
          </w:p>
        </w:tc>
        <w:tc>
          <w:tcPr>
            <w:tcW w:w="1193" w:type="dxa"/>
            <w:tcBorders>
              <w:bottom w:val="single" w:sz="4" w:space="0" w:color="auto"/>
            </w:tcBorders>
          </w:tcPr>
          <w:p w14:paraId="38DE12E6" w14:textId="77777777" w:rsidR="00C26196" w:rsidRPr="001465EE" w:rsidRDefault="00C26196" w:rsidP="00C26196">
            <w:pPr>
              <w:bidi/>
              <w:spacing w:after="0" w:line="240" w:lineRule="auto"/>
              <w:jc w:val="center"/>
              <w:rPr>
                <w:rFonts w:ascii="Simplified Arabic" w:hAnsi="Simplified Arabic" w:cs="Simplified Arabic"/>
                <w:sz w:val="18"/>
                <w:szCs w:val="18"/>
              </w:rPr>
            </w:pPr>
            <w:r w:rsidRPr="001465EE">
              <w:rPr>
                <w:rFonts w:ascii="Simplified Arabic" w:hAnsi="Simplified Arabic" w:cs="Simplified Arabic" w:hint="cs"/>
                <w:sz w:val="18"/>
                <w:szCs w:val="18"/>
                <w:rtl/>
              </w:rPr>
              <w:t>6.09 (2019)</w:t>
            </w:r>
          </w:p>
        </w:tc>
        <w:tc>
          <w:tcPr>
            <w:tcW w:w="1226" w:type="dxa"/>
            <w:tcBorders>
              <w:bottom w:val="single" w:sz="4" w:space="0" w:color="auto"/>
            </w:tcBorders>
          </w:tcPr>
          <w:p w14:paraId="3A87E0DD" w14:textId="77777777" w:rsidR="00C26196" w:rsidRPr="001465EE" w:rsidRDefault="00C26196"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6.7</w:t>
            </w:r>
          </w:p>
        </w:tc>
        <w:tc>
          <w:tcPr>
            <w:tcW w:w="1362" w:type="dxa"/>
            <w:tcBorders>
              <w:bottom w:val="single" w:sz="4" w:space="0" w:color="auto"/>
            </w:tcBorders>
            <w:shd w:val="clear" w:color="auto" w:fill="auto"/>
          </w:tcPr>
          <w:p w14:paraId="09CA59ED" w14:textId="77777777" w:rsidR="00C26196" w:rsidRPr="001465EE" w:rsidRDefault="00C26196" w:rsidP="00C26196">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rPr>
              <w:t>تحسن</w:t>
            </w:r>
          </w:p>
        </w:tc>
      </w:tr>
    </w:tbl>
    <w:p w14:paraId="1F3D4B61" w14:textId="77777777" w:rsidR="00C26196" w:rsidRPr="003725F5" w:rsidRDefault="00C26196"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sz w:val="16"/>
          <w:szCs w:val="16"/>
          <w:rtl/>
        </w:rPr>
      </w:pPr>
    </w:p>
    <w:p w14:paraId="0D817918" w14:textId="06C6FBEC" w:rsidR="00C26196" w:rsidRPr="0012361C" w:rsidRDefault="0012361C" w:rsidP="0012361C">
      <w:pPr>
        <w:bidi/>
        <w:jc w:val="both"/>
        <w:rPr>
          <w:rFonts w:ascii="Simplified Arabic" w:eastAsia="Times New Roman" w:hAnsi="Simplified Arabic" w:cs="Simplified Arabic"/>
        </w:rPr>
      </w:pPr>
      <w:r>
        <w:rPr>
          <w:rFonts w:ascii="Simplified Arabic" w:eastAsia="Times New Roman" w:hAnsi="Simplified Arabic" w:cs="Simplified Arabic" w:hint="cs"/>
          <w:b/>
          <w:bCs/>
          <w:rtl/>
        </w:rPr>
        <w:t xml:space="preserve">ب. </w:t>
      </w:r>
      <w:r w:rsidR="00C26196" w:rsidRPr="0012361C">
        <w:rPr>
          <w:rFonts w:ascii="Simplified Arabic" w:eastAsia="Times New Roman" w:hAnsi="Simplified Arabic" w:cs="Simplified Arabic"/>
          <w:b/>
          <w:bCs/>
          <w:rtl/>
        </w:rPr>
        <w:t xml:space="preserve">المؤشرات المرصودة من </w:t>
      </w:r>
      <w:r w:rsidR="00C26196" w:rsidRPr="0012361C">
        <w:rPr>
          <w:rFonts w:ascii="Simplified Arabic" w:eastAsia="Times New Roman" w:hAnsi="Simplified Arabic" w:cs="Simplified Arabic" w:hint="cs"/>
          <w:b/>
          <w:bCs/>
          <w:rtl/>
        </w:rPr>
        <w:t>قبل مصادر أخرى</w:t>
      </w:r>
    </w:p>
    <w:p w14:paraId="55BD5062" w14:textId="5EE5E582" w:rsidR="00C26196" w:rsidRDefault="00C26196" w:rsidP="003725F5">
      <w:pPr>
        <w:bidi/>
        <w:spacing w:after="0"/>
        <w:jc w:val="both"/>
        <w:rPr>
          <w:rFonts w:ascii="Simplified Arabic" w:eastAsia="Times New Roman" w:hAnsi="Simplified Arabic" w:cs="Simplified Arabic"/>
        </w:rPr>
      </w:pPr>
      <w:r w:rsidRPr="001465EE">
        <w:rPr>
          <w:rFonts w:ascii="Simplified Arabic" w:eastAsia="Times New Roman" w:hAnsi="Simplified Arabic" w:cs="Simplified Arabic" w:hint="cs"/>
          <w:rtl/>
        </w:rPr>
        <w:t>يوجد</w:t>
      </w:r>
      <w:r w:rsidRPr="001465EE">
        <w:rPr>
          <w:rFonts w:ascii="Simplified Arabic" w:eastAsia="Times New Roman" w:hAnsi="Simplified Arabic" w:cs="Simplified Arabic"/>
          <w:rtl/>
        </w:rPr>
        <w:t xml:space="preserve"> </w:t>
      </w:r>
      <w:r w:rsidRPr="001465EE">
        <w:rPr>
          <w:rFonts w:ascii="Simplified Arabic" w:eastAsia="Times New Roman" w:hAnsi="Simplified Arabic" w:cs="Simplified Arabic" w:hint="cs"/>
          <w:rtl/>
        </w:rPr>
        <w:t>2</w:t>
      </w:r>
      <w:r w:rsidRPr="001465EE">
        <w:rPr>
          <w:rFonts w:ascii="Simplified Arabic" w:eastAsia="Times New Roman" w:hAnsi="Simplified Arabic" w:cs="Simplified Arabic"/>
          <w:rtl/>
        </w:rPr>
        <w:t xml:space="preserve"> مؤشرات إضافية تم الإبلاغ عنها </w:t>
      </w:r>
      <w:r w:rsidRPr="001465EE">
        <w:rPr>
          <w:rFonts w:ascii="Simplified Arabic" w:eastAsia="Times New Roman" w:hAnsi="Simplified Arabic" w:cs="Simplified Arabic" w:hint="cs"/>
          <w:rtl/>
        </w:rPr>
        <w:t xml:space="preserve">للهدف 10 </w:t>
      </w:r>
      <w:r w:rsidRPr="001465EE">
        <w:rPr>
          <w:rFonts w:ascii="Simplified Arabic" w:eastAsia="Times New Roman" w:hAnsi="Simplified Arabic" w:cs="Simplified Arabic"/>
          <w:rtl/>
        </w:rPr>
        <w:t xml:space="preserve">من قبل مصادر أخرى </w:t>
      </w:r>
      <w:r w:rsidRPr="001465EE">
        <w:rPr>
          <w:rFonts w:ascii="Simplified Arabic" w:eastAsia="Times New Roman" w:hAnsi="Simplified Arabic" w:cs="Simplified Arabic" w:hint="cs"/>
          <w:rtl/>
        </w:rPr>
        <w:t xml:space="preserve">وهي </w:t>
      </w:r>
      <w:r w:rsidRPr="001465EE">
        <w:rPr>
          <w:rFonts w:ascii="Simplified Arabic" w:eastAsia="Times New Roman" w:hAnsi="Simplified Arabic" w:cs="Simplified Arabic"/>
          <w:rtl/>
        </w:rPr>
        <w:t xml:space="preserve">متاحة </w:t>
      </w:r>
      <w:r w:rsidRPr="001465EE">
        <w:rPr>
          <w:rFonts w:ascii="Simplified Arabic" w:eastAsia="Times New Roman" w:hAnsi="Simplified Arabic" w:cs="Simplified Arabic" w:hint="cs"/>
          <w:rtl/>
        </w:rPr>
        <w:t xml:space="preserve">على قاعدة </w:t>
      </w:r>
      <w:r w:rsidRPr="001465EE">
        <w:rPr>
          <w:rFonts w:ascii="Simplified Arabic" w:eastAsia="Times New Roman" w:hAnsi="Simplified Arabic" w:cs="Simplified Arabic" w:hint="cs"/>
          <w:rtl/>
          <w:lang w:val="en-US" w:bidi="ar-JO"/>
        </w:rPr>
        <w:t xml:space="preserve">بيانات </w:t>
      </w:r>
      <w:r w:rsidRPr="001465EE">
        <w:rPr>
          <w:rFonts w:ascii="Simplified Arabic" w:eastAsia="Times New Roman" w:hAnsi="Simplified Arabic" w:cs="Simplified Arabic"/>
          <w:rtl/>
          <w:lang w:val="en-US" w:bidi="ar-JO"/>
        </w:rPr>
        <w:t>شعبة الإحصاءات في الأمم المتحدة</w:t>
      </w:r>
      <w:r w:rsidRPr="001465EE">
        <w:rPr>
          <w:rFonts w:ascii="Simplified Arabic" w:eastAsia="Times New Roman" w:hAnsi="Simplified Arabic" w:cs="Simplified Arabic" w:hint="cs"/>
          <w:rtl/>
          <w:lang w:val="en-US" w:bidi="ar-JO"/>
        </w:rPr>
        <w:t>، و</w:t>
      </w:r>
      <w:r w:rsidRPr="001465EE">
        <w:rPr>
          <w:rFonts w:ascii="Simplified Arabic" w:eastAsia="Times New Roman" w:hAnsi="Simplified Arabic" w:cs="Simplified Arabic"/>
          <w:rtl/>
        </w:rPr>
        <w:t xml:space="preserve">تشير إلى </w:t>
      </w:r>
      <w:r w:rsidRPr="001465EE">
        <w:rPr>
          <w:rFonts w:ascii="Simplified Arabic" w:eastAsia="Times New Roman" w:hAnsi="Simplified Arabic" w:cs="Simplified Arabic" w:hint="cs"/>
          <w:rtl/>
        </w:rPr>
        <w:t xml:space="preserve">غايتين </w:t>
      </w:r>
      <w:r w:rsidRPr="001465EE">
        <w:rPr>
          <w:rFonts w:ascii="Simplified Arabic" w:eastAsia="Times New Roman" w:hAnsi="Simplified Arabic" w:cs="Simplified Arabic"/>
          <w:rtl/>
        </w:rPr>
        <w:t xml:space="preserve">من </w:t>
      </w:r>
      <w:r w:rsidRPr="001465EE">
        <w:rPr>
          <w:rFonts w:ascii="Simplified Arabic" w:eastAsia="Times New Roman" w:hAnsi="Simplified Arabic" w:cs="Simplified Arabic" w:hint="cs"/>
          <w:rtl/>
        </w:rPr>
        <w:t xml:space="preserve">10 غايات. وبذلك تمت تغطية 90.0% من غايات الهدف (تسعة غايات من عشرة) </w:t>
      </w:r>
      <w:r w:rsidRPr="001465EE">
        <w:rPr>
          <w:rFonts w:ascii="Simplified Arabic" w:eastAsia="Times New Roman" w:hAnsi="Simplified Arabic" w:cs="Simplified Arabic"/>
          <w:rtl/>
        </w:rPr>
        <w:t>إما كلي</w:t>
      </w:r>
      <w:r w:rsidRPr="001465EE">
        <w:rPr>
          <w:rFonts w:ascii="Simplified Arabic" w:eastAsia="Times New Roman" w:hAnsi="Simplified Arabic" w:cs="Simplified Arabic" w:hint="cs"/>
          <w:rtl/>
        </w:rPr>
        <w:t>اً</w:t>
      </w:r>
      <w:r w:rsidRPr="001465EE">
        <w:rPr>
          <w:rFonts w:ascii="Simplified Arabic" w:eastAsia="Times New Roman" w:hAnsi="Simplified Arabic" w:cs="Simplified Arabic"/>
          <w:rtl/>
        </w:rPr>
        <w:t xml:space="preserve"> أو جزئي</w:t>
      </w:r>
      <w:r w:rsidRPr="001465EE">
        <w:rPr>
          <w:rFonts w:ascii="Simplified Arabic" w:eastAsia="Times New Roman" w:hAnsi="Simplified Arabic" w:cs="Simplified Arabic" w:hint="cs"/>
          <w:rtl/>
        </w:rPr>
        <w:t>اً</w:t>
      </w:r>
    </w:p>
    <w:p w14:paraId="229568AB" w14:textId="77777777" w:rsidR="00E6394D" w:rsidRPr="003725F5" w:rsidRDefault="00E6394D" w:rsidP="00C26196">
      <w:pPr>
        <w:bidi/>
        <w:spacing w:after="0" w:line="240" w:lineRule="auto"/>
        <w:jc w:val="center"/>
        <w:rPr>
          <w:rFonts w:ascii="Simplified Arabic" w:eastAsia="Times New Roman" w:hAnsi="Simplified Arabic" w:cs="Simplified Arabic"/>
          <w:b/>
          <w:bCs/>
          <w:sz w:val="16"/>
          <w:szCs w:val="16"/>
        </w:rPr>
      </w:pPr>
    </w:p>
    <w:p w14:paraId="5AC1A714" w14:textId="6F942D29" w:rsidR="00C26196" w:rsidRPr="001465EE" w:rsidRDefault="00C26196" w:rsidP="00E6394D">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w:t>
      </w:r>
      <w:r w:rsidRPr="001465EE">
        <w:rPr>
          <w:rFonts w:ascii="Simplified Arabic" w:eastAsia="Times New Roman" w:hAnsi="Simplified Arabic" w:cs="Simplified Arabic" w:hint="cs"/>
          <w:b/>
          <w:bCs/>
          <w:rtl/>
        </w:rPr>
        <w:t xml:space="preserve"> 2.10: </w:t>
      </w:r>
      <w:r w:rsidRPr="001465EE">
        <w:rPr>
          <w:rFonts w:ascii="Simplified Arabic" w:eastAsia="Times New Roman" w:hAnsi="Simplified Arabic" w:cs="Simplified Arabic"/>
          <w:b/>
          <w:bCs/>
          <w:rtl/>
        </w:rPr>
        <w:t xml:space="preserve">قائمة مؤشرات التنمية المستدامة المرصودة من قبل </w:t>
      </w:r>
      <w:r w:rsidRPr="001465EE">
        <w:rPr>
          <w:rFonts w:ascii="Simplified Arabic" w:eastAsia="Times New Roman" w:hAnsi="Simplified Arabic" w:cs="Simplified Arabic" w:hint="cs"/>
          <w:b/>
          <w:bCs/>
          <w:rtl/>
        </w:rPr>
        <w:t>مصادر أخرى</w:t>
      </w:r>
    </w:p>
    <w:tbl>
      <w:tblPr>
        <w:tblpPr w:leftFromText="180" w:rightFromText="180" w:vertAnchor="text" w:tblpXSpec="center" w:tblpY="1"/>
        <w:tblOverlap w:val="never"/>
        <w:bidiVisual/>
        <w:tblW w:w="4994" w:type="pct"/>
        <w:tblLook w:val="04A0" w:firstRow="1" w:lastRow="0" w:firstColumn="1" w:lastColumn="0" w:noHBand="0" w:noVBand="1"/>
      </w:tblPr>
      <w:tblGrid>
        <w:gridCol w:w="7359"/>
        <w:gridCol w:w="1691"/>
      </w:tblGrid>
      <w:tr w:rsidR="00C26196" w:rsidRPr="001465EE" w14:paraId="783987B5" w14:textId="77777777" w:rsidTr="00062016">
        <w:trPr>
          <w:trHeight w:val="504"/>
        </w:trPr>
        <w:tc>
          <w:tcPr>
            <w:tcW w:w="73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7E2F" w14:textId="77777777" w:rsidR="00C26196" w:rsidRPr="001465EE" w:rsidRDefault="00C26196" w:rsidP="00C26196">
            <w:pPr>
              <w:spacing w:after="0" w:line="240" w:lineRule="auto"/>
              <w:jc w:val="center"/>
              <w:rPr>
                <w:rFonts w:ascii="Simplified Arabic" w:hAnsi="Simplified Arabic" w:cs="Simplified Arabic"/>
                <w:b/>
                <w:bCs/>
                <w:sz w:val="18"/>
                <w:szCs w:val="18"/>
              </w:rPr>
            </w:pPr>
            <w:r w:rsidRPr="001465EE">
              <w:rPr>
                <w:rFonts w:ascii="Simplified Arabic" w:hAnsi="Simplified Arabic" w:cs="Simplified Arabic"/>
                <w:b/>
                <w:bCs/>
                <w:sz w:val="18"/>
                <w:szCs w:val="18"/>
                <w:rtl/>
              </w:rPr>
              <w:t>المؤشر</w:t>
            </w:r>
          </w:p>
        </w:tc>
        <w:tc>
          <w:tcPr>
            <w:tcW w:w="1697" w:type="dxa"/>
            <w:tcBorders>
              <w:top w:val="single" w:sz="4" w:space="0" w:color="auto"/>
              <w:left w:val="nil"/>
              <w:bottom w:val="single" w:sz="4" w:space="0" w:color="auto"/>
              <w:right w:val="single" w:sz="4" w:space="0" w:color="auto"/>
            </w:tcBorders>
            <w:vAlign w:val="center"/>
          </w:tcPr>
          <w:p w14:paraId="1C7CBBB3" w14:textId="77777777" w:rsidR="00C26196" w:rsidRPr="001465EE" w:rsidRDefault="00C26196" w:rsidP="00C26196">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b/>
                <w:bCs/>
                <w:sz w:val="18"/>
                <w:szCs w:val="18"/>
                <w:rtl/>
              </w:rPr>
              <w:t>أحدث سنة لتوفر البيانات</w:t>
            </w:r>
          </w:p>
        </w:tc>
      </w:tr>
      <w:tr w:rsidR="00C26196" w:rsidRPr="001465EE" w14:paraId="19DF5044" w14:textId="77777777" w:rsidTr="00062016">
        <w:trPr>
          <w:trHeight w:val="389"/>
        </w:trPr>
        <w:tc>
          <w:tcPr>
            <w:tcW w:w="7359" w:type="dxa"/>
            <w:tcBorders>
              <w:top w:val="single" w:sz="4" w:space="0" w:color="auto"/>
              <w:left w:val="single" w:sz="4" w:space="0" w:color="auto"/>
              <w:right w:val="single" w:sz="4" w:space="0" w:color="auto"/>
            </w:tcBorders>
            <w:shd w:val="clear" w:color="auto" w:fill="auto"/>
            <w:noWrap/>
            <w:vAlign w:val="center"/>
          </w:tcPr>
          <w:p w14:paraId="5218281C" w14:textId="77777777" w:rsidR="00C26196" w:rsidRPr="001465EE" w:rsidRDefault="00C26196" w:rsidP="00C26196">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 xml:space="preserve">المؤشر 1.4.10 </w:t>
            </w:r>
            <w:r w:rsidRPr="001465EE">
              <w:rPr>
                <w:rFonts w:ascii="Simplified Arabic" w:hAnsi="Simplified Arabic" w:cs="Simplified Arabic"/>
                <w:b/>
                <w:sz w:val="18"/>
                <w:szCs w:val="18"/>
                <w:rtl/>
              </w:rPr>
              <w:t xml:space="preserve">حصة العمل في الناتج المحلي </w:t>
            </w:r>
          </w:p>
        </w:tc>
        <w:tc>
          <w:tcPr>
            <w:tcW w:w="1697" w:type="dxa"/>
            <w:tcBorders>
              <w:top w:val="single" w:sz="4" w:space="0" w:color="auto"/>
              <w:left w:val="nil"/>
              <w:right w:val="single" w:sz="4" w:space="0" w:color="auto"/>
            </w:tcBorders>
            <w:vAlign w:val="bottom"/>
          </w:tcPr>
          <w:p w14:paraId="03C78FAB" w14:textId="77777777" w:rsidR="00C26196" w:rsidRPr="001465EE" w:rsidRDefault="00C26196" w:rsidP="00C26196">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2019</w:t>
            </w:r>
          </w:p>
        </w:tc>
      </w:tr>
      <w:tr w:rsidR="00C26196" w:rsidRPr="001465EE" w14:paraId="4C408EBF" w14:textId="77777777" w:rsidTr="00062016">
        <w:trPr>
          <w:trHeight w:val="389"/>
        </w:trPr>
        <w:tc>
          <w:tcPr>
            <w:tcW w:w="73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6FC93" w14:textId="77777777" w:rsidR="00C26196" w:rsidRPr="001465EE" w:rsidRDefault="00C26196" w:rsidP="00C26196">
            <w:pPr>
              <w:tabs>
                <w:tab w:val="left" w:pos="9072"/>
              </w:tabs>
              <w:bidi/>
              <w:spacing w:after="0" w:line="240" w:lineRule="auto"/>
              <w:rPr>
                <w:rFonts w:ascii="Simplified Arabic" w:hAnsi="Simplified Arabic" w:cs="Simplified Arabic"/>
                <w:sz w:val="18"/>
                <w:szCs w:val="18"/>
              </w:rPr>
            </w:pPr>
            <w:r w:rsidRPr="001465EE">
              <w:rPr>
                <w:rFonts w:ascii="Simplified Arabic" w:hAnsi="Simplified Arabic" w:cs="Simplified Arabic"/>
                <w:bCs/>
                <w:sz w:val="18"/>
                <w:szCs w:val="18"/>
                <w:rtl/>
              </w:rPr>
              <w:t>المؤشر 10.أ.1</w:t>
            </w:r>
            <w:r w:rsidRPr="001465EE">
              <w:rPr>
                <w:rFonts w:ascii="Simplified Arabic" w:hAnsi="Simplified Arabic" w:cs="Simplified Arabic"/>
                <w:b/>
                <w:sz w:val="18"/>
                <w:szCs w:val="18"/>
                <w:rtl/>
              </w:rPr>
              <w:t xml:space="preserve"> نسبة بنود التعريفات الجمركية المطبقة على الواردات من أقل البلدان نمواً والبلدان النامية المتمتعة بالإعفاء الكامل من الرسوم الجمركية </w:t>
            </w:r>
          </w:p>
        </w:tc>
        <w:tc>
          <w:tcPr>
            <w:tcW w:w="1697" w:type="dxa"/>
            <w:tcBorders>
              <w:top w:val="single" w:sz="4" w:space="0" w:color="auto"/>
              <w:left w:val="nil"/>
              <w:bottom w:val="single" w:sz="4" w:space="0" w:color="auto"/>
              <w:right w:val="single" w:sz="4" w:space="0" w:color="auto"/>
            </w:tcBorders>
          </w:tcPr>
          <w:p w14:paraId="37E44BE6" w14:textId="77777777" w:rsidR="00C26196" w:rsidRPr="001465EE" w:rsidRDefault="00C26196" w:rsidP="00C26196">
            <w:pPr>
              <w:tabs>
                <w:tab w:val="left" w:pos="9072"/>
              </w:tabs>
              <w:spacing w:after="0" w:line="240" w:lineRule="auto"/>
              <w:ind w:right="57"/>
              <w:jc w:val="center"/>
              <w:rPr>
                <w:rFonts w:ascii="Simplified Arabic" w:hAnsi="Simplified Arabic" w:cs="Simplified Arabic"/>
                <w:sz w:val="18"/>
                <w:szCs w:val="18"/>
                <w:rtl/>
              </w:rPr>
            </w:pPr>
            <w:r w:rsidRPr="001465EE">
              <w:rPr>
                <w:rFonts w:ascii="Simplified Arabic" w:hAnsi="Simplified Arabic" w:cs="Simplified Arabic"/>
                <w:sz w:val="18"/>
                <w:szCs w:val="18"/>
              </w:rPr>
              <w:t>2019</w:t>
            </w:r>
          </w:p>
        </w:tc>
      </w:tr>
    </w:tbl>
    <w:p w14:paraId="63B10735" w14:textId="77777777" w:rsidR="00C26196" w:rsidRPr="003725F5" w:rsidRDefault="00C26196"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sz w:val="16"/>
          <w:szCs w:val="16"/>
          <w:rtl/>
        </w:rPr>
      </w:pPr>
    </w:p>
    <w:p w14:paraId="3AEF111D" w14:textId="77777777" w:rsidR="00C26196" w:rsidRPr="001465EE" w:rsidRDefault="00C26196" w:rsidP="00C26196">
      <w:pPr>
        <w:tabs>
          <w:tab w:val="left" w:pos="10076"/>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المؤشر 1.1.10</w:t>
      </w:r>
      <w:r w:rsidRPr="001465EE">
        <w:rPr>
          <w:rFonts w:ascii="Simplified Arabic" w:hAnsi="Simplified Arabic" w:cs="Simplified Arabic"/>
          <w:b/>
          <w:bCs/>
          <w:i/>
          <w:iCs/>
          <w:sz w:val="24"/>
          <w:szCs w:val="24"/>
          <w:rtl/>
        </w:rPr>
        <w:t xml:space="preserve"> معدلات نمو نصيب الفرد من إنفاق الأسر المعيشية أو إيراداتها ضمن أدنى 40 في المائة من السكان ومجموع السكان</w:t>
      </w:r>
      <w:r w:rsidRPr="001465EE">
        <w:rPr>
          <w:rFonts w:ascii="Simplified Arabic" w:hAnsi="Simplified Arabic" w:cs="Simplified Arabic"/>
          <w:b/>
          <w:bCs/>
          <w:i/>
          <w:iCs/>
          <w:sz w:val="24"/>
          <w:szCs w:val="24"/>
        </w:rPr>
        <w:t>.</w:t>
      </w:r>
    </w:p>
    <w:p w14:paraId="1059D801" w14:textId="3DA82B47" w:rsidR="00E6394D" w:rsidRDefault="00C26196" w:rsidP="00E6394D">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تراجع في حصة </w:t>
      </w:r>
      <w:r w:rsidRPr="001465EE">
        <w:rPr>
          <w:rFonts w:ascii="Simplified Arabic" w:hAnsi="Simplified Arabic" w:cs="Simplified Arabic" w:hint="cs"/>
          <w:sz w:val="24"/>
          <w:szCs w:val="24"/>
          <w:rtl/>
        </w:rPr>
        <w:t>انفاق</w:t>
      </w:r>
      <w:r w:rsidRPr="001465EE">
        <w:rPr>
          <w:rFonts w:ascii="Simplified Arabic" w:hAnsi="Simplified Arabic" w:cs="Simplified Arabic"/>
          <w:sz w:val="24"/>
          <w:szCs w:val="24"/>
          <w:rtl/>
        </w:rPr>
        <w:t xml:space="preserve"> </w:t>
      </w:r>
      <w:r w:rsidRPr="001465EE">
        <w:rPr>
          <w:rFonts w:ascii="Simplified Arabic" w:hAnsi="Simplified Arabic" w:cs="Simplified Arabic" w:hint="cs"/>
          <w:sz w:val="24"/>
          <w:szCs w:val="24"/>
          <w:rtl/>
        </w:rPr>
        <w:t>لأفقر</w:t>
      </w:r>
      <w:r w:rsidRPr="001465EE">
        <w:rPr>
          <w:rFonts w:ascii="Simplified Arabic" w:hAnsi="Simplified Arabic" w:cs="Simplified Arabic"/>
          <w:sz w:val="24"/>
          <w:szCs w:val="24"/>
          <w:rtl/>
        </w:rPr>
        <w:t xml:space="preserve"> 40</w:t>
      </w:r>
      <w:r w:rsidRPr="001465EE">
        <w:rPr>
          <w:rFonts w:ascii="Simplified Arabic" w:hAnsi="Simplified Arabic" w:cs="Simplified Arabic" w:hint="cs"/>
          <w:sz w:val="24"/>
          <w:szCs w:val="24"/>
          <w:rtl/>
        </w:rPr>
        <w:t>%</w:t>
      </w:r>
      <w:r w:rsidRPr="001465EE">
        <w:rPr>
          <w:rFonts w:ascii="Simplified Arabic" w:hAnsi="Simplified Arabic" w:cs="Simplified Arabic"/>
          <w:sz w:val="24"/>
          <w:szCs w:val="24"/>
          <w:rtl/>
        </w:rPr>
        <w:t xml:space="preserve"> من السكان، بين السنوات 2009 و2017 بمقدار 9%</w:t>
      </w:r>
      <w:r w:rsidRPr="001465EE">
        <w:rPr>
          <w:rFonts w:ascii="Simplified Arabic" w:hAnsi="Simplified Arabic" w:cs="Simplified Arabic" w:hint="cs"/>
          <w:sz w:val="24"/>
          <w:szCs w:val="24"/>
          <w:rtl/>
        </w:rPr>
        <w:t>، حيث 2009 هي سنة الأساس.</w:t>
      </w:r>
    </w:p>
    <w:p w14:paraId="70080E90" w14:textId="52C48704" w:rsidR="00C26196" w:rsidRDefault="00C26196" w:rsidP="00C26196">
      <w:pPr>
        <w:tabs>
          <w:tab w:val="left" w:pos="10076"/>
        </w:tabs>
        <w:bidi/>
        <w:spacing w:after="0" w:line="240" w:lineRule="auto"/>
        <w:jc w:val="both"/>
        <w:rPr>
          <w:rFonts w:ascii="Simplified Arabic" w:hAnsi="Simplified Arabic" w:cs="Simplified Arabic"/>
          <w:sz w:val="16"/>
          <w:szCs w:val="16"/>
          <w:rtl/>
        </w:rPr>
      </w:pPr>
    </w:p>
    <w:p w14:paraId="587C9179" w14:textId="70734AC3"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12080444" w14:textId="34380644"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645537B7" w14:textId="60A18319"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2F2F3A30" w14:textId="55F0FBB1"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18F4A2C6" w14:textId="535B4CB4"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709A76F2" w14:textId="65EE7588"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081FC5D7" w14:textId="383DE44A"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396BCE77" w14:textId="14F3B0EA"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63D6BF45" w14:textId="55B5F10D"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3FED597D" w14:textId="77777777" w:rsidR="003725F5" w:rsidRP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0023AEB7" w14:textId="77777777" w:rsidR="00C26196" w:rsidRPr="001465EE" w:rsidRDefault="00C26196" w:rsidP="00C26196">
      <w:pPr>
        <w:tabs>
          <w:tab w:val="left" w:pos="1007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 xml:space="preserve">حصة </w:t>
      </w:r>
      <w:r w:rsidRPr="001465EE">
        <w:rPr>
          <w:rFonts w:ascii="Simplified Arabic" w:hAnsi="Simplified Arabic" w:cs="Simplified Arabic" w:hint="cs"/>
          <w:b/>
          <w:bCs/>
          <w:rtl/>
        </w:rPr>
        <w:t>أدنى</w:t>
      </w:r>
      <w:r w:rsidRPr="001465EE">
        <w:rPr>
          <w:rFonts w:ascii="Simplified Arabic" w:hAnsi="Simplified Arabic" w:cs="Simplified Arabic"/>
          <w:b/>
          <w:bCs/>
          <w:rtl/>
        </w:rPr>
        <w:t xml:space="preserve"> 40% من السكان من </w:t>
      </w:r>
      <w:r w:rsidRPr="001465EE">
        <w:rPr>
          <w:rFonts w:ascii="Simplified Arabic" w:hAnsi="Simplified Arabic" w:cs="Simplified Arabic" w:hint="cs"/>
          <w:b/>
          <w:bCs/>
          <w:rtl/>
        </w:rPr>
        <w:t>الانفاق</w:t>
      </w:r>
      <w:r w:rsidRPr="001465EE">
        <w:rPr>
          <w:rFonts w:ascii="Simplified Arabic" w:hAnsi="Simplified Arabic" w:cs="Simplified Arabic"/>
          <w:b/>
          <w:bCs/>
          <w:rtl/>
        </w:rPr>
        <w:t xml:space="preserve"> الكلي </w:t>
      </w:r>
      <w:r w:rsidRPr="001465EE">
        <w:rPr>
          <w:rFonts w:ascii="Simplified Arabic" w:hAnsi="Simplified Arabic" w:cs="Simplified Arabic" w:hint="cs"/>
          <w:b/>
          <w:bCs/>
          <w:rtl/>
        </w:rPr>
        <w:t>للأسر لسنوات مختارة (%)</w:t>
      </w:r>
    </w:p>
    <w:tbl>
      <w:tblPr>
        <w:bidiVisual/>
        <w:tblW w:w="8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6"/>
      </w:tblGrid>
      <w:tr w:rsidR="00EC7F65" w:rsidRPr="001465EE" w14:paraId="34599859" w14:textId="77777777" w:rsidTr="00EC7F65">
        <w:trPr>
          <w:trHeight w:val="3327"/>
        </w:trPr>
        <w:tc>
          <w:tcPr>
            <w:tcW w:w="8644" w:type="dxa"/>
            <w:shd w:val="clear" w:color="auto" w:fill="auto"/>
          </w:tcPr>
          <w:p w14:paraId="73F25FFE" w14:textId="77777777" w:rsidR="00C26196" w:rsidRPr="001465EE" w:rsidRDefault="00C26196" w:rsidP="00C26196">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1B50EA1A" wp14:editId="0A31B227">
                  <wp:extent cx="5503545" cy="1966822"/>
                  <wp:effectExtent l="0" t="0" r="1905" b="0"/>
                  <wp:docPr id="100"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bl>
    <w:p w14:paraId="6C3666F8" w14:textId="77777777" w:rsidR="00C26196" w:rsidRPr="001465EE" w:rsidRDefault="00C26196" w:rsidP="00C26196">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النتائج الرئيسية لمستوى المعيشة في فلسطين (الإنفاق والاستهلاك والفقر)، 2009- 2010، 2017.</w:t>
      </w:r>
      <w:r w:rsidRPr="001465EE">
        <w:rPr>
          <w:rFonts w:ascii="Simplified Arabic" w:hAnsi="Simplified Arabic" w:cs="Simplified Arabic" w:hint="cs"/>
          <w:sz w:val="18"/>
          <w:szCs w:val="18"/>
          <w:rtl/>
          <w:lang w:val="en-US"/>
        </w:rPr>
        <w:t xml:space="preserve"> رام الله فلسطين. </w:t>
      </w:r>
    </w:p>
    <w:p w14:paraId="7E1933B9" w14:textId="77777777" w:rsidR="00C26196" w:rsidRPr="003725F5" w:rsidRDefault="00C26196" w:rsidP="00C26196">
      <w:pPr>
        <w:tabs>
          <w:tab w:val="left" w:pos="10076"/>
        </w:tabs>
        <w:bidi/>
        <w:spacing w:after="0" w:line="240" w:lineRule="auto"/>
        <w:jc w:val="both"/>
        <w:rPr>
          <w:rFonts w:ascii="Simplified Arabic" w:hAnsi="Simplified Arabic" w:cs="Simplified Arabic"/>
          <w:sz w:val="16"/>
          <w:szCs w:val="16"/>
          <w:rtl/>
        </w:rPr>
      </w:pPr>
    </w:p>
    <w:p w14:paraId="27E23552" w14:textId="77777777" w:rsidR="00C26196" w:rsidRPr="001465EE" w:rsidRDefault="00C26196" w:rsidP="00C26196">
      <w:pPr>
        <w:tabs>
          <w:tab w:val="left" w:pos="10076"/>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المؤشر 1.2.10</w:t>
      </w:r>
      <w:r w:rsidRPr="001465EE">
        <w:rPr>
          <w:rFonts w:ascii="Simplified Arabic" w:hAnsi="Simplified Arabic" w:cs="Simplified Arabic"/>
          <w:b/>
          <w:bCs/>
          <w:i/>
          <w:iCs/>
          <w:sz w:val="24"/>
          <w:szCs w:val="24"/>
          <w:rtl/>
        </w:rPr>
        <w:t xml:space="preserve"> </w:t>
      </w:r>
      <w:r w:rsidRPr="001465EE">
        <w:rPr>
          <w:rFonts w:ascii="Simplified Arabic" w:hAnsi="Simplified Arabic" w:cs="Simplified Arabic" w:hint="cs"/>
          <w:b/>
          <w:bCs/>
          <w:i/>
          <w:iCs/>
          <w:sz w:val="24"/>
          <w:szCs w:val="24"/>
          <w:rtl/>
        </w:rPr>
        <w:t>ن</w:t>
      </w:r>
      <w:r w:rsidRPr="001465EE">
        <w:rPr>
          <w:rFonts w:ascii="Simplified Arabic" w:hAnsi="Simplified Arabic" w:cs="Simplified Arabic"/>
          <w:b/>
          <w:bCs/>
          <w:i/>
          <w:iCs/>
          <w:sz w:val="24"/>
          <w:szCs w:val="24"/>
          <w:rtl/>
        </w:rPr>
        <w:t>سبة السكان الذين يعيشون دون 50 في المائة من متوسط الدخل، بحسب العمر والجنس والأشخاص ذوي الإعاقة</w:t>
      </w:r>
      <w:r w:rsidRPr="001465EE">
        <w:rPr>
          <w:rFonts w:ascii="Simplified Arabic" w:hAnsi="Simplified Arabic" w:cs="Simplified Arabic"/>
          <w:b/>
          <w:bCs/>
          <w:i/>
          <w:iCs/>
          <w:sz w:val="24"/>
          <w:szCs w:val="24"/>
        </w:rPr>
        <w:t>.</w:t>
      </w:r>
    </w:p>
    <w:p w14:paraId="0CFEDB6E" w14:textId="5A5D6C83" w:rsidR="00C26196" w:rsidRPr="001465EE" w:rsidRDefault="00C26196" w:rsidP="00E6394D">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 xml:space="preserve">بلغت نسبة </w:t>
      </w:r>
      <w:r w:rsidRPr="001465EE">
        <w:rPr>
          <w:rFonts w:ascii="Simplified Arabic" w:hAnsi="Simplified Arabic" w:cs="Simplified Arabic" w:hint="cs"/>
          <w:sz w:val="24"/>
          <w:szCs w:val="24"/>
          <w:rtl/>
          <w:lang w:bidi="ar-JO"/>
        </w:rPr>
        <w:t>متوسط</w:t>
      </w:r>
      <w:r w:rsidRPr="001465EE">
        <w:rPr>
          <w:rFonts w:ascii="Simplified Arabic" w:hAnsi="Simplified Arabic" w:cs="Simplified Arabic" w:hint="cs"/>
          <w:sz w:val="24"/>
          <w:szCs w:val="24"/>
          <w:rtl/>
        </w:rPr>
        <w:t xml:space="preserve"> استهلاك السكان الشهري أقل من نصف وسيط الاستهلاك 17.3 للعام 2017، بواقع 3.7% في الضفة الغربية و41.9% في قطاع غزة.</w:t>
      </w:r>
    </w:p>
    <w:p w14:paraId="2834CE9F" w14:textId="77777777" w:rsidR="00C26196" w:rsidRPr="003725F5" w:rsidRDefault="00C26196" w:rsidP="00C26196">
      <w:pPr>
        <w:tabs>
          <w:tab w:val="left" w:pos="10076"/>
        </w:tabs>
        <w:bidi/>
        <w:spacing w:after="0" w:line="240" w:lineRule="auto"/>
        <w:jc w:val="both"/>
        <w:rPr>
          <w:rFonts w:ascii="Simplified Arabic" w:hAnsi="Simplified Arabic" w:cs="Simplified Arabic"/>
          <w:sz w:val="16"/>
          <w:szCs w:val="16"/>
          <w:rtl/>
        </w:rPr>
      </w:pPr>
    </w:p>
    <w:p w14:paraId="0CE7846E" w14:textId="77777777" w:rsidR="00C26196" w:rsidRPr="001465EE" w:rsidRDefault="00C26196" w:rsidP="00C26196">
      <w:pPr>
        <w:tabs>
          <w:tab w:val="left" w:pos="10076"/>
        </w:tabs>
        <w:bidi/>
        <w:spacing w:after="0" w:line="240" w:lineRule="auto"/>
        <w:jc w:val="center"/>
        <w:rPr>
          <w:rFonts w:ascii="Simplified Arabic" w:hAnsi="Simplified Arabic" w:cs="Simplified Arabic"/>
          <w:b/>
          <w:bCs/>
          <w:rtl/>
        </w:rPr>
      </w:pPr>
      <w:r w:rsidRPr="001465EE">
        <w:rPr>
          <w:rFonts w:ascii="Simplified Arabic" w:hAnsi="Simplified Arabic" w:cs="Simplified Arabic" w:hint="cs"/>
          <w:b/>
          <w:bCs/>
          <w:rtl/>
        </w:rPr>
        <w:t xml:space="preserve">نسبة </w:t>
      </w:r>
      <w:r w:rsidRPr="001465EE">
        <w:rPr>
          <w:rFonts w:ascii="Simplified Arabic" w:hAnsi="Simplified Arabic" w:cs="Simplified Arabic" w:hint="eastAsia"/>
          <w:b/>
          <w:bCs/>
          <w:rtl/>
        </w:rPr>
        <w:t>السكان</w:t>
      </w:r>
      <w:r w:rsidRPr="001465EE">
        <w:rPr>
          <w:rFonts w:ascii="Simplified Arabic" w:hAnsi="Simplified Arabic" w:cs="Simplified Arabic"/>
          <w:b/>
          <w:bCs/>
          <w:rtl/>
        </w:rPr>
        <w:t xml:space="preserve"> </w:t>
      </w:r>
      <w:r w:rsidRPr="001465EE">
        <w:rPr>
          <w:rFonts w:ascii="Simplified Arabic" w:hAnsi="Simplified Arabic" w:cs="Simplified Arabic" w:hint="eastAsia"/>
          <w:b/>
          <w:bCs/>
          <w:rtl/>
        </w:rPr>
        <w:t>لمتوسط</w:t>
      </w:r>
      <w:r w:rsidRPr="001465EE">
        <w:rPr>
          <w:rFonts w:ascii="Simplified Arabic" w:hAnsi="Simplified Arabic" w:cs="Simplified Arabic"/>
          <w:b/>
          <w:bCs/>
          <w:rtl/>
        </w:rPr>
        <w:t xml:space="preserve"> </w:t>
      </w:r>
      <w:r w:rsidRPr="001465EE">
        <w:rPr>
          <w:rFonts w:ascii="Simplified Arabic" w:hAnsi="Simplified Arabic" w:cs="Simplified Arabic" w:hint="eastAsia"/>
          <w:b/>
          <w:bCs/>
          <w:rtl/>
        </w:rPr>
        <w:t>استهلاك</w:t>
      </w:r>
      <w:r w:rsidRPr="001465EE">
        <w:rPr>
          <w:rFonts w:ascii="Simplified Arabic" w:hAnsi="Simplified Arabic" w:cs="Simplified Arabic" w:hint="cs"/>
          <w:b/>
          <w:bCs/>
          <w:rtl/>
        </w:rPr>
        <w:t xml:space="preserve"> السكان</w:t>
      </w:r>
      <w:r w:rsidRPr="001465EE">
        <w:rPr>
          <w:rFonts w:ascii="Simplified Arabic" w:hAnsi="Simplified Arabic" w:cs="Simplified Arabic"/>
          <w:b/>
          <w:bCs/>
          <w:rtl/>
        </w:rPr>
        <w:t xml:space="preserve"> </w:t>
      </w:r>
      <w:r w:rsidRPr="001465EE">
        <w:rPr>
          <w:rFonts w:ascii="Simplified Arabic" w:hAnsi="Simplified Arabic" w:cs="Simplified Arabic" w:hint="eastAsia"/>
          <w:b/>
          <w:bCs/>
          <w:rtl/>
        </w:rPr>
        <w:t>الشهري</w:t>
      </w:r>
      <w:r w:rsidRPr="001465EE">
        <w:rPr>
          <w:rFonts w:ascii="Simplified Arabic" w:hAnsi="Simplified Arabic" w:cs="Simplified Arabic"/>
          <w:b/>
          <w:bCs/>
          <w:rtl/>
        </w:rPr>
        <w:t xml:space="preserve"> </w:t>
      </w:r>
      <w:r w:rsidRPr="001465EE">
        <w:rPr>
          <w:rFonts w:ascii="Simplified Arabic" w:hAnsi="Simplified Arabic" w:cs="Simplified Arabic" w:hint="eastAsia"/>
          <w:b/>
          <w:bCs/>
          <w:rtl/>
        </w:rPr>
        <w:t>أقل</w:t>
      </w:r>
      <w:r w:rsidRPr="001465EE">
        <w:rPr>
          <w:rFonts w:ascii="Simplified Arabic" w:hAnsi="Simplified Arabic" w:cs="Simplified Arabic"/>
          <w:b/>
          <w:bCs/>
          <w:rtl/>
        </w:rPr>
        <w:t xml:space="preserve"> </w:t>
      </w:r>
      <w:r w:rsidRPr="001465EE">
        <w:rPr>
          <w:rFonts w:ascii="Simplified Arabic" w:hAnsi="Simplified Arabic" w:cs="Simplified Arabic" w:hint="eastAsia"/>
          <w:b/>
          <w:bCs/>
          <w:rtl/>
        </w:rPr>
        <w:t>من</w:t>
      </w:r>
      <w:r w:rsidRPr="001465EE">
        <w:rPr>
          <w:rFonts w:ascii="Simplified Arabic" w:hAnsi="Simplified Arabic" w:cs="Simplified Arabic"/>
          <w:b/>
          <w:bCs/>
          <w:rtl/>
        </w:rPr>
        <w:t xml:space="preserve"> </w:t>
      </w:r>
      <w:r w:rsidRPr="001465EE">
        <w:rPr>
          <w:rFonts w:ascii="Simplified Arabic" w:hAnsi="Simplified Arabic" w:cs="Simplified Arabic" w:hint="eastAsia"/>
          <w:b/>
          <w:bCs/>
          <w:rtl/>
        </w:rPr>
        <w:t>نصف</w:t>
      </w:r>
      <w:r w:rsidRPr="001465EE">
        <w:rPr>
          <w:rFonts w:ascii="Simplified Arabic" w:hAnsi="Simplified Arabic" w:cs="Simplified Arabic"/>
          <w:b/>
          <w:bCs/>
          <w:rtl/>
        </w:rPr>
        <w:t xml:space="preserve"> </w:t>
      </w:r>
      <w:r w:rsidRPr="001465EE">
        <w:rPr>
          <w:rFonts w:ascii="Simplified Arabic" w:hAnsi="Simplified Arabic" w:cs="Simplified Arabic" w:hint="eastAsia"/>
          <w:b/>
          <w:bCs/>
          <w:rtl/>
        </w:rPr>
        <w:t>وسيط</w:t>
      </w:r>
      <w:r w:rsidRPr="001465EE">
        <w:rPr>
          <w:rFonts w:ascii="Simplified Arabic" w:hAnsi="Simplified Arabic" w:cs="Simplified Arabic"/>
          <w:b/>
          <w:bCs/>
          <w:rtl/>
        </w:rPr>
        <w:t xml:space="preserve"> الاستهلاك، 2017 </w:t>
      </w:r>
      <w:r w:rsidRPr="001465EE">
        <w:rPr>
          <w:rFonts w:ascii="Simplified Arabic" w:hAnsi="Simplified Arabic" w:cs="Simplified Arabic" w:hint="cs"/>
          <w:b/>
          <w:bCs/>
          <w:rtl/>
        </w:rPr>
        <w:t>(%)</w:t>
      </w:r>
    </w:p>
    <w:tbl>
      <w:tblPr>
        <w:bidiVisual/>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3"/>
      </w:tblGrid>
      <w:tr w:rsidR="00EC7F65" w:rsidRPr="003725F5" w14:paraId="52B01F96" w14:textId="77777777" w:rsidTr="003725F5">
        <w:trPr>
          <w:trHeight w:val="3147"/>
        </w:trPr>
        <w:tc>
          <w:tcPr>
            <w:tcW w:w="9083" w:type="dxa"/>
            <w:shd w:val="clear" w:color="auto" w:fill="auto"/>
          </w:tcPr>
          <w:p w14:paraId="28D01B32" w14:textId="77777777" w:rsidR="00C26196" w:rsidRPr="001465EE" w:rsidRDefault="00C26196" w:rsidP="00C26196">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2F8C3951" wp14:editId="6C456A94">
                  <wp:extent cx="5573200" cy="1914525"/>
                  <wp:effectExtent l="0" t="0" r="8890" b="0"/>
                  <wp:docPr id="9"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bl>
    <w:p w14:paraId="49B88FD7" w14:textId="77777777" w:rsidR="00C26196" w:rsidRPr="001465EE" w:rsidRDefault="00C26196" w:rsidP="00C26196">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النتائج الرئيسية لمستوى المعيشة في فلسطين (الإنفاق والاستهلاك والفقر)، 2017.</w:t>
      </w:r>
      <w:r w:rsidRPr="001465EE">
        <w:rPr>
          <w:rFonts w:ascii="Simplified Arabic" w:hAnsi="Simplified Arabic" w:cs="Simplified Arabic" w:hint="cs"/>
          <w:sz w:val="18"/>
          <w:szCs w:val="18"/>
          <w:rtl/>
          <w:lang w:val="en-US"/>
        </w:rPr>
        <w:t xml:space="preserve"> رام الله فلسطين. </w:t>
      </w:r>
    </w:p>
    <w:p w14:paraId="4872F67C" w14:textId="77777777" w:rsidR="00C26196" w:rsidRPr="003725F5" w:rsidRDefault="00C26196" w:rsidP="00C26196">
      <w:pPr>
        <w:tabs>
          <w:tab w:val="left" w:pos="10076"/>
        </w:tabs>
        <w:bidi/>
        <w:spacing w:after="0" w:line="240" w:lineRule="auto"/>
        <w:jc w:val="both"/>
        <w:rPr>
          <w:rFonts w:ascii="Simplified Arabic" w:hAnsi="Simplified Arabic" w:cs="Simplified Arabic"/>
          <w:sz w:val="16"/>
          <w:szCs w:val="16"/>
          <w:rtl/>
        </w:rPr>
      </w:pPr>
    </w:p>
    <w:p w14:paraId="7D66C28B" w14:textId="77777777" w:rsidR="00C26196" w:rsidRPr="001465EE" w:rsidRDefault="00C26196" w:rsidP="00C26196">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 1.3.10</w:t>
      </w:r>
      <w:r w:rsidRPr="001465EE">
        <w:rPr>
          <w:rFonts w:ascii="Simplified Arabic" w:eastAsia="Times New Roman" w:hAnsi="Simplified Arabic" w:cs="Simplified Arabic"/>
          <w:b/>
          <w:bCs/>
          <w:i/>
          <w:iCs/>
          <w:sz w:val="24"/>
          <w:szCs w:val="24"/>
          <w:rtl/>
        </w:rPr>
        <w:t xml:space="preserve"> النسبة المئوية للسكان الذين أبلغوا أنهم شعروا شخصيا بتعرضهم للتمييز أو المضايقة خلال </w:t>
      </w:r>
      <w:r w:rsidRPr="001465EE">
        <w:rPr>
          <w:rFonts w:ascii="Simplified Arabic" w:eastAsia="Times New Roman" w:hAnsi="Simplified Arabic" w:cs="Simplified Arabic" w:hint="cs"/>
          <w:b/>
          <w:bCs/>
          <w:i/>
          <w:iCs/>
          <w:sz w:val="24"/>
          <w:szCs w:val="24"/>
          <w:rtl/>
        </w:rPr>
        <w:t>الاثني</w:t>
      </w:r>
      <w:r w:rsidRPr="001465EE">
        <w:rPr>
          <w:rFonts w:ascii="Simplified Arabic" w:eastAsia="Times New Roman" w:hAnsi="Simplified Arabic" w:cs="Simplified Arabic"/>
          <w:b/>
          <w:bCs/>
          <w:i/>
          <w:iCs/>
          <w:sz w:val="24"/>
          <w:szCs w:val="24"/>
          <w:rtl/>
        </w:rPr>
        <w:t xml:space="preserve"> عشر شهرا الماضية، استنادا إلى أساس من التمييز المحظور بموجب القانون الدولي لحقوق الإنسان. </w:t>
      </w:r>
    </w:p>
    <w:p w14:paraId="6A4243FB" w14:textId="77777777" w:rsidR="00C26196" w:rsidRPr="001465EE" w:rsidRDefault="00C26196" w:rsidP="00C26196">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هناك انخفاض طفيف على نسبة ا</w:t>
      </w:r>
      <w:r w:rsidRPr="001465EE">
        <w:rPr>
          <w:rFonts w:ascii="Simplified Arabic" w:eastAsia="Times New Roman" w:hAnsi="Simplified Arabic" w:cs="Simplified Arabic"/>
          <w:sz w:val="24"/>
          <w:szCs w:val="24"/>
          <w:rtl/>
        </w:rPr>
        <w:t xml:space="preserve">لأشخاص بعمر (18 سنة فأكثر) في فلسطين </w:t>
      </w:r>
      <w:r w:rsidRPr="001465EE">
        <w:rPr>
          <w:rFonts w:ascii="Simplified Arabic" w:eastAsia="Times New Roman" w:hAnsi="Simplified Arabic" w:cs="Simplified Arabic" w:hint="cs"/>
          <w:sz w:val="24"/>
          <w:szCs w:val="24"/>
          <w:rtl/>
        </w:rPr>
        <w:t>الذين أبلغوا عن تعرضهم</w:t>
      </w:r>
      <w:r w:rsidRPr="001465EE">
        <w:rPr>
          <w:rFonts w:ascii="Simplified Arabic" w:eastAsia="Times New Roman" w:hAnsi="Simplified Arabic" w:cs="Simplified Arabic"/>
          <w:sz w:val="24"/>
          <w:szCs w:val="24"/>
          <w:rtl/>
        </w:rPr>
        <w:t xml:space="preserve"> للتمييز أو المضايقة بموجب قانون حقوق الإنسان الدولي</w:t>
      </w:r>
      <w:r w:rsidRPr="001465EE">
        <w:rPr>
          <w:rFonts w:ascii="Simplified Arabic" w:eastAsia="Times New Roman" w:hAnsi="Simplified Arabic" w:cs="Simplified Arabic" w:hint="cs"/>
          <w:sz w:val="24"/>
          <w:szCs w:val="24"/>
          <w:rtl/>
        </w:rPr>
        <w:t xml:space="preserve"> بنسبة 10.2% في العام 2021، مقارنة 10.5% في العام 2018.</w:t>
      </w:r>
    </w:p>
    <w:p w14:paraId="0B36ED32" w14:textId="77777777" w:rsidR="00C26196" w:rsidRPr="001465EE" w:rsidRDefault="00C26196" w:rsidP="00C26196">
      <w:pPr>
        <w:bidi/>
        <w:spacing w:after="0" w:line="240" w:lineRule="auto"/>
        <w:jc w:val="both"/>
        <w:rPr>
          <w:rFonts w:ascii="Simplified Arabic" w:eastAsia="Times New Roman" w:hAnsi="Simplified Arabic" w:cs="Simplified Arabic"/>
          <w:sz w:val="8"/>
          <w:szCs w:val="8"/>
          <w:rtl/>
        </w:rPr>
      </w:pPr>
    </w:p>
    <w:p w14:paraId="681A4DA8" w14:textId="3A96DD4F" w:rsidR="00E6394D" w:rsidRDefault="00E6394D" w:rsidP="00E6394D">
      <w:pPr>
        <w:bidi/>
        <w:spacing w:after="0" w:line="240" w:lineRule="auto"/>
        <w:jc w:val="center"/>
        <w:rPr>
          <w:rFonts w:ascii="Simplified Arabic" w:hAnsi="Simplified Arabic" w:cs="Simplified Arabic"/>
          <w:b/>
          <w:bCs/>
          <w:rtl/>
          <w:lang w:val="en-US" w:bidi="ar-JO"/>
        </w:rPr>
      </w:pPr>
    </w:p>
    <w:p w14:paraId="48B5047A" w14:textId="04467A1B" w:rsidR="003725F5" w:rsidRDefault="003725F5" w:rsidP="003725F5">
      <w:pPr>
        <w:bidi/>
        <w:spacing w:after="0" w:line="240" w:lineRule="auto"/>
        <w:jc w:val="center"/>
        <w:rPr>
          <w:rFonts w:ascii="Simplified Arabic" w:hAnsi="Simplified Arabic" w:cs="Simplified Arabic"/>
          <w:b/>
          <w:bCs/>
          <w:rtl/>
          <w:lang w:val="en-US" w:bidi="ar-JO"/>
        </w:rPr>
      </w:pPr>
    </w:p>
    <w:p w14:paraId="1EC71D46" w14:textId="77777777" w:rsidR="003725F5" w:rsidRDefault="003725F5" w:rsidP="003725F5">
      <w:pPr>
        <w:bidi/>
        <w:spacing w:after="0" w:line="240" w:lineRule="auto"/>
        <w:jc w:val="center"/>
        <w:rPr>
          <w:rFonts w:ascii="Simplified Arabic" w:hAnsi="Simplified Arabic" w:cs="Simplified Arabic"/>
          <w:b/>
          <w:bCs/>
          <w:lang w:val="en-US" w:bidi="ar-JO"/>
        </w:rPr>
      </w:pPr>
    </w:p>
    <w:p w14:paraId="5536580D" w14:textId="4915E5B6" w:rsidR="00C26196" w:rsidRPr="001465EE" w:rsidRDefault="00C26196" w:rsidP="00E6394D">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lastRenderedPageBreak/>
        <w:t xml:space="preserve">النسبة المئوية للسكان الذين أبلغوا أنهم شعروا شخصيا بتعرضهم للتمييز أو المضايقة استنادا إلى أساس من التمييز المحظور بموجب القانون الدولي لحقوق الإنسان، </w:t>
      </w:r>
      <w:r w:rsidRPr="001465EE">
        <w:rPr>
          <w:rFonts w:ascii="Simplified Arabic" w:hAnsi="Simplified Arabic" w:cs="Simplified Arabic" w:hint="cs"/>
          <w:b/>
          <w:bCs/>
          <w:rtl/>
          <w:lang w:val="en-US" w:bidi="ar-JO"/>
        </w:rPr>
        <w:t>لسنوات مختارة</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9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4"/>
      </w:tblGrid>
      <w:tr w:rsidR="00EC7F65" w:rsidRPr="001465EE" w14:paraId="52284611" w14:textId="77777777" w:rsidTr="003725F5">
        <w:trPr>
          <w:trHeight w:val="3297"/>
        </w:trPr>
        <w:tc>
          <w:tcPr>
            <w:tcW w:w="9094" w:type="dxa"/>
            <w:shd w:val="clear" w:color="auto" w:fill="auto"/>
          </w:tcPr>
          <w:p w14:paraId="20DCD01A" w14:textId="77777777" w:rsidR="00C26196" w:rsidRPr="001465EE" w:rsidRDefault="00C26196" w:rsidP="00C26196">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091AC112" wp14:editId="2A9B1FC2">
                  <wp:extent cx="5556153" cy="2035810"/>
                  <wp:effectExtent l="0" t="0" r="6985" b="2540"/>
                  <wp:docPr id="124"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bl>
    <w:p w14:paraId="6E14E519" w14:textId="77777777" w:rsidR="00C26196" w:rsidRPr="001465EE" w:rsidRDefault="00C26196" w:rsidP="00C26196">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 2018</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06EFA5E1" w14:textId="7EE5C962" w:rsidR="00C26196" w:rsidRPr="00E2176B" w:rsidRDefault="00C26196" w:rsidP="00C26196">
      <w:pPr>
        <w:tabs>
          <w:tab w:val="left" w:pos="10076"/>
        </w:tabs>
        <w:bidi/>
        <w:spacing w:after="0" w:line="240" w:lineRule="auto"/>
        <w:jc w:val="both"/>
        <w:rPr>
          <w:rFonts w:ascii="Simplified Arabic" w:hAnsi="Simplified Arabic" w:cs="Simplified Arabic"/>
          <w:sz w:val="16"/>
          <w:szCs w:val="16"/>
          <w:rtl/>
        </w:rPr>
      </w:pPr>
    </w:p>
    <w:p w14:paraId="32BB63C8" w14:textId="77777777" w:rsidR="00C26196" w:rsidRPr="001465EE" w:rsidRDefault="00C26196" w:rsidP="00C26196">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النسبة المئوية للسكان الذين أبلغوا أنهم شعروا شخصيا بتعرضهم للتمييز أو المضايقة استنادا إلى أساس من التمييز المحظور بموجب القانون الدولي لحقوق الإنسان</w:t>
      </w:r>
      <w:r w:rsidRPr="001465EE">
        <w:rPr>
          <w:rFonts w:ascii="Simplified Arabic" w:hAnsi="Simplified Arabic" w:cs="Simplified Arabic" w:hint="cs"/>
          <w:b/>
          <w:bCs/>
          <w:rtl/>
          <w:lang w:val="en-US" w:bidi="ar-JO"/>
        </w:rPr>
        <w:t xml:space="preserve"> حسب المنطقة والجنس ونوع التجمع</w:t>
      </w:r>
      <w:r w:rsidRPr="001465EE">
        <w:rPr>
          <w:rFonts w:ascii="Simplified Arabic" w:hAnsi="Simplified Arabic" w:cs="Simplified Arabic"/>
          <w:b/>
          <w:bCs/>
          <w:rtl/>
          <w:lang w:val="en-US" w:bidi="ar-JO"/>
        </w:rPr>
        <w:t>،</w:t>
      </w:r>
      <w:r w:rsidRPr="001465EE">
        <w:rPr>
          <w:rFonts w:ascii="Simplified Arabic" w:hAnsi="Simplified Arabic" w:cs="Simplified Arabic" w:hint="cs"/>
          <w:b/>
          <w:bCs/>
          <w:rtl/>
          <w:lang w:val="en-US" w:bidi="ar-JO"/>
        </w:rPr>
        <w:t xml:space="preserve"> 2021</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9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6"/>
      </w:tblGrid>
      <w:tr w:rsidR="00EC7F65" w:rsidRPr="001465EE" w14:paraId="5FD55603" w14:textId="77777777" w:rsidTr="003725F5">
        <w:trPr>
          <w:trHeight w:val="3270"/>
        </w:trPr>
        <w:tc>
          <w:tcPr>
            <w:tcW w:w="9125" w:type="dxa"/>
            <w:shd w:val="clear" w:color="auto" w:fill="auto"/>
          </w:tcPr>
          <w:p w14:paraId="59EFCE97" w14:textId="77777777" w:rsidR="00C26196" w:rsidRPr="001465EE" w:rsidRDefault="00C26196" w:rsidP="00C26196">
            <w:pPr>
              <w:bidi/>
              <w:spacing w:after="0" w:line="240" w:lineRule="auto"/>
              <w:jc w:val="center"/>
              <w:rPr>
                <w:rFonts w:ascii="Simplified Arabic" w:hAnsi="Simplified Arabic" w:cs="Simplified Arabic"/>
                <w:b/>
                <w:bCs/>
                <w:rtl/>
                <w:lang w:val="en-US" w:bidi="ar-JO"/>
              </w:rPr>
            </w:pPr>
            <w:r w:rsidRPr="001465EE">
              <w:rPr>
                <w:rFonts w:ascii="Times New Roman" w:hAnsi="Times New Roman" w:cs="Times New Roman"/>
                <w:b/>
                <w:bCs/>
                <w:noProof/>
                <w:sz w:val="24"/>
                <w:szCs w:val="24"/>
                <w:lang w:val="en-US"/>
              </w:rPr>
              <w:drawing>
                <wp:inline distT="0" distB="0" distL="0" distR="0" wp14:anchorId="1F4AB67D" wp14:editId="0702A6B8">
                  <wp:extent cx="5675923" cy="2017395"/>
                  <wp:effectExtent l="0" t="0" r="1270" b="1905"/>
                  <wp:docPr id="21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bl>
    <w:p w14:paraId="1651A528" w14:textId="77777777" w:rsidR="00C26196" w:rsidRPr="001465EE" w:rsidRDefault="00C26196" w:rsidP="00C26196">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5539B0DE" w14:textId="77777777" w:rsidR="00C26196" w:rsidRPr="00E2176B" w:rsidRDefault="00C26196" w:rsidP="00C26196">
      <w:pPr>
        <w:tabs>
          <w:tab w:val="left" w:pos="10076"/>
        </w:tabs>
        <w:bidi/>
        <w:spacing w:after="0" w:line="240" w:lineRule="auto"/>
        <w:jc w:val="both"/>
        <w:rPr>
          <w:rFonts w:ascii="Simplified Arabic" w:hAnsi="Simplified Arabic" w:cs="Simplified Arabic"/>
          <w:sz w:val="16"/>
          <w:szCs w:val="16"/>
          <w:rtl/>
          <w:lang w:bidi="ar-JO"/>
        </w:rPr>
      </w:pPr>
    </w:p>
    <w:p w14:paraId="21431D7A" w14:textId="77777777" w:rsidR="00C26196" w:rsidRPr="001465EE" w:rsidRDefault="00C26196" w:rsidP="00C26196">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1.5.10 مؤشرات السلامة المالية    </w:t>
      </w:r>
    </w:p>
    <w:p w14:paraId="26CE8938" w14:textId="77777777" w:rsidR="00C26196" w:rsidRPr="001465EE" w:rsidRDefault="00C26196" w:rsidP="00C26196">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hint="cs"/>
          <w:sz w:val="24"/>
          <w:szCs w:val="24"/>
          <w:rtl/>
        </w:rPr>
        <w:t xml:space="preserve">تعتبر مؤشرات السلامة المالية من أهم </w:t>
      </w:r>
      <w:r w:rsidRPr="001465EE">
        <w:rPr>
          <w:rFonts w:ascii="Simplified Arabic" w:eastAsia="Times New Roman" w:hAnsi="Simplified Arabic" w:cs="Simplified Arabic"/>
          <w:sz w:val="24"/>
          <w:szCs w:val="24"/>
          <w:rtl/>
        </w:rPr>
        <w:t>المؤشرات لتحسين تنظيم ومراقبة الأسواق والمؤسسات المالية العالمية، وتعزيز تنفيذ مثل هذه اللوائح في الاقتصاد.</w:t>
      </w:r>
    </w:p>
    <w:p w14:paraId="5C72F026" w14:textId="77777777" w:rsidR="00C26196" w:rsidRPr="001465EE" w:rsidRDefault="00C26196" w:rsidP="00C26196">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قدرت</w:t>
      </w:r>
      <w:r w:rsidRPr="001465EE">
        <w:rPr>
          <w:rFonts w:ascii="Simplified Arabic" w:eastAsia="Times New Roman" w:hAnsi="Simplified Arabic" w:cs="Simplified Arabic"/>
          <w:sz w:val="24"/>
          <w:szCs w:val="24"/>
          <w:rtl/>
        </w:rPr>
        <w:t xml:space="preserve"> مؤشرات السلامة المالية </w:t>
      </w:r>
      <w:r w:rsidRPr="001465EE">
        <w:rPr>
          <w:rFonts w:ascii="Simplified Arabic" w:eastAsia="Times New Roman" w:hAnsi="Simplified Arabic" w:cs="Simplified Arabic" w:hint="cs"/>
          <w:sz w:val="24"/>
          <w:szCs w:val="24"/>
          <w:rtl/>
        </w:rPr>
        <w:t>خلال العام</w:t>
      </w:r>
      <w:r w:rsidRPr="001465EE">
        <w:rPr>
          <w:rFonts w:ascii="Simplified Arabic" w:eastAsia="Times New Roman" w:hAnsi="Simplified Arabic" w:cs="Simplified Arabic"/>
          <w:sz w:val="24"/>
          <w:szCs w:val="24"/>
          <w:rtl/>
        </w:rPr>
        <w:t xml:space="preserve"> 2019، </w:t>
      </w:r>
      <w:r w:rsidRPr="001465EE">
        <w:rPr>
          <w:rFonts w:ascii="Simplified Arabic" w:eastAsia="Times New Roman" w:hAnsi="Simplified Arabic" w:cs="Simplified Arabic" w:hint="cs"/>
          <w:sz w:val="24"/>
          <w:szCs w:val="24"/>
          <w:rtl/>
        </w:rPr>
        <w:t>حيث بلغت نسبة ا</w:t>
      </w:r>
      <w:r w:rsidRPr="001465EE">
        <w:rPr>
          <w:rFonts w:ascii="Simplified Arabic" w:eastAsia="Times New Roman" w:hAnsi="Simplified Arabic" w:cs="Simplified Arabic"/>
          <w:sz w:val="24"/>
          <w:szCs w:val="24"/>
          <w:rtl/>
        </w:rPr>
        <w:t>لأصول السائلة إلى الخصوم قصيرة الأجل 47.5</w:t>
      </w:r>
      <w:r w:rsidRPr="001465EE">
        <w:rPr>
          <w:rFonts w:ascii="Simplified Arabic" w:eastAsia="Times New Roman" w:hAnsi="Simplified Arabic" w:cs="Simplified Arabic" w:hint="cs"/>
          <w:sz w:val="24"/>
          <w:szCs w:val="24"/>
          <w:rtl/>
        </w:rPr>
        <w:t xml:space="preserve">%، وصافي مخصصات </w:t>
      </w:r>
      <w:r w:rsidRPr="001465EE">
        <w:rPr>
          <w:rFonts w:ascii="Simplified Arabic" w:eastAsia="Times New Roman" w:hAnsi="Simplified Arabic" w:cs="Simplified Arabic"/>
          <w:sz w:val="24"/>
          <w:szCs w:val="24"/>
          <w:rtl/>
        </w:rPr>
        <w:t xml:space="preserve">القروض المتعثرة </w:t>
      </w:r>
      <w:r w:rsidRPr="001465EE">
        <w:rPr>
          <w:rFonts w:ascii="Simplified Arabic" w:eastAsia="Times New Roman" w:hAnsi="Simplified Arabic" w:cs="Simplified Arabic" w:hint="cs"/>
          <w:sz w:val="24"/>
          <w:szCs w:val="24"/>
          <w:rtl/>
        </w:rPr>
        <w:t xml:space="preserve">الى </w:t>
      </w:r>
      <w:r w:rsidRPr="001465EE">
        <w:rPr>
          <w:rFonts w:ascii="Simplified Arabic" w:eastAsia="Times New Roman" w:hAnsi="Simplified Arabic" w:cs="Simplified Arabic"/>
          <w:sz w:val="24"/>
          <w:szCs w:val="24"/>
          <w:rtl/>
        </w:rPr>
        <w:t>رأس المال 3.8</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فيما بلغ صافي القروض المتعثرة الى اجمالي القروض 4.2%،</w:t>
      </w:r>
      <w:r w:rsidRPr="001465EE">
        <w:rPr>
          <w:rFonts w:ascii="Simplified Arabic" w:eastAsia="Times New Roman" w:hAnsi="Simplified Arabic" w:cs="Simplified Arabic"/>
          <w:sz w:val="24"/>
          <w:szCs w:val="24"/>
          <w:rtl/>
        </w:rPr>
        <w:t xml:space="preserve"> بينما بلغ رأس المال التنظيمي من المستوى الأول إلى الأصول المرجحة المخاطر 13.9</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و</w:t>
      </w:r>
      <w:r w:rsidRPr="001465EE">
        <w:rPr>
          <w:rFonts w:ascii="Simplified Arabic" w:eastAsia="Times New Roman" w:hAnsi="Simplified Arabic" w:cs="Simplified Arabic" w:hint="cs"/>
          <w:sz w:val="24"/>
          <w:szCs w:val="24"/>
          <w:rtl/>
        </w:rPr>
        <w:t xml:space="preserve">بلغ </w:t>
      </w:r>
      <w:r w:rsidRPr="001465EE">
        <w:rPr>
          <w:rFonts w:ascii="Simplified Arabic" w:eastAsia="Times New Roman" w:hAnsi="Simplified Arabic" w:cs="Simplified Arabic"/>
          <w:sz w:val="24"/>
          <w:szCs w:val="24"/>
          <w:rtl/>
        </w:rPr>
        <w:t xml:space="preserve">رأس المال التنظيمي </w:t>
      </w:r>
      <w:r w:rsidRPr="001465EE">
        <w:rPr>
          <w:rFonts w:ascii="Simplified Arabic" w:eastAsia="Times New Roman" w:hAnsi="Simplified Arabic" w:cs="Simplified Arabic" w:hint="cs"/>
          <w:sz w:val="24"/>
          <w:szCs w:val="24"/>
          <w:rtl/>
        </w:rPr>
        <w:t xml:space="preserve">من المستوى الأول الى الأصول </w:t>
      </w:r>
      <w:r w:rsidRPr="001465EE">
        <w:rPr>
          <w:rFonts w:ascii="Simplified Arabic" w:eastAsia="Times New Roman" w:hAnsi="Simplified Arabic" w:cs="Simplified Arabic"/>
          <w:sz w:val="24"/>
          <w:szCs w:val="24"/>
          <w:rtl/>
        </w:rPr>
        <w:t>7.9</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 والعائد على الأصول كان 0.85</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w:t>
      </w:r>
    </w:p>
    <w:p w14:paraId="4073D498" w14:textId="77777777" w:rsidR="00C26196" w:rsidRPr="001465EE" w:rsidRDefault="00C26196" w:rsidP="00C26196">
      <w:pPr>
        <w:bidi/>
        <w:spacing w:after="0" w:line="240" w:lineRule="auto"/>
        <w:jc w:val="both"/>
        <w:rPr>
          <w:rFonts w:ascii="Simplified Arabic" w:eastAsia="Times New Roman" w:hAnsi="Simplified Arabic" w:cs="Simplified Arabic"/>
          <w:sz w:val="24"/>
          <w:szCs w:val="24"/>
          <w:rtl/>
        </w:rPr>
      </w:pPr>
    </w:p>
    <w:p w14:paraId="21D1777D" w14:textId="77777777" w:rsidR="00E6394D" w:rsidRDefault="00E6394D" w:rsidP="00C26196">
      <w:pPr>
        <w:bidi/>
        <w:spacing w:after="0" w:line="240" w:lineRule="auto"/>
        <w:jc w:val="center"/>
        <w:rPr>
          <w:rFonts w:ascii="Simplified Arabic" w:hAnsi="Simplified Arabic" w:cs="Simplified Arabic"/>
          <w:b/>
          <w:bCs/>
          <w:lang w:val="en-US" w:bidi="ar-JO"/>
        </w:rPr>
      </w:pPr>
    </w:p>
    <w:p w14:paraId="1C26BCDA" w14:textId="3FE7D098" w:rsidR="00E6394D" w:rsidRDefault="00E6394D" w:rsidP="00E6394D">
      <w:pPr>
        <w:bidi/>
        <w:spacing w:after="0" w:line="240" w:lineRule="auto"/>
        <w:jc w:val="center"/>
        <w:rPr>
          <w:rFonts w:ascii="Simplified Arabic" w:hAnsi="Simplified Arabic" w:cs="Simplified Arabic"/>
          <w:b/>
          <w:bCs/>
          <w:rtl/>
          <w:lang w:val="en-US" w:bidi="ar-JO"/>
        </w:rPr>
      </w:pPr>
    </w:p>
    <w:p w14:paraId="3B3A2A04" w14:textId="4435E8C9" w:rsidR="00E2176B" w:rsidRDefault="00E2176B" w:rsidP="00E2176B">
      <w:pPr>
        <w:bidi/>
        <w:spacing w:after="0" w:line="240" w:lineRule="auto"/>
        <w:jc w:val="center"/>
        <w:rPr>
          <w:rFonts w:ascii="Simplified Arabic" w:hAnsi="Simplified Arabic" w:cs="Simplified Arabic"/>
          <w:b/>
          <w:bCs/>
          <w:rtl/>
          <w:lang w:val="en-US" w:bidi="ar-JO"/>
        </w:rPr>
      </w:pPr>
    </w:p>
    <w:p w14:paraId="633043B4" w14:textId="77777777" w:rsidR="00E2176B" w:rsidRDefault="00E2176B" w:rsidP="00E2176B">
      <w:pPr>
        <w:bidi/>
        <w:spacing w:after="0" w:line="240" w:lineRule="auto"/>
        <w:jc w:val="center"/>
        <w:rPr>
          <w:rFonts w:ascii="Simplified Arabic" w:hAnsi="Simplified Arabic" w:cs="Simplified Arabic"/>
          <w:b/>
          <w:bCs/>
          <w:lang w:val="en-US" w:bidi="ar-JO"/>
        </w:rPr>
      </w:pPr>
    </w:p>
    <w:p w14:paraId="36AFAF8C" w14:textId="37499004" w:rsidR="00C26196" w:rsidRPr="001465EE" w:rsidRDefault="00C26196" w:rsidP="00E6394D">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hint="cs"/>
          <w:b/>
          <w:bCs/>
          <w:rtl/>
          <w:lang w:val="en-US" w:bidi="ar-JO"/>
        </w:rPr>
        <w:lastRenderedPageBreak/>
        <w:t>مؤشرات السلامة المالية في فلسطين، 2019</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8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6"/>
      </w:tblGrid>
      <w:tr w:rsidR="00EC7F65" w:rsidRPr="001465EE" w14:paraId="324C2158" w14:textId="77777777" w:rsidTr="00A17CC3">
        <w:trPr>
          <w:trHeight w:val="2562"/>
        </w:trPr>
        <w:tc>
          <w:tcPr>
            <w:tcW w:w="8654" w:type="dxa"/>
            <w:shd w:val="clear" w:color="auto" w:fill="auto"/>
          </w:tcPr>
          <w:p w14:paraId="0CEE7005" w14:textId="77777777" w:rsidR="00C26196" w:rsidRPr="001465EE" w:rsidRDefault="00C26196" w:rsidP="00C26196">
            <w:pPr>
              <w:bidi/>
              <w:spacing w:after="0" w:line="240" w:lineRule="auto"/>
              <w:jc w:val="center"/>
              <w:rPr>
                <w:rFonts w:ascii="Simplified Arabic" w:hAnsi="Simplified Arabic" w:cs="Simplified Arabic"/>
                <w:b/>
                <w:bCs/>
                <w:rtl/>
                <w:lang w:val="en-US"/>
              </w:rPr>
            </w:pPr>
            <w:r w:rsidRPr="001465EE">
              <w:rPr>
                <w:rFonts w:ascii="Arial" w:hAnsi="Arial"/>
                <w:b/>
                <w:bCs/>
                <w:noProof/>
                <w:sz w:val="18"/>
                <w:szCs w:val="18"/>
                <w:lang w:val="en-US"/>
              </w:rPr>
              <w:drawing>
                <wp:inline distT="0" distB="0" distL="0" distR="0" wp14:anchorId="25CC1CEE" wp14:editId="66AB9C07">
                  <wp:extent cx="5425440" cy="1842069"/>
                  <wp:effectExtent l="0" t="0" r="3810" b="6350"/>
                  <wp:docPr id="220" name="Chart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bl>
    <w:p w14:paraId="2DA80948" w14:textId="77777777" w:rsidR="00C26196" w:rsidRDefault="00C26196" w:rsidP="00C26196">
      <w:pPr>
        <w:bidi/>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bidi="ar-JO"/>
        </w:rPr>
        <w:t xml:space="preserve">المصدر: </w:t>
      </w:r>
      <w:r w:rsidRPr="001465EE">
        <w:rPr>
          <w:rFonts w:ascii="Simplified Arabic" w:hAnsi="Simplified Arabic" w:cs="Simplified Arabic" w:hint="cs"/>
          <w:b/>
          <w:bCs/>
          <w:sz w:val="18"/>
          <w:szCs w:val="18"/>
          <w:rtl/>
          <w:lang w:val="en-US" w:bidi="ar-JO"/>
        </w:rPr>
        <w:t xml:space="preserve">سلطة النقد الفلسطينية،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2278E09B" w14:textId="608DB73F" w:rsidR="00EC7F65" w:rsidRPr="00E2176B" w:rsidRDefault="00EC7F65" w:rsidP="00EC7F65">
      <w:pPr>
        <w:bidi/>
        <w:spacing w:after="0" w:line="240" w:lineRule="auto"/>
        <w:jc w:val="both"/>
        <w:rPr>
          <w:rFonts w:ascii="Simplified Arabic" w:hAnsi="Simplified Arabic" w:cs="Simplified Arabic"/>
          <w:sz w:val="16"/>
          <w:szCs w:val="16"/>
          <w:lang w:val="en-US"/>
        </w:rPr>
      </w:pPr>
    </w:p>
    <w:p w14:paraId="124D5ECC" w14:textId="77777777" w:rsidR="00C26196" w:rsidRPr="001465EE" w:rsidRDefault="00C26196" w:rsidP="00C26196">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المؤشر 1.6.10</w:t>
      </w:r>
      <w:r w:rsidRPr="001465EE">
        <w:rPr>
          <w:rFonts w:ascii="Simplified Arabic" w:eastAsia="Times New Roman" w:hAnsi="Simplified Arabic" w:cs="Simplified Arabic"/>
          <w:b/>
          <w:bCs/>
          <w:i/>
          <w:iCs/>
          <w:sz w:val="24"/>
          <w:szCs w:val="24"/>
          <w:rtl/>
        </w:rPr>
        <w:t xml:space="preserve"> نسبة البلدان النامية الأعضاء في المنظمات الدولية وحقوقها في التصويت في تلك المنظمات.</w:t>
      </w:r>
    </w:p>
    <w:p w14:paraId="3D3A6C56" w14:textId="77777777" w:rsidR="00C26196" w:rsidRPr="001465EE" w:rsidRDefault="00C26196" w:rsidP="00C26196">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أظهرت البيانات بعدم عضوية فلسطين في المنظمات الدولية، بالإضافة لعدم امتلاكها الحق في التصويت</w:t>
      </w:r>
    </w:p>
    <w:p w14:paraId="0BCAE68F" w14:textId="77777777" w:rsidR="00C26196" w:rsidRPr="001465EE" w:rsidRDefault="00C26196" w:rsidP="00C26196">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المؤشر</w:t>
      </w:r>
      <w:r w:rsidRPr="001465EE">
        <w:rPr>
          <w:rFonts w:ascii="Simplified Arabic" w:eastAsia="Times New Roman" w:hAnsi="Simplified Arabic" w:cs="Simplified Arabic" w:hint="cs"/>
          <w:b/>
          <w:bCs/>
          <w:i/>
          <w:iCs/>
          <w:sz w:val="24"/>
          <w:szCs w:val="24"/>
          <w:rtl/>
        </w:rPr>
        <w:t xml:space="preserve"> 10.ب.1 </w:t>
      </w:r>
      <w:r w:rsidRPr="001465EE">
        <w:rPr>
          <w:rFonts w:ascii="Simplified Arabic" w:eastAsia="Times New Roman" w:hAnsi="Simplified Arabic" w:cs="Simplified Arabic"/>
          <w:b/>
          <w:bCs/>
          <w:i/>
          <w:iCs/>
          <w:sz w:val="24"/>
          <w:szCs w:val="24"/>
          <w:rtl/>
        </w:rPr>
        <w:t>مجموع تدفقات الموارد المخصصة للتنمية، مصنفة بحسب البلدان المستفيدة والبلدان المانحة وأنواع التدفقات (على سبيل المثال المساعدة الإنمائية الرسمية، والاستثمار الأجنبي المباشر، والتدفقات الأخرى)</w:t>
      </w:r>
      <w:r w:rsidRPr="001465EE">
        <w:rPr>
          <w:rFonts w:ascii="Simplified Arabic" w:eastAsia="Times New Roman" w:hAnsi="Simplified Arabic" w:cs="Simplified Arabic"/>
          <w:b/>
          <w:bCs/>
          <w:i/>
          <w:iCs/>
          <w:sz w:val="24"/>
          <w:szCs w:val="24"/>
        </w:rPr>
        <w:t>.</w:t>
      </w:r>
    </w:p>
    <w:p w14:paraId="01FBA790" w14:textId="77777777" w:rsidR="00C26196" w:rsidRPr="001465EE" w:rsidRDefault="00C26196" w:rsidP="00C26196">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hint="cs"/>
          <w:sz w:val="24"/>
          <w:szCs w:val="24"/>
          <w:rtl/>
        </w:rPr>
        <w:t>هناك ارتفاع في مجموع تدفقات الموارد المخصصة للتنمية والبالغة 2240.9 مليون دولار أمريكي في العام 2018 مقارنة 1887.1 مليون دولار أمريكي في العام 2015.</w:t>
      </w:r>
    </w:p>
    <w:p w14:paraId="2E57E7DA" w14:textId="77777777" w:rsidR="00C26196" w:rsidRPr="00E2176B" w:rsidRDefault="00C26196" w:rsidP="00C26196">
      <w:pPr>
        <w:bidi/>
        <w:spacing w:after="0" w:line="240" w:lineRule="auto"/>
        <w:jc w:val="center"/>
        <w:rPr>
          <w:rFonts w:ascii="Simplified Arabic" w:hAnsi="Simplified Arabic" w:cs="Simplified Arabic"/>
          <w:b/>
          <w:bCs/>
          <w:sz w:val="16"/>
          <w:szCs w:val="16"/>
          <w:rtl/>
          <w:lang w:val="en-US" w:bidi="ar-JO"/>
        </w:rPr>
      </w:pPr>
    </w:p>
    <w:p w14:paraId="7D6653EF" w14:textId="77777777" w:rsidR="00C26196" w:rsidRPr="001465EE" w:rsidRDefault="00C26196" w:rsidP="00C26196">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مجموع تدفقات الموارد المخصصة للتنمية</w:t>
      </w:r>
      <w:r w:rsidRPr="001465EE">
        <w:rPr>
          <w:rFonts w:ascii="Simplified Arabic" w:hAnsi="Simplified Arabic" w:cs="Simplified Arabic" w:hint="cs"/>
          <w:b/>
          <w:bCs/>
          <w:rtl/>
          <w:lang w:val="en-US" w:bidi="ar-JO"/>
        </w:rPr>
        <w:t>، 2015-2018 (مليون دولار أمريكي)</w:t>
      </w:r>
    </w:p>
    <w:tbl>
      <w:tblPr>
        <w:bidiVisual/>
        <w:tblW w:w="9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4"/>
      </w:tblGrid>
      <w:tr w:rsidR="00EC7F65" w:rsidRPr="001465EE" w14:paraId="29FD8464" w14:textId="77777777" w:rsidTr="00E2176B">
        <w:trPr>
          <w:trHeight w:val="2902"/>
        </w:trPr>
        <w:tc>
          <w:tcPr>
            <w:tcW w:w="9104" w:type="dxa"/>
            <w:shd w:val="clear" w:color="auto" w:fill="auto"/>
          </w:tcPr>
          <w:p w14:paraId="59AF0271" w14:textId="77777777" w:rsidR="00C26196" w:rsidRPr="001465EE" w:rsidRDefault="00C26196" w:rsidP="00C26196">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6DA0B549" wp14:editId="3BE34789">
                  <wp:extent cx="5607685" cy="1776730"/>
                  <wp:effectExtent l="0" t="0" r="0" b="0"/>
                  <wp:docPr id="10"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bl>
    <w:p w14:paraId="7DCCB3E9" w14:textId="4CD072DB" w:rsidR="00C26196" w:rsidRPr="00144BEB" w:rsidRDefault="00C26196" w:rsidP="00C26196">
      <w:pPr>
        <w:pStyle w:val="FootnoteText"/>
        <w:rPr>
          <w:rFonts w:ascii="Simplified Arabic" w:hAnsi="Simplified Arabic" w:cs="Simplified Arabic"/>
          <w:sz w:val="18"/>
          <w:szCs w:val="18"/>
          <w:rtl/>
        </w:rPr>
      </w:pPr>
      <w:r w:rsidRPr="00144BEB">
        <w:rPr>
          <w:rFonts w:ascii="Simplified Arabic" w:hAnsi="Simplified Arabic" w:cs="Simplified Arabic"/>
          <w:bCs/>
          <w:sz w:val="18"/>
          <w:szCs w:val="18"/>
          <w:rtl/>
        </w:rPr>
        <w:t>المصدر:  منظمة التعاون الاقتصادي والتنمية</w:t>
      </w:r>
      <w:r w:rsidR="00144BEB" w:rsidRPr="00144BEB">
        <w:rPr>
          <w:rFonts w:ascii="Simplified Arabic" w:hAnsi="Simplified Arabic" w:cs="Simplified Arabic"/>
          <w:bCs/>
          <w:sz w:val="18"/>
          <w:szCs w:val="18"/>
          <w:rtl/>
        </w:rPr>
        <w:t xml:space="preserve"> (</w:t>
      </w:r>
      <w:r w:rsidR="00144BEB" w:rsidRPr="00144BEB">
        <w:rPr>
          <w:rFonts w:ascii="Simplified Arabic" w:hAnsi="Simplified Arabic" w:cs="Simplified Arabic"/>
          <w:bCs/>
          <w:sz w:val="18"/>
          <w:szCs w:val="18"/>
        </w:rPr>
        <w:t>OECD</w:t>
      </w:r>
      <w:r w:rsidR="00144BEB" w:rsidRPr="00144BEB">
        <w:rPr>
          <w:rFonts w:ascii="Simplified Arabic" w:hAnsi="Simplified Arabic" w:cs="Simplified Arabic"/>
          <w:bCs/>
          <w:sz w:val="18"/>
          <w:szCs w:val="18"/>
          <w:rtl/>
        </w:rPr>
        <w:t>)،</w:t>
      </w:r>
      <w:r w:rsidR="00144BEB" w:rsidRPr="00144BEB">
        <w:rPr>
          <w:rFonts w:ascii="Simplified Arabic" w:hAnsi="Simplified Arabic" w:cs="Simplified Arabic"/>
          <w:sz w:val="18"/>
          <w:szCs w:val="18"/>
          <w:rtl/>
        </w:rPr>
        <w:t xml:space="preserve"> 2015-2018</w:t>
      </w:r>
    </w:p>
    <w:p w14:paraId="311EEBB4" w14:textId="77777777" w:rsidR="00C26196" w:rsidRPr="00E2176B" w:rsidRDefault="00C26196" w:rsidP="00C26196">
      <w:pPr>
        <w:tabs>
          <w:tab w:val="left" w:pos="10076"/>
        </w:tabs>
        <w:bidi/>
        <w:spacing w:after="0" w:line="240" w:lineRule="auto"/>
        <w:jc w:val="both"/>
        <w:rPr>
          <w:rFonts w:ascii="Simplified Arabic" w:hAnsi="Simplified Arabic" w:cs="Simplified Arabic"/>
          <w:sz w:val="16"/>
          <w:szCs w:val="16"/>
          <w:rtl/>
        </w:rPr>
      </w:pPr>
    </w:p>
    <w:p w14:paraId="0A452E30" w14:textId="77777777" w:rsidR="00C26196" w:rsidRPr="001465EE" w:rsidRDefault="00C26196" w:rsidP="00C26196">
      <w:pPr>
        <w:tabs>
          <w:tab w:val="left" w:pos="10076"/>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10.ج.1 </w:t>
      </w:r>
      <w:r w:rsidRPr="001465EE">
        <w:rPr>
          <w:rFonts w:ascii="Simplified Arabic" w:hAnsi="Simplified Arabic" w:cs="Simplified Arabic"/>
          <w:b/>
          <w:bCs/>
          <w:i/>
          <w:iCs/>
          <w:sz w:val="24"/>
          <w:szCs w:val="24"/>
          <w:rtl/>
        </w:rPr>
        <w:t>تكلفة التحويلات المالية كنسبة مئوية من المبالغ المحولة</w:t>
      </w:r>
    </w:p>
    <w:p w14:paraId="1B099A17" w14:textId="34C7631C" w:rsidR="00C26196" w:rsidRDefault="00C26196" w:rsidP="0066075D">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hint="cs"/>
          <w:sz w:val="24"/>
          <w:szCs w:val="24"/>
          <w:rtl/>
        </w:rPr>
        <w:t xml:space="preserve">بلغت تكلفة التحويلات 7.3% من إجمالي المبالغ المحولة في العامين 2016 و2017 بينما انخفضت إلى </w:t>
      </w:r>
      <w:r w:rsidR="0066075D">
        <w:rPr>
          <w:rFonts w:ascii="Simplified Arabic" w:hAnsi="Simplified Arabic" w:cs="Simplified Arabic"/>
          <w:sz w:val="24"/>
          <w:szCs w:val="24"/>
        </w:rPr>
        <w:t>6.7</w:t>
      </w:r>
      <w:r w:rsidRPr="001465EE">
        <w:rPr>
          <w:rFonts w:ascii="Simplified Arabic" w:hAnsi="Simplified Arabic" w:cs="Simplified Arabic" w:hint="cs"/>
          <w:sz w:val="24"/>
          <w:szCs w:val="24"/>
          <w:rtl/>
        </w:rPr>
        <w:t xml:space="preserve">% في العام </w:t>
      </w:r>
      <w:r w:rsidR="0066075D">
        <w:rPr>
          <w:rFonts w:ascii="Simplified Arabic" w:hAnsi="Simplified Arabic" w:cs="Simplified Arabic"/>
          <w:sz w:val="24"/>
          <w:szCs w:val="24"/>
        </w:rPr>
        <w:t>2020</w:t>
      </w:r>
      <w:r w:rsidRPr="001465EE">
        <w:rPr>
          <w:rFonts w:ascii="Simplified Arabic" w:hAnsi="Simplified Arabic" w:cs="Simplified Arabic" w:hint="cs"/>
          <w:sz w:val="24"/>
          <w:szCs w:val="24"/>
          <w:rtl/>
        </w:rPr>
        <w:t>.</w:t>
      </w:r>
    </w:p>
    <w:p w14:paraId="6032093A" w14:textId="69DD9AE1"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758B8B11" w14:textId="203F1489"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2F037FFF" w14:textId="2F475138"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5E039CCC" w14:textId="0B423DD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074B054D" w14:textId="77777777" w:rsidR="00E6394D" w:rsidRPr="001465EE" w:rsidRDefault="00E6394D" w:rsidP="00E6394D">
      <w:pPr>
        <w:tabs>
          <w:tab w:val="left" w:pos="10076"/>
        </w:tabs>
        <w:bidi/>
        <w:spacing w:after="0" w:line="240" w:lineRule="auto"/>
        <w:jc w:val="both"/>
        <w:rPr>
          <w:rFonts w:ascii="Simplified Arabic" w:hAnsi="Simplified Arabic" w:cs="Simplified Arabic"/>
          <w:sz w:val="24"/>
          <w:szCs w:val="24"/>
          <w:rtl/>
        </w:rPr>
      </w:pPr>
    </w:p>
    <w:p w14:paraId="5A69361A" w14:textId="77777777" w:rsidR="00C26196" w:rsidRPr="001465EE" w:rsidRDefault="00C26196" w:rsidP="00C26196">
      <w:pPr>
        <w:tabs>
          <w:tab w:val="left" w:pos="10076"/>
        </w:tabs>
        <w:bidi/>
        <w:spacing w:after="0" w:line="240" w:lineRule="auto"/>
        <w:jc w:val="both"/>
        <w:rPr>
          <w:rFonts w:ascii="Simplified Arabic" w:hAnsi="Simplified Arabic" w:cs="Simplified Arabic"/>
          <w:sz w:val="8"/>
          <w:szCs w:val="8"/>
          <w:rtl/>
        </w:rPr>
      </w:pPr>
    </w:p>
    <w:p w14:paraId="114D63CE" w14:textId="77777777" w:rsidR="00C26196" w:rsidRPr="001465EE" w:rsidRDefault="00C26196" w:rsidP="00C26196">
      <w:pPr>
        <w:tabs>
          <w:tab w:val="left" w:pos="1007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تكلفة التحويلات المالية كنسبة مئوية من المبالغ المحولة</w:t>
      </w:r>
      <w:r w:rsidRPr="001465EE">
        <w:rPr>
          <w:rFonts w:ascii="Simplified Arabic" w:hAnsi="Simplified Arabic" w:cs="Simplified Arabic" w:hint="cs"/>
          <w:b/>
          <w:bCs/>
          <w:rtl/>
        </w:rPr>
        <w:t>، 2016-</w:t>
      </w:r>
      <w:r w:rsidRPr="001465EE">
        <w:rPr>
          <w:rFonts w:ascii="Simplified Arabic" w:hAnsi="Simplified Arabic" w:cs="Simplified Arabic"/>
          <w:b/>
          <w:bCs/>
        </w:rPr>
        <w:t>2019</w:t>
      </w:r>
      <w:r w:rsidRPr="001465EE">
        <w:rPr>
          <w:rFonts w:ascii="Simplified Arabic" w:hAnsi="Simplified Arabic" w:cs="Simplified Arabic" w:hint="cs"/>
          <w:b/>
          <w:bCs/>
          <w:rtl/>
        </w:rPr>
        <w:t xml:space="preserve"> (%)</w:t>
      </w:r>
    </w:p>
    <w:tbl>
      <w:tblPr>
        <w:bidiVisual/>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0"/>
      </w:tblGrid>
      <w:tr w:rsidR="00EC7F65" w:rsidRPr="001465EE" w14:paraId="09D6ACAE" w14:textId="77777777" w:rsidTr="00E2176B">
        <w:trPr>
          <w:trHeight w:val="2637"/>
        </w:trPr>
        <w:tc>
          <w:tcPr>
            <w:tcW w:w="9180" w:type="dxa"/>
            <w:shd w:val="clear" w:color="auto" w:fill="auto"/>
          </w:tcPr>
          <w:p w14:paraId="60FA9FF0" w14:textId="77777777" w:rsidR="00C26196" w:rsidRPr="001465EE" w:rsidRDefault="00C26196" w:rsidP="00C26196">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41DCF3E3" wp14:editId="4359985E">
                  <wp:extent cx="5650377" cy="1638935"/>
                  <wp:effectExtent l="0" t="0" r="7620" b="0"/>
                  <wp:docPr id="11"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bl>
    <w:p w14:paraId="0BAB57AC" w14:textId="24676FCD" w:rsidR="00C26196" w:rsidRDefault="00C26196" w:rsidP="00144BEB">
      <w:pPr>
        <w:pStyle w:val="FootnoteText"/>
        <w:rPr>
          <w:rStyle w:val="Hyperlink"/>
          <w:rFonts w:ascii="Simplified Arabic" w:hAnsi="Simplified Arabic" w:cs="Simplified Arabic"/>
          <w:color w:val="auto"/>
          <w:sz w:val="18"/>
          <w:szCs w:val="18"/>
          <w:u w:val="none"/>
          <w:rtl/>
        </w:rPr>
      </w:pPr>
      <w:r w:rsidRPr="001465EE">
        <w:rPr>
          <w:rFonts w:ascii="Simplified Arabic" w:hAnsi="Simplified Arabic" w:cs="Simplified Arabic"/>
          <w:bCs/>
          <w:sz w:val="18"/>
          <w:szCs w:val="18"/>
          <w:rtl/>
        </w:rPr>
        <w:t>المصدر:</w:t>
      </w:r>
      <w:r w:rsidR="00144BEB">
        <w:rPr>
          <w:rFonts w:ascii="Simplified Arabic" w:hAnsi="Simplified Arabic" w:cs="Simplified Arabic" w:hint="cs"/>
          <w:bCs/>
          <w:sz w:val="18"/>
          <w:szCs w:val="18"/>
          <w:rtl/>
        </w:rPr>
        <w:t xml:space="preserve"> </w:t>
      </w:r>
      <w:hyperlink r:id="rId142" w:history="1">
        <w:r w:rsidRPr="001465EE">
          <w:rPr>
            <w:rStyle w:val="Hyperlink"/>
            <w:rFonts w:ascii="Simplified Arabic" w:hAnsi="Simplified Arabic" w:cs="Simplified Arabic"/>
            <w:color w:val="auto"/>
            <w:sz w:val="18"/>
            <w:szCs w:val="18"/>
            <w:u w:val="none"/>
          </w:rPr>
          <w:t>https://unstats.un.org/sdgs/indicators/database</w:t>
        </w:r>
      </w:hyperlink>
    </w:p>
    <w:p w14:paraId="474F0766"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p>
    <w:p w14:paraId="3DDBAA73"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b/>
          <w:bCs/>
          <w:sz w:val="24"/>
          <w:szCs w:val="24"/>
          <w:rtl/>
        </w:rPr>
        <w:t>الملخص</w:t>
      </w:r>
      <w:r w:rsidRPr="001465EE">
        <w:rPr>
          <w:rFonts w:ascii="Simplified Arabic" w:hAnsi="Simplified Arabic" w:cs="Simplified Arabic"/>
          <w:b/>
          <w:bCs/>
          <w:sz w:val="24"/>
          <w:szCs w:val="24"/>
        </w:rPr>
        <w:t>:</w:t>
      </w:r>
    </w:p>
    <w:p w14:paraId="2F26C1D0" w14:textId="3CD0A77A" w:rsidR="00C26196" w:rsidRDefault="00C26196" w:rsidP="00C26196">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في فلسطين، بلغت </w:t>
      </w:r>
      <w:r w:rsidRPr="001465EE">
        <w:rPr>
          <w:rFonts w:ascii="Simplified Arabic" w:hAnsi="Simplified Arabic" w:cs="Simplified Arabic" w:hint="cs"/>
          <w:sz w:val="24"/>
          <w:szCs w:val="24"/>
          <w:rtl/>
        </w:rPr>
        <w:t>حصة</w:t>
      </w:r>
      <w:r w:rsidRPr="001465EE">
        <w:rPr>
          <w:rFonts w:ascii="Simplified Arabic" w:hAnsi="Simplified Arabic" w:cs="Simplified Arabic"/>
          <w:sz w:val="24"/>
          <w:szCs w:val="24"/>
          <w:rtl/>
        </w:rPr>
        <w:t xml:space="preserve"> أدنى 40% من السكان 25.6% من إجمالي إنفاق السكان في عام 2009، وتراجعت هذه الحصة في السنتين 2010 و2011</w:t>
      </w:r>
      <w:r w:rsidRPr="001465EE">
        <w:rPr>
          <w:rFonts w:ascii="Simplified Arabic" w:hAnsi="Simplified Arabic" w:cs="Simplified Arabic" w:hint="cs"/>
          <w:sz w:val="24"/>
          <w:szCs w:val="24"/>
          <w:rtl/>
        </w:rPr>
        <w:t xml:space="preserve"> لتصل الى 24.4%</w:t>
      </w:r>
      <w:r w:rsidRPr="001465EE">
        <w:rPr>
          <w:rFonts w:ascii="Simplified Arabic" w:hAnsi="Simplified Arabic" w:cs="Simplified Arabic"/>
          <w:sz w:val="24"/>
          <w:szCs w:val="24"/>
          <w:rtl/>
        </w:rPr>
        <w:t>، وواصلت تراجعها في</w:t>
      </w:r>
      <w:r w:rsidRPr="001465EE">
        <w:rPr>
          <w:rFonts w:ascii="Simplified Arabic" w:hAnsi="Simplified Arabic" w:cs="Simplified Arabic" w:hint="cs"/>
          <w:sz w:val="24"/>
          <w:szCs w:val="24"/>
          <w:rtl/>
        </w:rPr>
        <w:t xml:space="preserve"> العام</w:t>
      </w:r>
      <w:r w:rsidRPr="001465EE">
        <w:rPr>
          <w:rFonts w:ascii="Simplified Arabic" w:hAnsi="Simplified Arabic" w:cs="Simplified Arabic"/>
          <w:sz w:val="24"/>
          <w:szCs w:val="24"/>
          <w:rtl/>
        </w:rPr>
        <w:t xml:space="preserve"> 2017 </w:t>
      </w:r>
      <w:r w:rsidRPr="001465EE">
        <w:rPr>
          <w:rFonts w:ascii="Simplified Arabic" w:hAnsi="Simplified Arabic" w:cs="Simplified Arabic" w:hint="cs"/>
          <w:sz w:val="24"/>
          <w:szCs w:val="24"/>
          <w:rtl/>
        </w:rPr>
        <w:t>لتبلغ</w:t>
      </w:r>
      <w:r w:rsidRPr="001465EE">
        <w:rPr>
          <w:rFonts w:ascii="Simplified Arabic" w:hAnsi="Simplified Arabic" w:cs="Simplified Arabic"/>
          <w:sz w:val="24"/>
          <w:szCs w:val="24"/>
          <w:rtl/>
        </w:rPr>
        <w:t xml:space="preserve"> 23.4%.</w:t>
      </w:r>
    </w:p>
    <w:p w14:paraId="2BB5DA33" w14:textId="436978C5"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404AEBF1" w14:textId="7B09619B"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31F26B26" w14:textId="4D9AAAF2"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419CF303" w14:textId="74BBE67A"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6785D818" w14:textId="32AF5262"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0AF83CBE" w14:textId="39073785"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64E9BBE3" w14:textId="5291E51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420E94A6" w14:textId="13F84188"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35F6BDA6" w14:textId="13AE8FE0"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2AD241D1" w14:textId="5E25B338"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67595584" w14:textId="249BCE6F"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084B3E3C" w14:textId="752B6EEE"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1E4B96ED" w14:textId="29AB92E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362F6CA1" w14:textId="1DD7DA11"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7CD58894" w14:textId="65154523"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7C0A4726" w14:textId="7CB6B363"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080CE497" w14:textId="77777777" w:rsidR="00E6394D" w:rsidRPr="001465EE" w:rsidRDefault="00E6394D" w:rsidP="00E6394D">
      <w:pPr>
        <w:tabs>
          <w:tab w:val="left" w:pos="10076"/>
        </w:tabs>
        <w:bidi/>
        <w:spacing w:after="0" w:line="240" w:lineRule="auto"/>
        <w:jc w:val="both"/>
        <w:rPr>
          <w:rFonts w:ascii="Simplified Arabic" w:hAnsi="Simplified Arabic" w:cs="Simplified Arabic"/>
          <w:sz w:val="24"/>
          <w:szCs w:val="24"/>
        </w:rPr>
      </w:pPr>
    </w:p>
    <w:p w14:paraId="7CE61FB3" w14:textId="77777777" w:rsidR="00C26196" w:rsidRPr="001465EE" w:rsidRDefault="00C26196" w:rsidP="00C26196">
      <w:pPr>
        <w:rPr>
          <w:lang w:val="en-US"/>
        </w:rPr>
      </w:pPr>
    </w:p>
    <w:tbl>
      <w:tblPr>
        <w:bidiVisual/>
        <w:tblW w:w="8983" w:type="dxa"/>
        <w:tblBorders>
          <w:top w:val="thinThickSmallGap" w:sz="24" w:space="0" w:color="F49633"/>
          <w:left w:val="thinThickSmallGap" w:sz="24" w:space="0" w:color="F49633"/>
          <w:bottom w:val="thinThickSmallGap" w:sz="24" w:space="0" w:color="F49633"/>
          <w:right w:val="thinThickSmallGap" w:sz="24" w:space="0" w:color="F49633"/>
        </w:tblBorders>
        <w:tblLook w:val="04A0" w:firstRow="1" w:lastRow="0" w:firstColumn="1" w:lastColumn="0" w:noHBand="0" w:noVBand="1"/>
      </w:tblPr>
      <w:tblGrid>
        <w:gridCol w:w="2072"/>
        <w:gridCol w:w="6911"/>
      </w:tblGrid>
      <w:tr w:rsidR="00EB4FE2" w:rsidRPr="001465EE" w14:paraId="49BBD80E" w14:textId="77777777" w:rsidTr="00E2176B">
        <w:tc>
          <w:tcPr>
            <w:tcW w:w="2072" w:type="dxa"/>
            <w:shd w:val="clear" w:color="auto" w:fill="auto"/>
            <w:vAlign w:val="center"/>
          </w:tcPr>
          <w:p w14:paraId="235B1FBF"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rFonts w:ascii="Simplified Arabic" w:hAnsi="Simplified Arabic" w:cs="Simplified Arabic"/>
                <w:sz w:val="24"/>
                <w:szCs w:val="24"/>
              </w:rPr>
              <w:lastRenderedPageBreak/>
              <w:br w:type="page"/>
            </w:r>
            <w:r w:rsidRPr="001465EE">
              <w:rPr>
                <w:noProof/>
                <w:lang w:val="en-US"/>
              </w:rPr>
              <w:drawing>
                <wp:inline distT="0" distB="0" distL="0" distR="0" wp14:anchorId="1519FA4F" wp14:editId="20A46E3C">
                  <wp:extent cx="1078230" cy="1078230"/>
                  <wp:effectExtent l="19050" t="0" r="7620"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6911" w:type="dxa"/>
            <w:shd w:val="clear" w:color="auto" w:fill="auto"/>
            <w:vAlign w:val="center"/>
          </w:tcPr>
          <w:p w14:paraId="79DDB6D4"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11</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 xml:space="preserve">جعل المدن والمستوطنات البشرية شاملة للجميع وآمنة وقادرة على الصمود </w:t>
            </w:r>
            <w:r w:rsidRPr="001465EE">
              <w:rPr>
                <w:rFonts w:ascii="Simplified Arabic" w:hAnsi="Simplified Arabic" w:cs="Simplified Arabic"/>
                <w:bCs/>
                <w:sz w:val="28"/>
                <w:szCs w:val="28"/>
                <w:shd w:val="clear" w:color="auto" w:fill="FFFFFF"/>
                <w:rtl/>
              </w:rPr>
              <w:t>ومستدامة</w:t>
            </w:r>
          </w:p>
        </w:tc>
      </w:tr>
    </w:tbl>
    <w:p w14:paraId="465C606F"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p>
    <w:p w14:paraId="60EC69E0"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مقدمة حول الهدف:</w:t>
      </w:r>
    </w:p>
    <w:p w14:paraId="68A69143" w14:textId="77777777" w:rsidR="005B1E07" w:rsidRPr="001465EE" w:rsidRDefault="005B1E07" w:rsidP="00A17CC3">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يتعلق موضوع</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الهدف 11</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حول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الاستدامة الحضرية، حيث</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تلعب</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المدن دورا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أساسيا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في تحقيق أهداف التنمية المستدامة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كون نصف سكان العالم يسكنون في مناطق حضرية.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ففي كل الدول،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وفي</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الدول النامية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بشكل أكبر، هنالك زيادة في تركيز السكان في المناطق الحضرية.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إن</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المدن مسؤولة عن أكبر حصة من استهلاك الطاقة وانبعاثات الكربون، وعن زيادة الضغط على البيئة والمشاكل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المتعلقة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بالصحة العامة.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ولهذا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ينبغي النظر في نواحي عديدة بشكل منهجي وشمولي ومتكامل، حتى تستطيع المدن مواصلة الازدهار بشكل مستدام.</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فيجب أن يحصل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السكان الذين يعيشون ويعملون ويسافرون في المدن على إمكانية الحركة وجودة المسكن والسلامة، من</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ناحية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ملائمة هيكلية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المباني والبنية التحتية العامة والخاصة،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بالإضافة إلى</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حصولهم على الحماية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من كافة أشكال الجرائم الضارية والعنف أو التحرش.</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أما فيما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يتعلق بالصحة العامة، فإن الحد من التلوث وتحسين نوعية الهواء أمر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أساسي وجوهري،</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بالإضافة إلى</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إدارة النفايات، ودورة المياه والصرف الصحي.</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كما أنه يجب أن نوفر للمجموعات الأضعف،</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تلك</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الأكثر عرضة للخطر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والمخاطر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الأشخاص ذوي الإعاقة، وكبار السن، والأطفال، والمجموعات الأفقر من السكان</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ضمان المساواة في الحصول على</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الخدمات واستخدامها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أيضاً)</w:t>
      </w:r>
      <w:r w:rsidRPr="001465EE">
        <w:rPr>
          <w:rFonts w:ascii="Simplified Arabic" w:hAnsi="Simplified Arabic" w:cs="Simplified Arabic"/>
          <w:sz w:val="24"/>
          <w:szCs w:val="24"/>
        </w:rPr>
        <w:t>.</w:t>
      </w:r>
    </w:p>
    <w:p w14:paraId="591F9DD7" w14:textId="77777777" w:rsidR="005B1E07" w:rsidRPr="001465EE" w:rsidRDefault="005B1E07" w:rsidP="00A17CC3">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أما فيما يخص موضوع</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إدارة الأرض والسلامة،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فإنه</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يجب إدماج عناصر إضافية وهي: استخدام الأراضي، التكيف مع التغير المناخي والتخفيف من آثاره،</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والمرونة في/القدرة على</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مواجهة الكوارث. وبالتالي</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يظهر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هنا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جليا تعقيد الاستدامة الحضرية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واتساعها،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ونرى أيضا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أهمية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اتخاذ</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التدابير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والإجراءات اللازمة من أجل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تعزيز القدرات على التخطيط، والمشاركة، والإدارة المتكاملة</w:t>
      </w:r>
      <w:r w:rsidRPr="001465EE">
        <w:rPr>
          <w:rFonts w:ascii="Simplified Arabic" w:hAnsi="Simplified Arabic" w:cs="Simplified Arabic"/>
          <w:sz w:val="24"/>
          <w:szCs w:val="24"/>
        </w:rPr>
        <w:t>.</w:t>
      </w:r>
    </w:p>
    <w:p w14:paraId="2CF72D87" w14:textId="77777777" w:rsidR="005B1E07" w:rsidRPr="00E2176B" w:rsidRDefault="005B1E07" w:rsidP="005B1E07">
      <w:pPr>
        <w:tabs>
          <w:tab w:val="left" w:pos="10076"/>
        </w:tabs>
        <w:bidi/>
        <w:spacing w:after="0" w:line="240" w:lineRule="auto"/>
        <w:jc w:val="both"/>
        <w:rPr>
          <w:rFonts w:ascii="Simplified Arabic" w:hAnsi="Simplified Arabic" w:cs="Simplified Arabic"/>
          <w:sz w:val="16"/>
          <w:szCs w:val="16"/>
          <w:rtl/>
        </w:rPr>
      </w:pPr>
    </w:p>
    <w:p w14:paraId="219A6784"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b/>
          <w:bCs/>
          <w:sz w:val="24"/>
          <w:szCs w:val="24"/>
          <w:rtl/>
        </w:rPr>
        <w:t>الغايات</w:t>
      </w:r>
      <w:r w:rsidRPr="001465EE">
        <w:rPr>
          <w:rFonts w:ascii="Simplified Arabic" w:hAnsi="Simplified Arabic" w:cs="Simplified Arabic" w:hint="cs"/>
          <w:b/>
          <w:bCs/>
          <w:sz w:val="24"/>
          <w:szCs w:val="24"/>
          <w:rtl/>
        </w:rPr>
        <w:t>:</w:t>
      </w:r>
    </w:p>
    <w:p w14:paraId="3B81F3C4"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ينقسم الهدف 11 إلى 10 غايات، منها الثلاثة الأخيرة تشير إلى سبل التنفيذ:</w:t>
      </w:r>
    </w:p>
    <w:p w14:paraId="0371849E"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1.11</w:t>
      </w:r>
    </w:p>
    <w:p w14:paraId="34F94FC8"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كفالة حصول الجميع على مساكن وخدمات أساسية ملائمة وآمنة وميسورة التكلفة، ورفع مستوى الأحياء الفقيرة، بحلول عام </w:t>
      </w:r>
      <w:r w:rsidRPr="001465EE">
        <w:rPr>
          <w:rFonts w:ascii="Simplified Arabic" w:hAnsi="Simplified Arabic" w:cs="Simplified Arabic" w:hint="cs"/>
          <w:sz w:val="24"/>
          <w:szCs w:val="24"/>
          <w:rtl/>
        </w:rPr>
        <w:t>2030.</w:t>
      </w:r>
    </w:p>
    <w:p w14:paraId="5B766FD7"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2.11</w:t>
      </w:r>
    </w:p>
    <w:p w14:paraId="69AD702E"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توفير إمكانية وصول الجميع إلى نظم نقل مأمونة وميسورة التكلفة ويسهل الوصول إليها ومستدامة، وتحسين السلامة على الطرق، وخاصة بتوسيع نطاق النقل العام، مع إيلاء اهتمام خاص لاحتياجات الأشخاص الذين يعيشون في ظل ظروف هشة والنساء والأطفال والأشخاص ذوي الإعاقة وكبار السن، بحلول عام 2030</w:t>
      </w:r>
      <w:r w:rsidRPr="001465EE">
        <w:rPr>
          <w:rFonts w:ascii="Simplified Arabic" w:hAnsi="Simplified Arabic" w:cs="Simplified Arabic"/>
          <w:sz w:val="24"/>
          <w:szCs w:val="24"/>
        </w:rPr>
        <w:t>.</w:t>
      </w:r>
    </w:p>
    <w:p w14:paraId="3DB59630"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3.11</w:t>
      </w:r>
    </w:p>
    <w:p w14:paraId="7A4F847A" w14:textId="7DF9927D" w:rsidR="005B1E07" w:rsidRDefault="005B1E07" w:rsidP="005B1E07">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تعزيز التوسع الحضري الشامل للجميع والمستدام، والقدرة على تخطيط وإدارة المستوطنات البشرية في جميع البلدان على نحو قائم على المشاركة ومتكامل ومستدام، بحلول عام 2030</w:t>
      </w:r>
      <w:r w:rsidRPr="001465EE">
        <w:rPr>
          <w:rFonts w:ascii="Simplified Arabic" w:hAnsi="Simplified Arabic" w:cs="Simplified Arabic"/>
          <w:sz w:val="24"/>
          <w:szCs w:val="24"/>
        </w:rPr>
        <w:t>.</w:t>
      </w:r>
    </w:p>
    <w:p w14:paraId="6A75BBF2" w14:textId="77777777" w:rsidR="00E6394D" w:rsidRPr="001465EE" w:rsidRDefault="00E6394D" w:rsidP="00E6394D">
      <w:pPr>
        <w:tabs>
          <w:tab w:val="left" w:pos="10076"/>
        </w:tabs>
        <w:bidi/>
        <w:spacing w:after="0" w:line="240" w:lineRule="auto"/>
        <w:jc w:val="both"/>
        <w:rPr>
          <w:rFonts w:ascii="Simplified Arabic" w:hAnsi="Simplified Arabic" w:cs="Simplified Arabic"/>
          <w:sz w:val="24"/>
          <w:szCs w:val="24"/>
          <w:rtl/>
        </w:rPr>
      </w:pPr>
    </w:p>
    <w:p w14:paraId="037114C1"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lastRenderedPageBreak/>
        <w:t>4.11</w:t>
      </w:r>
    </w:p>
    <w:p w14:paraId="2435EED5"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تعزيز الجهود الرامية إلى حماية وصون التراث الثقافي والطبيعي العالمي</w:t>
      </w:r>
      <w:r w:rsidRPr="001465EE">
        <w:rPr>
          <w:rFonts w:ascii="Simplified Arabic" w:hAnsi="Simplified Arabic" w:cs="Simplified Arabic"/>
          <w:sz w:val="24"/>
          <w:szCs w:val="24"/>
        </w:rPr>
        <w:t>.</w:t>
      </w:r>
    </w:p>
    <w:p w14:paraId="44181621"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5.11</w:t>
      </w:r>
    </w:p>
    <w:p w14:paraId="6B15C508"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تحقيق انخفاض كبير من عدد الوفيات وعدد الأشخاص المتضررين، وانخفاض كبير في الخسائر الاقتصادية المباشرة المتصلة بالناتج المحلي الإجمالي العالمي التي تحدث بسبب الكوارث، بما في ذلك الكوارث المتصلة بالمياه، مع التركيز على حماية الفقراء والأشخاص الذين يعيشون في ظل أوضاع هشة، بحلول عام 2030</w:t>
      </w:r>
      <w:r w:rsidRPr="001465EE">
        <w:rPr>
          <w:rFonts w:ascii="Simplified Arabic" w:hAnsi="Simplified Arabic" w:cs="Simplified Arabic"/>
          <w:sz w:val="24"/>
          <w:szCs w:val="24"/>
        </w:rPr>
        <w:t>.</w:t>
      </w:r>
    </w:p>
    <w:p w14:paraId="3D34A3F7"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6.11</w:t>
      </w:r>
    </w:p>
    <w:p w14:paraId="27830F7A"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الحد من الأثر البيئي السلبي الفردي للمدن، بطرق منها إيلاء اهتمام خاص لنوعية الهواء وإدارة نفايات البلديات وغيرها، بحلول عام 2030</w:t>
      </w:r>
      <w:r w:rsidRPr="001465EE">
        <w:rPr>
          <w:rFonts w:ascii="Simplified Arabic" w:hAnsi="Simplified Arabic" w:cs="Simplified Arabic"/>
          <w:sz w:val="24"/>
          <w:szCs w:val="24"/>
        </w:rPr>
        <w:t>.</w:t>
      </w:r>
    </w:p>
    <w:p w14:paraId="69F57F81"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7.11</w:t>
      </w:r>
    </w:p>
    <w:p w14:paraId="0A295CF2"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توفير سبل استفادة الجميع من مساحات خضراء وأماكن عامة، آمنة وشاملة للجميع ويمكن الوصول إليها، ولا سيما بالنسبة للنساء والأطفال وكبار السن والأشخاص ذوي الإعاقة، بحلول عام 2030</w:t>
      </w:r>
    </w:p>
    <w:p w14:paraId="6FDF64A9"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11.أ</w:t>
      </w:r>
    </w:p>
    <w:p w14:paraId="6825A2CD"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دعم الروابط الإيجابية الاقتصادية والاجتماعية والبيئية بين المناطق الحضرية والمناطق المحيطة بالمناطق الحضرية والمناطق الريفية، من خلال تعزيز تخطيط التنمية الوطنية والإقليمية</w:t>
      </w:r>
      <w:r w:rsidRPr="001465EE">
        <w:rPr>
          <w:rFonts w:ascii="Simplified Arabic" w:hAnsi="Simplified Arabic" w:cs="Simplified Arabic"/>
          <w:sz w:val="24"/>
          <w:szCs w:val="24"/>
        </w:rPr>
        <w:t>.</w:t>
      </w:r>
    </w:p>
    <w:p w14:paraId="06E3729C"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11.ب</w:t>
      </w:r>
    </w:p>
    <w:p w14:paraId="5EB07FDF"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العمل بحلول عام 2020، على تحقيق زيادة كبيرة في عدد المدن والمستوطنات البشرية التي تعتمد وتنفذ سياسات وخططا متكاملة من أجل شمول الجميع، وتحقيق الكفاءة في استخدام الموارد، والتخفيف من تغير المناخ والتكيف معه، والقدرة على الصمود في مواجهة الكوارث، ووضع وتنفيذ الإدارة الكلية لمخاطر الكوارث على جميع المستويات، بما يتماشى مع إطار سينداي للحد من مخاطر الكوارث للفترة 2015-2030</w:t>
      </w:r>
      <w:r w:rsidRPr="001465EE">
        <w:rPr>
          <w:rFonts w:ascii="Simplified Arabic" w:hAnsi="Simplified Arabic" w:cs="Simplified Arabic"/>
          <w:sz w:val="24"/>
          <w:szCs w:val="24"/>
        </w:rPr>
        <w:t>.</w:t>
      </w:r>
    </w:p>
    <w:p w14:paraId="34266681"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11.ج</w:t>
      </w:r>
    </w:p>
    <w:p w14:paraId="40372A32"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دعم أقل البلدان نموا، بوسائل منها تقديم المساعدة المالية والتقنية، في إقامة المباني المستدامة والقادرة على الصمود باستخدام المواد المحلية</w:t>
      </w:r>
      <w:r w:rsidRPr="001465EE">
        <w:rPr>
          <w:rFonts w:ascii="Simplified Arabic" w:hAnsi="Simplified Arabic" w:cs="Simplified Arabic"/>
          <w:sz w:val="24"/>
          <w:szCs w:val="24"/>
        </w:rPr>
        <w:t>.</w:t>
      </w:r>
    </w:p>
    <w:p w14:paraId="1F5A9702" w14:textId="77777777" w:rsidR="005B1E07" w:rsidRPr="00E2176B" w:rsidRDefault="005B1E07" w:rsidP="005B1E07">
      <w:pPr>
        <w:tabs>
          <w:tab w:val="left" w:pos="10076"/>
        </w:tabs>
        <w:bidi/>
        <w:spacing w:after="0" w:line="240" w:lineRule="auto"/>
        <w:jc w:val="both"/>
        <w:rPr>
          <w:rFonts w:ascii="Simplified Arabic" w:hAnsi="Simplified Arabic" w:cs="Simplified Arabic"/>
          <w:sz w:val="16"/>
          <w:szCs w:val="16"/>
          <w:rtl/>
        </w:rPr>
      </w:pPr>
    </w:p>
    <w:p w14:paraId="715FEF35"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 xml:space="preserve">المؤشرات المرصودة من قبل الجهاز المركزي للإحصاء الفلسطيني </w:t>
      </w:r>
    </w:p>
    <w:p w14:paraId="6A9F699C" w14:textId="7CF4C333" w:rsidR="00A17CC3" w:rsidRPr="00E6394D" w:rsidRDefault="005B1E07" w:rsidP="00E6394D">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أصدر الجهاز بيانات حول </w:t>
      </w:r>
      <w:r w:rsidRPr="001465EE">
        <w:rPr>
          <w:rFonts w:ascii="Simplified Arabic" w:hAnsi="Simplified Arabic" w:cs="Simplified Arabic"/>
          <w:sz w:val="24"/>
          <w:szCs w:val="24"/>
        </w:rPr>
        <w:t>7</w:t>
      </w:r>
      <w:r w:rsidRPr="001465EE">
        <w:rPr>
          <w:rFonts w:ascii="Simplified Arabic" w:hAnsi="Simplified Arabic" w:cs="Simplified Arabic"/>
          <w:sz w:val="24"/>
          <w:szCs w:val="24"/>
          <w:rtl/>
        </w:rPr>
        <w:t xml:space="preserve"> مؤشرات للهدف 11، تشكل </w:t>
      </w:r>
      <w:r w:rsidRPr="001465EE">
        <w:rPr>
          <w:rFonts w:ascii="Simplified Arabic" w:hAnsi="Simplified Arabic" w:cs="Simplified Arabic" w:hint="cs"/>
          <w:sz w:val="24"/>
          <w:szCs w:val="24"/>
          <w:rtl/>
        </w:rPr>
        <w:t>9</w:t>
      </w:r>
      <w:r w:rsidRPr="001465EE">
        <w:rPr>
          <w:rFonts w:ascii="Simplified Arabic" w:hAnsi="Simplified Arabic" w:cs="Simplified Arabic"/>
          <w:sz w:val="24"/>
          <w:szCs w:val="24"/>
          <w:rtl/>
        </w:rPr>
        <w:t xml:space="preserve"> نقاط بيانات، تشير إلى </w:t>
      </w:r>
      <w:r w:rsidRPr="001465EE">
        <w:rPr>
          <w:rFonts w:ascii="Simplified Arabic" w:hAnsi="Simplified Arabic" w:cs="Simplified Arabic" w:hint="cs"/>
          <w:sz w:val="24"/>
          <w:szCs w:val="24"/>
          <w:rtl/>
        </w:rPr>
        <w:t>خمس غايات</w:t>
      </w:r>
      <w:r w:rsidRPr="001465EE">
        <w:rPr>
          <w:rFonts w:ascii="Simplified Arabic" w:hAnsi="Simplified Arabic" w:cs="Simplified Arabic"/>
          <w:sz w:val="24"/>
          <w:szCs w:val="24"/>
          <w:rtl/>
        </w:rPr>
        <w:t xml:space="preserve"> من الغايات العشرة</w:t>
      </w:r>
    </w:p>
    <w:p w14:paraId="18A4DE78" w14:textId="77777777" w:rsidR="00A17CC3" w:rsidRDefault="00A17CC3" w:rsidP="00A17CC3">
      <w:pPr>
        <w:tabs>
          <w:tab w:val="left" w:pos="10076"/>
        </w:tabs>
        <w:bidi/>
        <w:spacing w:after="0" w:line="240" w:lineRule="auto"/>
        <w:jc w:val="center"/>
        <w:rPr>
          <w:rFonts w:ascii="Simplified Arabic" w:hAnsi="Simplified Arabic" w:cs="Simplified Arabic"/>
          <w:b/>
          <w:bCs/>
        </w:rPr>
      </w:pPr>
    </w:p>
    <w:p w14:paraId="794F398F" w14:textId="77B7021C" w:rsidR="005B1E07" w:rsidRPr="00E2176B" w:rsidRDefault="005B1E07" w:rsidP="00E2176B">
      <w:pPr>
        <w:tabs>
          <w:tab w:val="left" w:pos="10076"/>
        </w:tabs>
        <w:bidi/>
        <w:spacing w:after="0" w:line="240" w:lineRule="auto"/>
        <w:jc w:val="center"/>
        <w:rPr>
          <w:rFonts w:ascii="Simplified Arabic" w:hAnsi="Simplified Arabic" w:cs="Simplified Arabic"/>
          <w:b/>
          <w:bCs/>
        </w:rPr>
      </w:pPr>
      <w:r w:rsidRPr="001465EE">
        <w:rPr>
          <w:rFonts w:ascii="Simplified Arabic" w:hAnsi="Simplified Arabic" w:cs="Simplified Arabic"/>
          <w:b/>
          <w:bCs/>
          <w:rtl/>
        </w:rPr>
        <w:t xml:space="preserve">جدول </w:t>
      </w:r>
      <w:r w:rsidRPr="001465EE">
        <w:rPr>
          <w:rFonts w:ascii="Simplified Arabic" w:hAnsi="Simplified Arabic" w:cs="Simplified Arabic" w:hint="cs"/>
          <w:b/>
          <w:bCs/>
          <w:rtl/>
        </w:rPr>
        <w:t>1.11:</w:t>
      </w:r>
      <w:r w:rsidRPr="001465EE">
        <w:rPr>
          <w:rFonts w:ascii="Simplified Arabic" w:hAnsi="Simplified Arabic" w:cs="Simplified Arabic"/>
          <w:b/>
          <w:bCs/>
          <w:rtl/>
        </w:rPr>
        <w:t xml:space="preserve"> قائمة مؤشرات التنمية المستدامة المرصودة من قبل الجهاز المركزي للإحصاء الفلسطيني</w:t>
      </w:r>
    </w:p>
    <w:tbl>
      <w:tblPr>
        <w:bidiVisual/>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1"/>
        <w:gridCol w:w="1765"/>
        <w:gridCol w:w="1323"/>
        <w:gridCol w:w="1017"/>
        <w:gridCol w:w="1137"/>
      </w:tblGrid>
      <w:tr w:rsidR="00BF3798" w:rsidRPr="001465EE" w14:paraId="07854806" w14:textId="77777777" w:rsidTr="00E2176B">
        <w:trPr>
          <w:trHeight w:val="389"/>
          <w:tblHeader/>
          <w:jc w:val="center"/>
        </w:trPr>
        <w:tc>
          <w:tcPr>
            <w:tcW w:w="3831" w:type="dxa"/>
            <w:tcBorders>
              <w:bottom w:val="single" w:sz="4" w:space="0" w:color="auto"/>
            </w:tcBorders>
            <w:shd w:val="clear" w:color="auto" w:fill="auto"/>
            <w:vAlign w:val="center"/>
          </w:tcPr>
          <w:p w14:paraId="6F602C71" w14:textId="17477290"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المؤشر</w:t>
            </w:r>
          </w:p>
        </w:tc>
        <w:tc>
          <w:tcPr>
            <w:tcW w:w="1765" w:type="dxa"/>
            <w:tcBorders>
              <w:bottom w:val="single" w:sz="4" w:space="0" w:color="auto"/>
            </w:tcBorders>
            <w:shd w:val="clear" w:color="auto" w:fill="auto"/>
            <w:vAlign w:val="center"/>
          </w:tcPr>
          <w:p w14:paraId="5795D0E1" w14:textId="2137A662"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التطابق مع مؤشر أهداف التنمية المستدامة</w:t>
            </w:r>
          </w:p>
        </w:tc>
        <w:tc>
          <w:tcPr>
            <w:tcW w:w="1323" w:type="dxa"/>
            <w:tcBorders>
              <w:bottom w:val="single" w:sz="4" w:space="0" w:color="auto"/>
            </w:tcBorders>
            <w:vAlign w:val="center"/>
          </w:tcPr>
          <w:p w14:paraId="72E98643" w14:textId="0E40E0E6"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بيانات متوفرة سابقة</w:t>
            </w:r>
          </w:p>
        </w:tc>
        <w:tc>
          <w:tcPr>
            <w:tcW w:w="1017" w:type="dxa"/>
            <w:tcBorders>
              <w:bottom w:val="single" w:sz="4" w:space="0" w:color="auto"/>
            </w:tcBorders>
            <w:shd w:val="clear" w:color="auto" w:fill="auto"/>
            <w:vAlign w:val="center"/>
          </w:tcPr>
          <w:p w14:paraId="03D0BE64" w14:textId="338BF070"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أحدث بيانات متوفرة</w:t>
            </w:r>
          </w:p>
        </w:tc>
        <w:tc>
          <w:tcPr>
            <w:tcW w:w="1137" w:type="dxa"/>
            <w:tcBorders>
              <w:bottom w:val="single" w:sz="4" w:space="0" w:color="auto"/>
            </w:tcBorders>
            <w:vAlign w:val="center"/>
          </w:tcPr>
          <w:p w14:paraId="6D20345A" w14:textId="348490C4"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المقارنة مع البيانات السابقة</w:t>
            </w:r>
          </w:p>
        </w:tc>
      </w:tr>
      <w:tr w:rsidR="005B1E07" w:rsidRPr="001465EE" w14:paraId="7DD8B82A" w14:textId="77777777" w:rsidTr="00E2176B">
        <w:trPr>
          <w:trHeight w:val="389"/>
          <w:jc w:val="center"/>
        </w:trPr>
        <w:tc>
          <w:tcPr>
            <w:tcW w:w="3831" w:type="dxa"/>
            <w:tcBorders>
              <w:bottom w:val="nil"/>
            </w:tcBorders>
            <w:shd w:val="clear" w:color="auto" w:fill="auto"/>
          </w:tcPr>
          <w:p w14:paraId="1F28D43D" w14:textId="77777777" w:rsidR="005B1E07" w:rsidRPr="00E2176B" w:rsidRDefault="005B1E07" w:rsidP="00E2176B">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hint="cs"/>
                <w:b/>
                <w:bCs/>
                <w:sz w:val="18"/>
                <w:szCs w:val="18"/>
                <w:rtl/>
              </w:rPr>
              <w:t xml:space="preserve">المؤشر </w:t>
            </w:r>
            <w:r w:rsidRPr="00E2176B">
              <w:rPr>
                <w:rFonts w:ascii="Simplified Arabic" w:hAnsi="Simplified Arabic" w:cs="Simplified Arabic"/>
                <w:b/>
                <w:bCs/>
                <w:sz w:val="18"/>
                <w:szCs w:val="18"/>
                <w:rtl/>
              </w:rPr>
              <w:t xml:space="preserve">1.1.11 </w:t>
            </w:r>
            <w:r w:rsidRPr="00E2176B">
              <w:rPr>
                <w:rFonts w:ascii="Simplified Arabic" w:hAnsi="Simplified Arabic" w:cs="Simplified Arabic"/>
                <w:sz w:val="18"/>
                <w:szCs w:val="18"/>
                <w:rtl/>
              </w:rPr>
              <w:t>نسبة السكان الحضرين الذين يعيشون في أحياء فقيرة أو مستوطنات</w:t>
            </w:r>
            <w:r w:rsidRPr="00E2176B">
              <w:rPr>
                <w:rFonts w:ascii="Simplified Arabic" w:hAnsi="Simplified Arabic" w:cs="Simplified Arabic" w:hint="cs"/>
                <w:sz w:val="18"/>
                <w:szCs w:val="18"/>
                <w:rtl/>
              </w:rPr>
              <w:t xml:space="preserve"> </w:t>
            </w:r>
            <w:r w:rsidRPr="00E2176B">
              <w:rPr>
                <w:rFonts w:ascii="Simplified Arabic" w:hAnsi="Simplified Arabic" w:cs="Simplified Arabic"/>
                <w:sz w:val="18"/>
                <w:szCs w:val="18"/>
                <w:rtl/>
              </w:rPr>
              <w:t>غير رسمية أو مساكن غير لائقة</w:t>
            </w:r>
          </w:p>
        </w:tc>
        <w:tc>
          <w:tcPr>
            <w:tcW w:w="1765" w:type="dxa"/>
            <w:tcBorders>
              <w:bottom w:val="nil"/>
            </w:tcBorders>
            <w:shd w:val="clear" w:color="auto" w:fill="auto"/>
          </w:tcPr>
          <w:p w14:paraId="7C62FBA0" w14:textId="77777777" w:rsidR="005B1E07" w:rsidRPr="00E2176B" w:rsidRDefault="005B1E07" w:rsidP="00E2176B">
            <w:pPr>
              <w:bidi/>
              <w:spacing w:after="0" w:line="240" w:lineRule="auto"/>
              <w:jc w:val="center"/>
              <w:rPr>
                <w:rFonts w:ascii="Simplified Arabic" w:hAnsi="Simplified Arabic" w:cs="Simplified Arabic"/>
                <w:sz w:val="18"/>
                <w:szCs w:val="18"/>
                <w:rtl/>
              </w:rPr>
            </w:pPr>
          </w:p>
        </w:tc>
        <w:tc>
          <w:tcPr>
            <w:tcW w:w="1323" w:type="dxa"/>
            <w:tcBorders>
              <w:bottom w:val="nil"/>
            </w:tcBorders>
          </w:tcPr>
          <w:p w14:paraId="7C5C36A9" w14:textId="77777777" w:rsidR="005B1E07" w:rsidRPr="00E2176B" w:rsidRDefault="005B1E07" w:rsidP="00E2176B">
            <w:pPr>
              <w:bidi/>
              <w:spacing w:after="0" w:line="240" w:lineRule="auto"/>
              <w:jc w:val="center"/>
              <w:rPr>
                <w:rFonts w:ascii="Simplified Arabic" w:hAnsi="Simplified Arabic" w:cs="Simplified Arabic"/>
                <w:sz w:val="18"/>
                <w:szCs w:val="18"/>
                <w:rtl/>
              </w:rPr>
            </w:pPr>
          </w:p>
        </w:tc>
        <w:tc>
          <w:tcPr>
            <w:tcW w:w="1017" w:type="dxa"/>
            <w:tcBorders>
              <w:bottom w:val="nil"/>
            </w:tcBorders>
            <w:shd w:val="clear" w:color="auto" w:fill="auto"/>
          </w:tcPr>
          <w:p w14:paraId="78A9F63D" w14:textId="77777777" w:rsidR="005B1E07" w:rsidRPr="00E2176B" w:rsidRDefault="005B1E07" w:rsidP="00E2176B">
            <w:pPr>
              <w:bidi/>
              <w:spacing w:after="0" w:line="240" w:lineRule="auto"/>
              <w:jc w:val="center"/>
              <w:rPr>
                <w:rFonts w:ascii="Simplified Arabic" w:hAnsi="Simplified Arabic" w:cs="Simplified Arabic"/>
                <w:sz w:val="18"/>
                <w:szCs w:val="18"/>
                <w:rtl/>
              </w:rPr>
            </w:pPr>
          </w:p>
        </w:tc>
        <w:tc>
          <w:tcPr>
            <w:tcW w:w="1137" w:type="dxa"/>
            <w:tcBorders>
              <w:bottom w:val="nil"/>
            </w:tcBorders>
          </w:tcPr>
          <w:p w14:paraId="2B588450" w14:textId="77777777" w:rsidR="005B1E07" w:rsidRPr="00E2176B" w:rsidRDefault="005B1E07" w:rsidP="00E2176B">
            <w:pPr>
              <w:bidi/>
              <w:spacing w:after="0" w:line="240" w:lineRule="auto"/>
              <w:jc w:val="center"/>
              <w:rPr>
                <w:rFonts w:ascii="Simplified Arabic" w:hAnsi="Simplified Arabic" w:cs="Simplified Arabic"/>
                <w:sz w:val="18"/>
                <w:szCs w:val="18"/>
                <w:rtl/>
              </w:rPr>
            </w:pPr>
          </w:p>
        </w:tc>
      </w:tr>
      <w:tr w:rsidR="005B1E07" w:rsidRPr="001465EE" w14:paraId="429A8C3F" w14:textId="77777777" w:rsidTr="00E2176B">
        <w:trPr>
          <w:trHeight w:val="389"/>
          <w:jc w:val="center"/>
        </w:trPr>
        <w:tc>
          <w:tcPr>
            <w:tcW w:w="3831" w:type="dxa"/>
            <w:tcBorders>
              <w:top w:val="nil"/>
              <w:bottom w:val="single" w:sz="4" w:space="0" w:color="auto"/>
            </w:tcBorders>
            <w:shd w:val="clear" w:color="auto" w:fill="auto"/>
          </w:tcPr>
          <w:p w14:paraId="7E1E31EB" w14:textId="77777777" w:rsidR="005B1E07" w:rsidRPr="00E2176B" w:rsidRDefault="005B1E07" w:rsidP="00E2176B">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sz w:val="18"/>
                <w:szCs w:val="18"/>
                <w:rtl/>
              </w:rPr>
              <w:t>نسبة السكان الحضرين الذين يعيشون في أحياء فقيرة أو مستوطنات</w:t>
            </w:r>
            <w:r w:rsidRPr="00E2176B">
              <w:rPr>
                <w:rFonts w:ascii="Simplified Arabic" w:hAnsi="Simplified Arabic" w:cs="Simplified Arabic" w:hint="cs"/>
                <w:sz w:val="18"/>
                <w:szCs w:val="18"/>
                <w:rtl/>
              </w:rPr>
              <w:t xml:space="preserve"> </w:t>
            </w:r>
            <w:r w:rsidRPr="00E2176B">
              <w:rPr>
                <w:rFonts w:ascii="Simplified Arabic" w:hAnsi="Simplified Arabic" w:cs="Simplified Arabic"/>
                <w:sz w:val="18"/>
                <w:szCs w:val="18"/>
                <w:rtl/>
              </w:rPr>
              <w:t>غير رسمية أو مساكن غير لائقة</w:t>
            </w:r>
            <w:r w:rsidRPr="00E2176B">
              <w:rPr>
                <w:rFonts w:ascii="Simplified Arabic" w:hAnsi="Simplified Arabic" w:cs="Simplified Arabic" w:hint="cs"/>
                <w:sz w:val="18"/>
                <w:szCs w:val="18"/>
                <w:rtl/>
              </w:rPr>
              <w:t xml:space="preserve"> </w:t>
            </w:r>
            <w:r w:rsidRPr="00E2176B">
              <w:rPr>
                <w:rFonts w:ascii="Simplified Arabic" w:hAnsi="Simplified Arabic" w:cs="Simplified Arabic"/>
                <w:sz w:val="18"/>
                <w:szCs w:val="18"/>
                <w:shd w:val="clear" w:color="auto" w:fill="FFFFFF"/>
                <w:rtl/>
              </w:rPr>
              <w:t xml:space="preserve">(قاعدة بيانات أهداف التنمية المستدامة في الأمم المتحدة، </w:t>
            </w:r>
            <w:r w:rsidRPr="00E2176B">
              <w:rPr>
                <w:rFonts w:ascii="Simplified Arabic" w:hAnsi="Simplified Arabic" w:cs="Simplified Arabic" w:hint="cs"/>
                <w:sz w:val="18"/>
                <w:szCs w:val="18"/>
                <w:shd w:val="clear" w:color="auto" w:fill="FFFFFF"/>
                <w:rtl/>
              </w:rPr>
              <w:t xml:space="preserve">2018، نسبة) </w:t>
            </w:r>
          </w:p>
        </w:tc>
        <w:tc>
          <w:tcPr>
            <w:tcW w:w="1765" w:type="dxa"/>
            <w:tcBorders>
              <w:top w:val="nil"/>
              <w:bottom w:val="single" w:sz="4" w:space="0" w:color="auto"/>
            </w:tcBorders>
            <w:shd w:val="clear" w:color="auto" w:fill="auto"/>
          </w:tcPr>
          <w:p w14:paraId="676DFE94" w14:textId="77777777" w:rsidR="005B1E07" w:rsidRPr="00E2176B" w:rsidRDefault="005B1E07" w:rsidP="00E2176B">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3" w:type="dxa"/>
            <w:tcBorders>
              <w:top w:val="nil"/>
              <w:bottom w:val="single" w:sz="4" w:space="0" w:color="auto"/>
            </w:tcBorders>
          </w:tcPr>
          <w:p w14:paraId="174573EA" w14:textId="09C90EEF" w:rsidR="005B1E07" w:rsidRPr="00E2176B" w:rsidRDefault="005B1E07" w:rsidP="00E2176B">
            <w:pPr>
              <w:bidi/>
              <w:spacing w:after="0" w:line="240" w:lineRule="auto"/>
              <w:jc w:val="center"/>
              <w:rPr>
                <w:rFonts w:ascii="Simplified Arabic" w:hAnsi="Simplified Arabic" w:cs="Simplified Arabic"/>
                <w:sz w:val="18"/>
                <w:szCs w:val="18"/>
                <w:rtl/>
                <w:lang w:val="en-US"/>
              </w:rPr>
            </w:pPr>
            <w:r w:rsidRPr="00E2176B">
              <w:rPr>
                <w:rFonts w:ascii="Simplified Arabic" w:hAnsi="Simplified Arabic" w:cs="Simplified Arabic"/>
                <w:sz w:val="18"/>
                <w:szCs w:val="18"/>
              </w:rPr>
              <w:t>45.1</w:t>
            </w:r>
            <w:r w:rsidRPr="00E2176B">
              <w:rPr>
                <w:rFonts w:ascii="Simplified Arabic" w:hAnsi="Simplified Arabic" w:cs="Simplified Arabic" w:hint="cs"/>
                <w:sz w:val="18"/>
                <w:szCs w:val="18"/>
                <w:rtl/>
              </w:rPr>
              <w:t xml:space="preserve"> (2017)</w:t>
            </w:r>
          </w:p>
        </w:tc>
        <w:tc>
          <w:tcPr>
            <w:tcW w:w="1017" w:type="dxa"/>
            <w:tcBorders>
              <w:top w:val="nil"/>
              <w:bottom w:val="single" w:sz="4" w:space="0" w:color="auto"/>
            </w:tcBorders>
            <w:shd w:val="clear" w:color="auto" w:fill="auto"/>
          </w:tcPr>
          <w:p w14:paraId="5E7C8424" w14:textId="77777777" w:rsidR="005B1E07" w:rsidRPr="00E2176B" w:rsidRDefault="005B1E07" w:rsidP="00E2176B">
            <w:pPr>
              <w:spacing w:after="0" w:line="240" w:lineRule="auto"/>
              <w:jc w:val="center"/>
              <w:rPr>
                <w:rFonts w:ascii="Simplified Arabic" w:hAnsi="Simplified Arabic" w:cs="Simplified Arabic"/>
                <w:sz w:val="18"/>
                <w:szCs w:val="18"/>
                <w:rtl/>
                <w:lang w:val="en-US"/>
              </w:rPr>
            </w:pPr>
            <w:r w:rsidRPr="00E2176B">
              <w:rPr>
                <w:rFonts w:ascii="Simplified Arabic" w:hAnsi="Simplified Arabic" w:cs="Simplified Arabic"/>
                <w:sz w:val="18"/>
                <w:szCs w:val="18"/>
              </w:rPr>
              <w:t>42.3</w:t>
            </w:r>
          </w:p>
        </w:tc>
        <w:tc>
          <w:tcPr>
            <w:tcW w:w="1137" w:type="dxa"/>
            <w:tcBorders>
              <w:top w:val="nil"/>
              <w:bottom w:val="single" w:sz="4" w:space="0" w:color="auto"/>
            </w:tcBorders>
          </w:tcPr>
          <w:p w14:paraId="69E64965" w14:textId="77777777" w:rsidR="005B1E07" w:rsidRPr="00E2176B" w:rsidRDefault="005B1E07" w:rsidP="00E2176B">
            <w:pPr>
              <w:spacing w:after="0" w:line="240" w:lineRule="auto"/>
              <w:jc w:val="center"/>
              <w:rPr>
                <w:rFonts w:ascii="Simplified Arabic" w:hAnsi="Simplified Arabic" w:cs="Simplified Arabic"/>
                <w:sz w:val="18"/>
                <w:szCs w:val="18"/>
                <w:rtl/>
                <w:lang w:val="en-US"/>
              </w:rPr>
            </w:pPr>
            <w:r w:rsidRPr="00E2176B">
              <w:rPr>
                <w:rFonts w:ascii="Simplified Arabic" w:hAnsi="Simplified Arabic" w:cs="Simplified Arabic" w:hint="cs"/>
                <w:sz w:val="18"/>
                <w:szCs w:val="18"/>
                <w:rtl/>
                <w:lang w:val="en-US"/>
              </w:rPr>
              <w:t>تحسن</w:t>
            </w:r>
          </w:p>
        </w:tc>
      </w:tr>
      <w:tr w:rsidR="00AC61B4" w:rsidRPr="001465EE" w14:paraId="2267849E" w14:textId="77777777" w:rsidTr="00E2176B">
        <w:trPr>
          <w:trHeight w:val="389"/>
          <w:jc w:val="center"/>
        </w:trPr>
        <w:tc>
          <w:tcPr>
            <w:tcW w:w="3831" w:type="dxa"/>
            <w:tcBorders>
              <w:top w:val="single" w:sz="4" w:space="0" w:color="auto"/>
              <w:bottom w:val="nil"/>
            </w:tcBorders>
            <w:shd w:val="clear" w:color="auto" w:fill="auto"/>
          </w:tcPr>
          <w:p w14:paraId="3E031D96" w14:textId="296FD164" w:rsidR="00AC61B4" w:rsidRPr="00E2176B" w:rsidRDefault="00AC61B4" w:rsidP="00AC61B4">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 </w:t>
            </w:r>
            <w:r w:rsidRPr="00E2176B">
              <w:rPr>
                <w:rFonts w:ascii="Simplified Arabic" w:hAnsi="Simplified Arabic" w:cs="Simplified Arabic" w:hint="cs"/>
                <w:b/>
                <w:bCs/>
                <w:sz w:val="18"/>
                <w:szCs w:val="18"/>
                <w:rtl/>
              </w:rPr>
              <w:t xml:space="preserve">المؤشر </w:t>
            </w:r>
            <w:r w:rsidRPr="00E2176B">
              <w:rPr>
                <w:rFonts w:ascii="Simplified Arabic" w:hAnsi="Simplified Arabic" w:cs="Simplified Arabic"/>
                <w:b/>
                <w:bCs/>
                <w:sz w:val="18"/>
                <w:szCs w:val="18"/>
                <w:rtl/>
              </w:rPr>
              <w:t>1.2.11</w:t>
            </w:r>
            <w:r w:rsidRPr="00E2176B">
              <w:rPr>
                <w:rFonts w:ascii="Simplified Arabic" w:hAnsi="Simplified Arabic" w:cs="Simplified Arabic"/>
                <w:sz w:val="18"/>
                <w:szCs w:val="18"/>
                <w:rtl/>
              </w:rPr>
              <w:t xml:space="preserve"> نسبة السكان الذين تتوافر لهم وسائل النقل العام المناسبة، بحسب العمر والجنس والأشخاص ذوي الإعاقة</w:t>
            </w:r>
            <w:r>
              <w:rPr>
                <w:rFonts w:ascii="Simplified Arabic" w:hAnsi="Simplified Arabic" w:cs="Simplified Arabic" w:hint="cs"/>
                <w:sz w:val="18"/>
                <w:szCs w:val="18"/>
                <w:rtl/>
              </w:rPr>
              <w:t xml:space="preserve">. </w:t>
            </w:r>
            <w:r w:rsidRPr="00E2176B">
              <w:rPr>
                <w:rFonts w:ascii="Simplified Arabic" w:hAnsi="Simplified Arabic" w:cs="Simplified Arabic" w:hint="cs"/>
                <w:sz w:val="18"/>
                <w:szCs w:val="18"/>
                <w:rtl/>
              </w:rPr>
              <w:t>(</w:t>
            </w:r>
            <w:r w:rsidRPr="00E2176B">
              <w:rPr>
                <w:rFonts w:ascii="Simplified Arabic" w:hAnsi="Simplified Arabic" w:cs="Simplified Arabic"/>
                <w:sz w:val="18"/>
                <w:szCs w:val="18"/>
                <w:rtl/>
              </w:rPr>
              <w:t>الجهاز المركزي للاحصاء الفلسطيني</w:t>
            </w:r>
            <w:r w:rsidRPr="00E2176B">
              <w:rPr>
                <w:rFonts w:ascii="Simplified Arabic" w:hAnsi="Simplified Arabic" w:cs="Simplified Arabic" w:hint="cs"/>
                <w:sz w:val="18"/>
                <w:szCs w:val="18"/>
                <w:rtl/>
              </w:rPr>
              <w:t>، 2020، نسبة)</w:t>
            </w:r>
          </w:p>
        </w:tc>
        <w:tc>
          <w:tcPr>
            <w:tcW w:w="1765" w:type="dxa"/>
            <w:tcBorders>
              <w:top w:val="single" w:sz="4" w:space="0" w:color="auto"/>
              <w:bottom w:val="nil"/>
            </w:tcBorders>
            <w:shd w:val="clear" w:color="auto" w:fill="auto"/>
          </w:tcPr>
          <w:p w14:paraId="1892CF06" w14:textId="708E336C"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3" w:type="dxa"/>
            <w:tcBorders>
              <w:top w:val="single" w:sz="4" w:space="0" w:color="auto"/>
              <w:bottom w:val="nil"/>
            </w:tcBorders>
          </w:tcPr>
          <w:p w14:paraId="531CD040"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017" w:type="dxa"/>
            <w:tcBorders>
              <w:top w:val="single" w:sz="4" w:space="0" w:color="auto"/>
              <w:bottom w:val="nil"/>
            </w:tcBorders>
            <w:shd w:val="clear" w:color="auto" w:fill="auto"/>
          </w:tcPr>
          <w:p w14:paraId="1A579EE9" w14:textId="77777777" w:rsidR="00AC61B4" w:rsidRPr="00E2176B" w:rsidRDefault="00AC61B4" w:rsidP="00AC61B4">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rtl/>
              </w:rPr>
              <w:t>77.1</w:t>
            </w:r>
          </w:p>
          <w:p w14:paraId="136E1480"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137" w:type="dxa"/>
            <w:tcBorders>
              <w:top w:val="single" w:sz="4" w:space="0" w:color="auto"/>
              <w:bottom w:val="nil"/>
            </w:tcBorders>
          </w:tcPr>
          <w:p w14:paraId="01151F89"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r>
      <w:tr w:rsidR="00AC61B4" w:rsidRPr="001465EE" w14:paraId="00EA5C85" w14:textId="77777777" w:rsidTr="00E2176B">
        <w:trPr>
          <w:trHeight w:val="981"/>
          <w:jc w:val="center"/>
        </w:trPr>
        <w:tc>
          <w:tcPr>
            <w:tcW w:w="3831" w:type="dxa"/>
            <w:tcBorders>
              <w:top w:val="single" w:sz="4" w:space="0" w:color="auto"/>
              <w:bottom w:val="nil"/>
            </w:tcBorders>
            <w:shd w:val="clear" w:color="auto" w:fill="auto"/>
          </w:tcPr>
          <w:p w14:paraId="5ED06D69" w14:textId="77777777" w:rsidR="00AC61B4" w:rsidRPr="00E2176B" w:rsidRDefault="00AC61B4" w:rsidP="00AC61B4">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b/>
                <w:bCs/>
                <w:sz w:val="18"/>
                <w:szCs w:val="18"/>
                <w:rtl/>
              </w:rPr>
              <w:lastRenderedPageBreak/>
              <w:t>المؤشر</w:t>
            </w:r>
            <w:r w:rsidRPr="00E2176B">
              <w:rPr>
                <w:rFonts w:ascii="Simplified Arabic" w:hAnsi="Simplified Arabic" w:cs="Simplified Arabic" w:hint="cs"/>
                <w:b/>
                <w:bCs/>
                <w:sz w:val="18"/>
                <w:szCs w:val="18"/>
                <w:rtl/>
              </w:rPr>
              <w:t xml:space="preserve"> 1.5.11 </w:t>
            </w:r>
            <w:r w:rsidRPr="00E2176B">
              <w:rPr>
                <w:rFonts w:ascii="Simplified Arabic" w:hAnsi="Simplified Arabic" w:cs="Simplified Arabic"/>
                <w:sz w:val="18"/>
                <w:szCs w:val="18"/>
                <w:rtl/>
              </w:rPr>
              <w:t xml:space="preserve">عدد </w:t>
            </w:r>
            <w:r w:rsidRPr="00E2176B">
              <w:rPr>
                <w:rFonts w:ascii="Simplified Arabic" w:hAnsi="Simplified Arabic" w:cs="Simplified Arabic" w:hint="cs"/>
                <w:sz w:val="18"/>
                <w:szCs w:val="18"/>
                <w:rtl/>
              </w:rPr>
              <w:t>الأشخاص</w:t>
            </w:r>
            <w:r w:rsidRPr="00E2176B">
              <w:rPr>
                <w:rFonts w:ascii="Simplified Arabic" w:hAnsi="Simplified Arabic" w:cs="Simplified Arabic"/>
                <w:sz w:val="18"/>
                <w:szCs w:val="18"/>
                <w:rtl/>
              </w:rPr>
              <w:t xml:space="preserve"> المتوفين والمفقودين ومن </w:t>
            </w:r>
            <w:r w:rsidRPr="00E2176B">
              <w:rPr>
                <w:rFonts w:ascii="Simplified Arabic" w:hAnsi="Simplified Arabic" w:cs="Simplified Arabic" w:hint="cs"/>
                <w:sz w:val="18"/>
                <w:szCs w:val="18"/>
                <w:rtl/>
              </w:rPr>
              <w:t>تأثرو</w:t>
            </w:r>
            <w:r w:rsidRPr="00E2176B">
              <w:rPr>
                <w:rFonts w:ascii="Simplified Arabic" w:hAnsi="Simplified Arabic" w:cs="Simplified Arabic" w:hint="eastAsia"/>
                <w:sz w:val="18"/>
                <w:szCs w:val="18"/>
                <w:rtl/>
              </w:rPr>
              <w:t>ا</w:t>
            </w:r>
            <w:r w:rsidRPr="00E2176B">
              <w:rPr>
                <w:rFonts w:ascii="Simplified Arabic" w:hAnsi="Simplified Arabic" w:cs="Simplified Arabic"/>
                <w:sz w:val="18"/>
                <w:szCs w:val="18"/>
                <w:rtl/>
              </w:rPr>
              <w:t xml:space="preserve"> مباشرة بسبب الكوارث لكل 100 ألف </w:t>
            </w:r>
            <w:r w:rsidRPr="00E2176B">
              <w:rPr>
                <w:rFonts w:ascii="Simplified Arabic" w:hAnsi="Simplified Arabic" w:cs="Simplified Arabic" w:hint="cs"/>
                <w:sz w:val="18"/>
                <w:szCs w:val="18"/>
                <w:rtl/>
              </w:rPr>
              <w:t>من السكان</w:t>
            </w:r>
            <w:r w:rsidRPr="00E2176B">
              <w:rPr>
                <w:rFonts w:ascii="Simplified Arabic" w:hAnsi="Simplified Arabic" w:cs="Simplified Arabic"/>
                <w:sz w:val="18"/>
                <w:szCs w:val="18"/>
                <w:rtl/>
              </w:rPr>
              <w:t xml:space="preserve"> </w:t>
            </w:r>
            <w:r w:rsidRPr="00E2176B">
              <w:rPr>
                <w:rFonts w:ascii="Simplified Arabic" w:hAnsi="Simplified Arabic" w:cs="Simplified Arabic"/>
                <w:b/>
                <w:bCs/>
                <w:sz w:val="18"/>
                <w:szCs w:val="18"/>
                <w:rtl/>
              </w:rPr>
              <w:t xml:space="preserve">(مكرر مع المؤشر </w:t>
            </w:r>
            <w:r w:rsidRPr="00E2176B">
              <w:rPr>
                <w:rFonts w:ascii="Simplified Arabic" w:hAnsi="Simplified Arabic" w:cs="Simplified Arabic"/>
                <w:b/>
                <w:bCs/>
                <w:sz w:val="18"/>
                <w:szCs w:val="18"/>
              </w:rPr>
              <w:t xml:space="preserve">1.5.1 </w:t>
            </w:r>
            <w:r w:rsidRPr="00E2176B">
              <w:rPr>
                <w:rFonts w:ascii="Simplified Arabic" w:hAnsi="Simplified Arabic" w:cs="Simplified Arabic"/>
                <w:b/>
                <w:bCs/>
                <w:sz w:val="18"/>
                <w:szCs w:val="18"/>
                <w:rtl/>
              </w:rPr>
              <w:t xml:space="preserve"> و </w:t>
            </w:r>
            <w:r w:rsidRPr="00E2176B">
              <w:rPr>
                <w:rFonts w:ascii="Simplified Arabic" w:hAnsi="Simplified Arabic" w:cs="Simplified Arabic" w:hint="cs"/>
                <w:b/>
                <w:bCs/>
                <w:sz w:val="18"/>
                <w:szCs w:val="18"/>
                <w:rtl/>
              </w:rPr>
              <w:t>1.1.13</w:t>
            </w:r>
            <w:r w:rsidRPr="00E2176B">
              <w:rPr>
                <w:rFonts w:ascii="Simplified Arabic" w:hAnsi="Simplified Arabic" w:cs="Simplified Arabic"/>
                <w:b/>
                <w:bCs/>
                <w:sz w:val="18"/>
                <w:szCs w:val="18"/>
                <w:rtl/>
              </w:rPr>
              <w:t>)</w:t>
            </w:r>
          </w:p>
        </w:tc>
        <w:tc>
          <w:tcPr>
            <w:tcW w:w="1765" w:type="dxa"/>
            <w:tcBorders>
              <w:top w:val="single" w:sz="4" w:space="0" w:color="auto"/>
              <w:bottom w:val="nil"/>
            </w:tcBorders>
            <w:shd w:val="clear" w:color="auto" w:fill="auto"/>
          </w:tcPr>
          <w:p w14:paraId="7D024AF7" w14:textId="77777777" w:rsidR="00AC61B4" w:rsidRPr="00E2176B" w:rsidRDefault="00AC61B4" w:rsidP="00AC61B4">
            <w:pPr>
              <w:bidi/>
              <w:spacing w:after="0" w:line="240" w:lineRule="auto"/>
              <w:jc w:val="center"/>
              <w:rPr>
                <w:rFonts w:ascii="Simplified Arabic" w:hAnsi="Simplified Arabic" w:cs="Simplified Arabic"/>
                <w:sz w:val="18"/>
                <w:szCs w:val="18"/>
                <w:lang w:val="en-US"/>
              </w:rPr>
            </w:pPr>
          </w:p>
          <w:p w14:paraId="5C02EAF4"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323" w:type="dxa"/>
            <w:tcBorders>
              <w:top w:val="single" w:sz="4" w:space="0" w:color="auto"/>
              <w:bottom w:val="nil"/>
            </w:tcBorders>
          </w:tcPr>
          <w:p w14:paraId="76FC6AFA"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017" w:type="dxa"/>
            <w:tcBorders>
              <w:top w:val="single" w:sz="4" w:space="0" w:color="auto"/>
              <w:bottom w:val="nil"/>
            </w:tcBorders>
            <w:shd w:val="clear" w:color="auto" w:fill="auto"/>
          </w:tcPr>
          <w:p w14:paraId="4CA0FEF1" w14:textId="77777777" w:rsidR="00AC61B4" w:rsidRPr="00E2176B" w:rsidRDefault="00AC61B4" w:rsidP="00AC61B4">
            <w:pPr>
              <w:bidi/>
              <w:spacing w:after="0" w:line="240" w:lineRule="auto"/>
              <w:jc w:val="center"/>
              <w:rPr>
                <w:rFonts w:ascii="Simplified Arabic" w:hAnsi="Simplified Arabic" w:cs="Simplified Arabic"/>
                <w:sz w:val="18"/>
                <w:szCs w:val="18"/>
                <w:rtl/>
              </w:rPr>
            </w:pPr>
          </w:p>
          <w:p w14:paraId="576142C9"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137" w:type="dxa"/>
            <w:tcBorders>
              <w:top w:val="single" w:sz="4" w:space="0" w:color="auto"/>
              <w:bottom w:val="nil"/>
            </w:tcBorders>
          </w:tcPr>
          <w:p w14:paraId="494BEDB0"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r>
      <w:tr w:rsidR="00AC61B4" w:rsidRPr="001465EE" w14:paraId="347F50C8" w14:textId="77777777" w:rsidTr="00E2176B">
        <w:trPr>
          <w:trHeight w:val="389"/>
          <w:jc w:val="center"/>
        </w:trPr>
        <w:tc>
          <w:tcPr>
            <w:tcW w:w="3831" w:type="dxa"/>
            <w:tcBorders>
              <w:top w:val="nil"/>
              <w:bottom w:val="nil"/>
            </w:tcBorders>
            <w:shd w:val="clear" w:color="auto" w:fill="auto"/>
          </w:tcPr>
          <w:p w14:paraId="39EC1D27" w14:textId="77777777" w:rsidR="00AC61B4" w:rsidRPr="00E2176B" w:rsidRDefault="00AC61B4" w:rsidP="00AC61B4">
            <w:pPr>
              <w:bidi/>
              <w:spacing w:after="0" w:line="240" w:lineRule="auto"/>
              <w:ind w:left="274"/>
              <w:jc w:val="both"/>
              <w:rPr>
                <w:rFonts w:ascii="Simplified Arabic" w:hAnsi="Simplified Arabic" w:cs="Simplified Arabic"/>
                <w:sz w:val="18"/>
                <w:szCs w:val="18"/>
                <w:shd w:val="clear" w:color="auto" w:fill="FFFFFF"/>
                <w:rtl/>
              </w:rPr>
            </w:pPr>
            <w:r w:rsidRPr="00E2176B">
              <w:rPr>
                <w:rFonts w:ascii="Simplified Arabic" w:hAnsi="Simplified Arabic" w:cs="Simplified Arabic"/>
                <w:sz w:val="18"/>
                <w:szCs w:val="18"/>
                <w:shd w:val="clear" w:color="auto" w:fill="FFFFFF"/>
                <w:rtl/>
              </w:rPr>
              <w:t xml:space="preserve">عدد </w:t>
            </w:r>
            <w:r w:rsidRPr="00E2176B">
              <w:rPr>
                <w:rFonts w:ascii="Simplified Arabic" w:hAnsi="Simplified Arabic" w:cs="Simplified Arabic" w:hint="cs"/>
                <w:sz w:val="18"/>
                <w:szCs w:val="18"/>
                <w:shd w:val="clear" w:color="auto" w:fill="FFFFFF"/>
                <w:rtl/>
              </w:rPr>
              <w:t>الأشخاص المتوفين</w:t>
            </w:r>
            <w:r w:rsidRPr="00E2176B">
              <w:rPr>
                <w:rFonts w:ascii="Simplified Arabic" w:hAnsi="Simplified Arabic" w:cs="Simplified Arabic"/>
                <w:sz w:val="18"/>
                <w:szCs w:val="18"/>
                <w:shd w:val="clear" w:color="auto" w:fill="FFFFFF"/>
                <w:rtl/>
              </w:rPr>
              <w:t xml:space="preserve"> بسبب الكوارث </w:t>
            </w:r>
            <w:r w:rsidRPr="00E2176B">
              <w:rPr>
                <w:rFonts w:ascii="Simplified Arabic" w:hAnsi="Simplified Arabic" w:cs="Simplified Arabic" w:hint="cs"/>
                <w:sz w:val="18"/>
                <w:szCs w:val="18"/>
                <w:shd w:val="clear" w:color="auto" w:fill="FFFFFF"/>
                <w:rtl/>
              </w:rPr>
              <w:t xml:space="preserve">من بين </w:t>
            </w:r>
            <w:r w:rsidRPr="00E2176B">
              <w:rPr>
                <w:rFonts w:ascii="Simplified Arabic" w:hAnsi="Simplified Arabic" w:cs="Simplified Arabic"/>
                <w:sz w:val="18"/>
                <w:szCs w:val="18"/>
                <w:shd w:val="clear" w:color="auto" w:fill="FFFFFF"/>
                <w:rtl/>
              </w:rPr>
              <w:t xml:space="preserve">كل 100 ألف من </w:t>
            </w:r>
            <w:r w:rsidRPr="00E2176B">
              <w:rPr>
                <w:rFonts w:ascii="Simplified Arabic" w:hAnsi="Simplified Arabic" w:cs="Simplified Arabic" w:hint="cs"/>
                <w:sz w:val="18"/>
                <w:szCs w:val="18"/>
                <w:shd w:val="clear" w:color="auto" w:fill="FFFFFF"/>
                <w:rtl/>
              </w:rPr>
              <w:t xml:space="preserve">السكان </w:t>
            </w:r>
            <w:r w:rsidRPr="00E2176B">
              <w:rPr>
                <w:rFonts w:ascii="Simplified Arabic" w:hAnsi="Simplified Arabic" w:cs="Simplified Arabic"/>
                <w:sz w:val="18"/>
                <w:szCs w:val="18"/>
                <w:shd w:val="clear" w:color="auto" w:fill="FFFFFF"/>
                <w:rtl/>
              </w:rPr>
              <w:t xml:space="preserve">(قاعدة بيانات أهداف التنمية المستدامة في الأمم  المتحدة، </w:t>
            </w:r>
            <w:r w:rsidRPr="00E2176B">
              <w:rPr>
                <w:rFonts w:ascii="Simplified Arabic" w:hAnsi="Simplified Arabic" w:cs="Simplified Arabic" w:hint="cs"/>
                <w:sz w:val="18"/>
                <w:szCs w:val="18"/>
                <w:shd w:val="clear" w:color="auto" w:fill="FFFFFF"/>
                <w:rtl/>
              </w:rPr>
              <w:t>2018</w:t>
            </w:r>
            <w:r w:rsidRPr="00E2176B">
              <w:rPr>
                <w:rFonts w:ascii="Simplified Arabic" w:hAnsi="Simplified Arabic" w:cs="Simplified Arabic"/>
                <w:sz w:val="18"/>
                <w:szCs w:val="18"/>
                <w:shd w:val="clear" w:color="auto" w:fill="FFFFFF"/>
                <w:rtl/>
              </w:rPr>
              <w:t xml:space="preserve">، </w:t>
            </w:r>
            <w:r w:rsidRPr="00E2176B">
              <w:rPr>
                <w:rFonts w:ascii="Simplified Arabic" w:hAnsi="Simplified Arabic" w:cs="Simplified Arabic" w:hint="cs"/>
                <w:sz w:val="18"/>
                <w:szCs w:val="18"/>
                <w:shd w:val="clear" w:color="auto" w:fill="FFFFFF"/>
                <w:rtl/>
              </w:rPr>
              <w:t>لكل 100 ألف من السكان)</w:t>
            </w:r>
          </w:p>
        </w:tc>
        <w:tc>
          <w:tcPr>
            <w:tcW w:w="1765" w:type="dxa"/>
            <w:tcBorders>
              <w:top w:val="nil"/>
              <w:bottom w:val="nil"/>
            </w:tcBorders>
            <w:shd w:val="clear" w:color="auto" w:fill="auto"/>
          </w:tcPr>
          <w:p w14:paraId="32273BE9"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3" w:type="dxa"/>
            <w:tcBorders>
              <w:top w:val="nil"/>
              <w:bottom w:val="nil"/>
            </w:tcBorders>
          </w:tcPr>
          <w:p w14:paraId="26321750"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1.42 </w:t>
            </w:r>
            <w:r w:rsidRPr="00E2176B">
              <w:rPr>
                <w:rFonts w:ascii="Simplified Arabic" w:hAnsi="Simplified Arabic" w:cs="Simplified Arabic" w:hint="cs"/>
                <w:sz w:val="18"/>
                <w:szCs w:val="18"/>
                <w:shd w:val="clear" w:color="auto" w:fill="FFFFFF"/>
                <w:rtl/>
              </w:rPr>
              <w:t>(2017)</w:t>
            </w:r>
          </w:p>
        </w:tc>
        <w:tc>
          <w:tcPr>
            <w:tcW w:w="1017" w:type="dxa"/>
            <w:tcBorders>
              <w:top w:val="nil"/>
              <w:bottom w:val="nil"/>
            </w:tcBorders>
            <w:shd w:val="clear" w:color="auto" w:fill="auto"/>
          </w:tcPr>
          <w:p w14:paraId="6AB51E58" w14:textId="77777777" w:rsidR="00AC61B4" w:rsidRPr="00E2176B" w:rsidRDefault="00AC61B4" w:rsidP="00AC61B4">
            <w:pPr>
              <w:spacing w:after="0" w:line="240" w:lineRule="auto"/>
              <w:jc w:val="center"/>
              <w:rPr>
                <w:rFonts w:ascii="Simplified Arabic" w:hAnsi="Simplified Arabic" w:cs="Simplified Arabic"/>
                <w:sz w:val="18"/>
                <w:szCs w:val="18"/>
                <w:rtl/>
                <w:lang w:val="en-US"/>
              </w:rPr>
            </w:pPr>
            <w:r w:rsidRPr="00E2176B">
              <w:rPr>
                <w:rFonts w:ascii="Simplified Arabic" w:hAnsi="Simplified Arabic" w:cs="Simplified Arabic"/>
                <w:sz w:val="18"/>
                <w:szCs w:val="18"/>
              </w:rPr>
              <w:t>0.02</w:t>
            </w:r>
          </w:p>
        </w:tc>
        <w:tc>
          <w:tcPr>
            <w:tcW w:w="1137" w:type="dxa"/>
            <w:tcBorders>
              <w:top w:val="nil"/>
              <w:bottom w:val="nil"/>
            </w:tcBorders>
          </w:tcPr>
          <w:p w14:paraId="4159FE58" w14:textId="77777777" w:rsidR="00AC61B4" w:rsidRPr="00E2176B" w:rsidRDefault="00AC61B4" w:rsidP="00AC61B4">
            <w:pPr>
              <w:spacing w:after="0" w:line="240" w:lineRule="auto"/>
              <w:jc w:val="center"/>
              <w:rPr>
                <w:rFonts w:ascii="Arial" w:hAnsi="Arial"/>
                <w:sz w:val="18"/>
                <w:szCs w:val="18"/>
                <w:rtl/>
                <w:lang w:val="en-US"/>
              </w:rPr>
            </w:pPr>
            <w:r w:rsidRPr="00E2176B">
              <w:rPr>
                <w:rFonts w:ascii="Simplified Arabic" w:hAnsi="Simplified Arabic" w:cs="Simplified Arabic" w:hint="cs"/>
                <w:sz w:val="18"/>
                <w:szCs w:val="18"/>
                <w:rtl/>
                <w:lang w:val="en-US"/>
              </w:rPr>
              <w:t>تحسن</w:t>
            </w:r>
          </w:p>
        </w:tc>
      </w:tr>
      <w:tr w:rsidR="00AC61B4" w:rsidRPr="001465EE" w14:paraId="67B2C577" w14:textId="77777777" w:rsidTr="00E2176B">
        <w:trPr>
          <w:trHeight w:val="389"/>
          <w:jc w:val="center"/>
        </w:trPr>
        <w:tc>
          <w:tcPr>
            <w:tcW w:w="3831" w:type="dxa"/>
            <w:tcBorders>
              <w:top w:val="nil"/>
              <w:bottom w:val="nil"/>
            </w:tcBorders>
            <w:shd w:val="clear" w:color="auto" w:fill="auto"/>
          </w:tcPr>
          <w:p w14:paraId="134AE831" w14:textId="77777777" w:rsidR="00AC61B4" w:rsidRPr="00E2176B" w:rsidRDefault="00AC61B4" w:rsidP="00AC61B4">
            <w:pPr>
              <w:bidi/>
              <w:spacing w:after="0" w:line="240" w:lineRule="auto"/>
              <w:ind w:left="274"/>
              <w:jc w:val="both"/>
              <w:rPr>
                <w:rFonts w:ascii="Simplified Arabic" w:hAnsi="Simplified Arabic" w:cs="Simplified Arabic"/>
                <w:sz w:val="18"/>
                <w:szCs w:val="18"/>
                <w:shd w:val="clear" w:color="auto" w:fill="FFFFFF"/>
                <w:rtl/>
              </w:rPr>
            </w:pPr>
            <w:r w:rsidRPr="00E2176B">
              <w:rPr>
                <w:rFonts w:ascii="Simplified Arabic" w:hAnsi="Simplified Arabic" w:cs="Simplified Arabic"/>
                <w:sz w:val="18"/>
                <w:szCs w:val="18"/>
                <w:shd w:val="clear" w:color="auto" w:fill="FFFFFF"/>
                <w:rtl/>
              </w:rPr>
              <w:t xml:space="preserve">عدد </w:t>
            </w:r>
            <w:r w:rsidRPr="00E2176B">
              <w:rPr>
                <w:rFonts w:ascii="Simplified Arabic" w:hAnsi="Simplified Arabic" w:cs="Simplified Arabic" w:hint="cs"/>
                <w:sz w:val="18"/>
                <w:szCs w:val="18"/>
                <w:shd w:val="clear" w:color="auto" w:fill="FFFFFF"/>
                <w:rtl/>
              </w:rPr>
              <w:t xml:space="preserve">الأشخاص </w:t>
            </w:r>
            <w:r w:rsidRPr="00E2176B">
              <w:rPr>
                <w:rFonts w:ascii="Simplified Arabic" w:hAnsi="Simplified Arabic" w:cs="Simplified Arabic"/>
                <w:sz w:val="18"/>
                <w:szCs w:val="18"/>
                <w:shd w:val="clear" w:color="auto" w:fill="FFFFFF"/>
                <w:rtl/>
              </w:rPr>
              <w:t xml:space="preserve">المفقودين بسبب الكوارث </w:t>
            </w:r>
            <w:r w:rsidRPr="00E2176B">
              <w:rPr>
                <w:rFonts w:ascii="Simplified Arabic" w:hAnsi="Simplified Arabic" w:cs="Simplified Arabic" w:hint="cs"/>
                <w:sz w:val="18"/>
                <w:szCs w:val="18"/>
                <w:shd w:val="clear" w:color="auto" w:fill="FFFFFF"/>
                <w:rtl/>
              </w:rPr>
              <w:t>من بين ك</w:t>
            </w:r>
            <w:r w:rsidRPr="00E2176B">
              <w:rPr>
                <w:rFonts w:ascii="Simplified Arabic" w:hAnsi="Simplified Arabic" w:cs="Simplified Arabic"/>
                <w:sz w:val="18"/>
                <w:szCs w:val="18"/>
                <w:shd w:val="clear" w:color="auto" w:fill="FFFFFF"/>
                <w:rtl/>
              </w:rPr>
              <w:t xml:space="preserve">ل 100 ألف من السكان </w:t>
            </w:r>
            <w:r w:rsidRPr="00E2176B">
              <w:rPr>
                <w:rFonts w:ascii="Simplified Arabic" w:hAnsi="Simplified Arabic" w:cs="Simplified Arabic" w:hint="cs"/>
                <w:sz w:val="18"/>
                <w:szCs w:val="18"/>
                <w:shd w:val="clear" w:color="auto" w:fill="FFFFFF"/>
                <w:rtl/>
              </w:rPr>
              <w:t>(قاعدة</w:t>
            </w:r>
            <w:r w:rsidRPr="00E2176B">
              <w:rPr>
                <w:rFonts w:ascii="Simplified Arabic" w:hAnsi="Simplified Arabic" w:cs="Simplified Arabic"/>
                <w:sz w:val="18"/>
                <w:szCs w:val="18"/>
                <w:shd w:val="clear" w:color="auto" w:fill="FFFFFF"/>
                <w:rtl/>
              </w:rPr>
              <w:t xml:space="preserve"> بيانات أهداف التنمية المستدامة في </w:t>
            </w:r>
            <w:r w:rsidRPr="00E2176B">
              <w:rPr>
                <w:rFonts w:ascii="Simplified Arabic" w:hAnsi="Simplified Arabic" w:cs="Simplified Arabic" w:hint="cs"/>
                <w:sz w:val="18"/>
                <w:szCs w:val="18"/>
                <w:shd w:val="clear" w:color="auto" w:fill="FFFFFF"/>
                <w:rtl/>
              </w:rPr>
              <w:t>الأمم المتحدة</w:t>
            </w:r>
            <w:r w:rsidRPr="00E2176B">
              <w:rPr>
                <w:rFonts w:ascii="Simplified Arabic" w:hAnsi="Simplified Arabic" w:cs="Simplified Arabic"/>
                <w:sz w:val="18"/>
                <w:szCs w:val="18"/>
                <w:shd w:val="clear" w:color="auto" w:fill="FFFFFF"/>
                <w:rtl/>
              </w:rPr>
              <w:t xml:space="preserve">، </w:t>
            </w:r>
            <w:r w:rsidRPr="00E2176B">
              <w:rPr>
                <w:rFonts w:ascii="Simplified Arabic" w:hAnsi="Simplified Arabic" w:cs="Simplified Arabic" w:hint="cs"/>
                <w:sz w:val="18"/>
                <w:szCs w:val="18"/>
                <w:shd w:val="clear" w:color="auto" w:fill="FFFFFF"/>
                <w:rtl/>
              </w:rPr>
              <w:t>2018</w:t>
            </w:r>
            <w:r w:rsidRPr="00E2176B">
              <w:rPr>
                <w:rFonts w:ascii="Simplified Arabic" w:hAnsi="Simplified Arabic" w:cs="Simplified Arabic"/>
                <w:sz w:val="18"/>
                <w:szCs w:val="18"/>
                <w:shd w:val="clear" w:color="auto" w:fill="FFFFFF"/>
                <w:rtl/>
              </w:rPr>
              <w:t xml:space="preserve">، </w:t>
            </w:r>
            <w:r w:rsidRPr="00E2176B">
              <w:rPr>
                <w:rFonts w:ascii="Simplified Arabic" w:hAnsi="Simplified Arabic" w:cs="Simplified Arabic" w:hint="cs"/>
                <w:sz w:val="18"/>
                <w:szCs w:val="18"/>
                <w:shd w:val="clear" w:color="auto" w:fill="FFFFFF"/>
                <w:rtl/>
              </w:rPr>
              <w:t>لكل 10</w:t>
            </w:r>
            <w:r w:rsidRPr="00E2176B">
              <w:rPr>
                <w:rFonts w:ascii="Simplified Arabic" w:hAnsi="Simplified Arabic" w:cs="Simplified Arabic"/>
                <w:sz w:val="18"/>
                <w:szCs w:val="18"/>
                <w:shd w:val="clear" w:color="auto" w:fill="FFFFFF"/>
                <w:rtl/>
              </w:rPr>
              <w:t>0</w:t>
            </w:r>
            <w:r w:rsidRPr="00E2176B">
              <w:rPr>
                <w:rFonts w:ascii="Simplified Arabic" w:hAnsi="Simplified Arabic" w:cs="Simplified Arabic" w:hint="cs"/>
                <w:sz w:val="18"/>
                <w:szCs w:val="18"/>
                <w:shd w:val="clear" w:color="auto" w:fill="FFFFFF"/>
                <w:rtl/>
              </w:rPr>
              <w:t xml:space="preserve"> ألف من السكان</w:t>
            </w:r>
            <w:r w:rsidRPr="00E2176B">
              <w:rPr>
                <w:rFonts w:ascii="Simplified Arabic" w:hAnsi="Simplified Arabic" w:cs="Simplified Arabic"/>
                <w:sz w:val="18"/>
                <w:szCs w:val="18"/>
                <w:shd w:val="clear" w:color="auto" w:fill="FFFFFF"/>
                <w:rtl/>
              </w:rPr>
              <w:t>)</w:t>
            </w:r>
          </w:p>
        </w:tc>
        <w:tc>
          <w:tcPr>
            <w:tcW w:w="1765" w:type="dxa"/>
            <w:tcBorders>
              <w:top w:val="nil"/>
              <w:bottom w:val="nil"/>
            </w:tcBorders>
            <w:shd w:val="clear" w:color="auto" w:fill="auto"/>
          </w:tcPr>
          <w:p w14:paraId="3BBA69FB" w14:textId="77777777" w:rsidR="00AC61B4" w:rsidRPr="00E2176B" w:rsidRDefault="00AC61B4" w:rsidP="00AC61B4">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rtl/>
              </w:rPr>
              <w:t>مطابق</w:t>
            </w:r>
          </w:p>
        </w:tc>
        <w:tc>
          <w:tcPr>
            <w:tcW w:w="1323" w:type="dxa"/>
            <w:tcBorders>
              <w:top w:val="nil"/>
              <w:bottom w:val="nil"/>
            </w:tcBorders>
          </w:tcPr>
          <w:p w14:paraId="79809547"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0.0 </w:t>
            </w:r>
            <w:r w:rsidRPr="00E2176B">
              <w:rPr>
                <w:rFonts w:ascii="Simplified Arabic" w:hAnsi="Simplified Arabic" w:cs="Simplified Arabic" w:hint="cs"/>
                <w:sz w:val="18"/>
                <w:szCs w:val="18"/>
                <w:shd w:val="clear" w:color="auto" w:fill="FFFFFF"/>
                <w:rtl/>
              </w:rPr>
              <w:t>(2017)</w:t>
            </w:r>
          </w:p>
        </w:tc>
        <w:tc>
          <w:tcPr>
            <w:tcW w:w="1017" w:type="dxa"/>
            <w:tcBorders>
              <w:top w:val="nil"/>
              <w:bottom w:val="nil"/>
            </w:tcBorders>
            <w:shd w:val="clear" w:color="auto" w:fill="auto"/>
          </w:tcPr>
          <w:p w14:paraId="54EBAF7D"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0.0</w:t>
            </w:r>
          </w:p>
        </w:tc>
        <w:tc>
          <w:tcPr>
            <w:tcW w:w="1137" w:type="dxa"/>
            <w:tcBorders>
              <w:top w:val="nil"/>
              <w:bottom w:val="nil"/>
            </w:tcBorders>
          </w:tcPr>
          <w:p w14:paraId="70B8416C"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lang w:val="en-US"/>
              </w:rPr>
              <w:t>تحسن</w:t>
            </w:r>
          </w:p>
        </w:tc>
      </w:tr>
      <w:tr w:rsidR="00AC61B4" w:rsidRPr="001465EE" w14:paraId="6229310D" w14:textId="77777777" w:rsidTr="00E2176B">
        <w:trPr>
          <w:trHeight w:val="389"/>
          <w:jc w:val="center"/>
        </w:trPr>
        <w:tc>
          <w:tcPr>
            <w:tcW w:w="3831" w:type="dxa"/>
            <w:tcBorders>
              <w:top w:val="nil"/>
              <w:bottom w:val="single" w:sz="4" w:space="0" w:color="auto"/>
            </w:tcBorders>
            <w:shd w:val="clear" w:color="auto" w:fill="auto"/>
          </w:tcPr>
          <w:p w14:paraId="504E6289" w14:textId="77777777" w:rsidR="00AC61B4" w:rsidRPr="00E2176B" w:rsidRDefault="00AC61B4" w:rsidP="00AC61B4">
            <w:pPr>
              <w:bidi/>
              <w:spacing w:after="0" w:line="240" w:lineRule="auto"/>
              <w:ind w:left="274"/>
              <w:jc w:val="both"/>
              <w:rPr>
                <w:rFonts w:ascii="Simplified Arabic" w:hAnsi="Simplified Arabic" w:cs="Simplified Arabic"/>
                <w:sz w:val="18"/>
                <w:szCs w:val="18"/>
                <w:shd w:val="clear" w:color="auto" w:fill="FFFFFF"/>
                <w:rtl/>
              </w:rPr>
            </w:pPr>
            <w:r w:rsidRPr="00E2176B">
              <w:rPr>
                <w:rFonts w:ascii="Simplified Arabic" w:hAnsi="Simplified Arabic" w:cs="Simplified Arabic"/>
                <w:sz w:val="18"/>
                <w:szCs w:val="18"/>
                <w:shd w:val="clear" w:color="auto" w:fill="FFFFFF"/>
                <w:rtl/>
              </w:rPr>
              <w:t xml:space="preserve">عدد المتضررين بشكل مباشر بسبب الكوارث لكل 100 ألف من السكان ( قاعدة بيانات أهداف التنمية المستدامة في الأمم  المتحدة، </w:t>
            </w:r>
            <w:r w:rsidRPr="00E2176B">
              <w:rPr>
                <w:rFonts w:ascii="Simplified Arabic" w:hAnsi="Simplified Arabic" w:cs="Simplified Arabic" w:hint="cs"/>
                <w:sz w:val="18"/>
                <w:szCs w:val="18"/>
                <w:shd w:val="clear" w:color="auto" w:fill="FFFFFF"/>
                <w:rtl/>
              </w:rPr>
              <w:t>2018</w:t>
            </w:r>
            <w:r w:rsidRPr="00E2176B">
              <w:rPr>
                <w:rFonts w:ascii="Simplified Arabic" w:hAnsi="Simplified Arabic" w:cs="Simplified Arabic"/>
                <w:sz w:val="18"/>
                <w:szCs w:val="18"/>
                <w:shd w:val="clear" w:color="auto" w:fill="FFFFFF"/>
                <w:rtl/>
              </w:rPr>
              <w:t xml:space="preserve">، </w:t>
            </w:r>
            <w:r w:rsidRPr="00E2176B">
              <w:rPr>
                <w:rFonts w:ascii="Simplified Arabic" w:hAnsi="Simplified Arabic" w:cs="Simplified Arabic" w:hint="cs"/>
                <w:sz w:val="18"/>
                <w:szCs w:val="18"/>
                <w:shd w:val="clear" w:color="auto" w:fill="FFFFFF"/>
                <w:rtl/>
              </w:rPr>
              <w:t>لكل 100 ألف من السكان</w:t>
            </w:r>
            <w:r w:rsidRPr="00E2176B">
              <w:rPr>
                <w:rFonts w:ascii="Simplified Arabic" w:hAnsi="Simplified Arabic" w:cs="Simplified Arabic"/>
                <w:sz w:val="18"/>
                <w:szCs w:val="18"/>
                <w:shd w:val="clear" w:color="auto" w:fill="FFFFFF"/>
                <w:rtl/>
              </w:rPr>
              <w:t>)</w:t>
            </w:r>
          </w:p>
        </w:tc>
        <w:tc>
          <w:tcPr>
            <w:tcW w:w="1765" w:type="dxa"/>
            <w:tcBorders>
              <w:top w:val="nil"/>
              <w:bottom w:val="single" w:sz="4" w:space="0" w:color="auto"/>
            </w:tcBorders>
            <w:shd w:val="clear" w:color="auto" w:fill="auto"/>
          </w:tcPr>
          <w:p w14:paraId="6A2708B8"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3" w:type="dxa"/>
            <w:tcBorders>
              <w:top w:val="nil"/>
              <w:bottom w:val="single" w:sz="4" w:space="0" w:color="auto"/>
            </w:tcBorders>
          </w:tcPr>
          <w:p w14:paraId="76866AB5"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42.0 </w:t>
            </w:r>
            <w:r w:rsidRPr="00E2176B">
              <w:rPr>
                <w:rFonts w:ascii="Simplified Arabic" w:hAnsi="Simplified Arabic" w:cs="Simplified Arabic" w:hint="cs"/>
                <w:sz w:val="18"/>
                <w:szCs w:val="18"/>
                <w:shd w:val="clear" w:color="auto" w:fill="FFFFFF"/>
                <w:rtl/>
              </w:rPr>
              <w:t>(2017)</w:t>
            </w:r>
          </w:p>
        </w:tc>
        <w:tc>
          <w:tcPr>
            <w:tcW w:w="1017" w:type="dxa"/>
            <w:tcBorders>
              <w:top w:val="nil"/>
              <w:bottom w:val="single" w:sz="4" w:space="0" w:color="auto"/>
            </w:tcBorders>
            <w:shd w:val="clear" w:color="auto" w:fill="auto"/>
          </w:tcPr>
          <w:p w14:paraId="1DB8A93A" w14:textId="77777777" w:rsidR="00AC61B4" w:rsidRPr="00E2176B" w:rsidRDefault="00AC61B4" w:rsidP="00AC61B4">
            <w:pPr>
              <w:spacing w:after="0" w:line="240" w:lineRule="auto"/>
              <w:jc w:val="center"/>
              <w:rPr>
                <w:rFonts w:ascii="Simplified Arabic" w:hAnsi="Simplified Arabic" w:cs="Simplified Arabic"/>
                <w:sz w:val="18"/>
                <w:szCs w:val="18"/>
                <w:lang w:val="en-US"/>
              </w:rPr>
            </w:pPr>
            <w:r w:rsidRPr="00E2176B">
              <w:rPr>
                <w:rFonts w:ascii="Simplified Arabic" w:hAnsi="Simplified Arabic" w:cs="Simplified Arabic"/>
                <w:sz w:val="18"/>
                <w:szCs w:val="18"/>
              </w:rPr>
              <w:t>6.3</w:t>
            </w:r>
          </w:p>
          <w:p w14:paraId="5040D921" w14:textId="77777777" w:rsidR="00AC61B4" w:rsidRPr="00E2176B" w:rsidRDefault="00AC61B4" w:rsidP="00AC61B4">
            <w:pPr>
              <w:bidi/>
              <w:spacing w:after="0" w:line="240" w:lineRule="auto"/>
              <w:jc w:val="center"/>
              <w:rPr>
                <w:rFonts w:ascii="Simplified Arabic" w:hAnsi="Simplified Arabic" w:cs="Simplified Arabic"/>
                <w:sz w:val="18"/>
                <w:szCs w:val="18"/>
              </w:rPr>
            </w:pPr>
          </w:p>
        </w:tc>
        <w:tc>
          <w:tcPr>
            <w:tcW w:w="1137" w:type="dxa"/>
            <w:tcBorders>
              <w:top w:val="nil"/>
              <w:bottom w:val="single" w:sz="4" w:space="0" w:color="auto"/>
            </w:tcBorders>
          </w:tcPr>
          <w:p w14:paraId="62D6B6A1" w14:textId="77777777" w:rsidR="00AC61B4" w:rsidRPr="00E2176B" w:rsidRDefault="00AC61B4" w:rsidP="00AC61B4">
            <w:pPr>
              <w:spacing w:after="0" w:line="240" w:lineRule="auto"/>
              <w:jc w:val="center"/>
              <w:rPr>
                <w:rFonts w:ascii="Simplified Arabic" w:hAnsi="Simplified Arabic" w:cs="Simplified Arabic"/>
                <w:sz w:val="18"/>
                <w:szCs w:val="18"/>
                <w:rtl/>
                <w:lang w:val="en-US"/>
              </w:rPr>
            </w:pPr>
            <w:r w:rsidRPr="00E2176B">
              <w:rPr>
                <w:rFonts w:ascii="Simplified Arabic" w:hAnsi="Simplified Arabic" w:cs="Simplified Arabic" w:hint="cs"/>
                <w:sz w:val="18"/>
                <w:szCs w:val="18"/>
                <w:rtl/>
                <w:lang w:val="en-US"/>
              </w:rPr>
              <w:t>تحسن</w:t>
            </w:r>
          </w:p>
        </w:tc>
      </w:tr>
      <w:tr w:rsidR="00AC61B4" w:rsidRPr="001465EE" w14:paraId="61FE5B6B" w14:textId="77777777" w:rsidTr="00E2176B">
        <w:trPr>
          <w:trHeight w:val="389"/>
          <w:jc w:val="center"/>
        </w:trPr>
        <w:tc>
          <w:tcPr>
            <w:tcW w:w="3831" w:type="dxa"/>
            <w:tcBorders>
              <w:bottom w:val="nil"/>
            </w:tcBorders>
            <w:shd w:val="clear" w:color="auto" w:fill="auto"/>
          </w:tcPr>
          <w:p w14:paraId="614BB582" w14:textId="77777777" w:rsidR="00AC61B4" w:rsidRPr="00E2176B" w:rsidRDefault="00AC61B4" w:rsidP="00AC61B4">
            <w:pPr>
              <w:bidi/>
              <w:spacing w:after="0" w:line="240" w:lineRule="auto"/>
              <w:jc w:val="both"/>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المؤشر</w:t>
            </w:r>
            <w:r w:rsidRPr="00E2176B">
              <w:rPr>
                <w:rFonts w:ascii="Simplified Arabic" w:hAnsi="Simplified Arabic" w:cs="Simplified Arabic"/>
                <w:b/>
                <w:bCs/>
                <w:sz w:val="18"/>
                <w:szCs w:val="18"/>
              </w:rPr>
              <w:t xml:space="preserve"> 2.5.11</w:t>
            </w:r>
            <w:r w:rsidRPr="00E2176B">
              <w:rPr>
                <w:rFonts w:ascii="Simplified Arabic" w:hAnsi="Simplified Arabic" w:cs="Simplified Arabic"/>
                <w:sz w:val="18"/>
                <w:szCs w:val="18"/>
              </w:rPr>
              <w:t> </w:t>
            </w:r>
            <w:r w:rsidRPr="00E2176B">
              <w:rPr>
                <w:rFonts w:ascii="Simplified Arabic" w:hAnsi="Simplified Arabic" w:cs="Simplified Arabic"/>
                <w:sz w:val="18"/>
                <w:szCs w:val="18"/>
                <w:rtl/>
              </w:rPr>
              <w:t>الخسائر الاقتصادية المباشرة المتصلة بالناتج المحلي الإجمالي العالمي بما في ذلك الأضرار التي لحقت بالبنية التحتية وتعطيل الخدمات الأساسية نتيجة للكوارث</w:t>
            </w:r>
            <w:r w:rsidRPr="00E2176B">
              <w:rPr>
                <w:rFonts w:ascii="Simplified Arabic" w:hAnsi="Simplified Arabic" w:cs="Simplified Arabic" w:hint="cs"/>
                <w:sz w:val="18"/>
                <w:szCs w:val="18"/>
                <w:rtl/>
              </w:rPr>
              <w:t xml:space="preserve">. </w:t>
            </w:r>
            <w:r w:rsidRPr="00E2176B">
              <w:rPr>
                <w:rFonts w:ascii="Simplified Arabic" w:hAnsi="Simplified Arabic" w:cs="Simplified Arabic"/>
                <w:sz w:val="18"/>
                <w:szCs w:val="18"/>
                <w:rtl/>
              </w:rPr>
              <w:t>(</w:t>
            </w:r>
            <w:r w:rsidRPr="00E2176B">
              <w:rPr>
                <w:rFonts w:ascii="Simplified Arabic" w:hAnsi="Simplified Arabic" w:cs="Simplified Arabic"/>
                <w:b/>
                <w:bCs/>
                <w:sz w:val="18"/>
                <w:szCs w:val="18"/>
                <w:rtl/>
              </w:rPr>
              <w:t xml:space="preserve">مكرر مع المؤشر </w:t>
            </w:r>
            <w:r w:rsidRPr="00E2176B">
              <w:rPr>
                <w:rFonts w:ascii="Simplified Arabic" w:hAnsi="Simplified Arabic" w:cs="Simplified Arabic" w:hint="cs"/>
                <w:b/>
                <w:bCs/>
                <w:sz w:val="18"/>
                <w:szCs w:val="18"/>
                <w:rtl/>
              </w:rPr>
              <w:t>2.5.1</w:t>
            </w:r>
            <w:r w:rsidRPr="00E2176B">
              <w:rPr>
                <w:rFonts w:ascii="Simplified Arabic" w:hAnsi="Simplified Arabic" w:cs="Simplified Arabic"/>
                <w:b/>
                <w:bCs/>
                <w:sz w:val="18"/>
                <w:szCs w:val="18"/>
                <w:rtl/>
              </w:rPr>
              <w:t xml:space="preserve"> )</w:t>
            </w:r>
          </w:p>
        </w:tc>
        <w:tc>
          <w:tcPr>
            <w:tcW w:w="1765" w:type="dxa"/>
            <w:tcBorders>
              <w:bottom w:val="nil"/>
            </w:tcBorders>
            <w:shd w:val="clear" w:color="auto" w:fill="auto"/>
          </w:tcPr>
          <w:p w14:paraId="307F2ABF"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323" w:type="dxa"/>
            <w:tcBorders>
              <w:bottom w:val="nil"/>
            </w:tcBorders>
          </w:tcPr>
          <w:p w14:paraId="1997B828" w14:textId="77777777" w:rsidR="00AC61B4" w:rsidRPr="00E2176B" w:rsidRDefault="00AC61B4" w:rsidP="00AC61B4">
            <w:pPr>
              <w:bidi/>
              <w:spacing w:after="0" w:line="240" w:lineRule="auto"/>
              <w:jc w:val="center"/>
              <w:rPr>
                <w:rFonts w:ascii="Simplified Arabic" w:hAnsi="Simplified Arabic" w:cs="Simplified Arabic"/>
                <w:sz w:val="18"/>
                <w:szCs w:val="18"/>
              </w:rPr>
            </w:pPr>
          </w:p>
        </w:tc>
        <w:tc>
          <w:tcPr>
            <w:tcW w:w="1017" w:type="dxa"/>
            <w:tcBorders>
              <w:bottom w:val="nil"/>
            </w:tcBorders>
            <w:shd w:val="clear" w:color="auto" w:fill="auto"/>
          </w:tcPr>
          <w:p w14:paraId="6C80970B" w14:textId="77777777" w:rsidR="00AC61B4" w:rsidRPr="00E2176B" w:rsidRDefault="00AC61B4" w:rsidP="00AC61B4">
            <w:pPr>
              <w:bidi/>
              <w:spacing w:after="0" w:line="240" w:lineRule="auto"/>
              <w:jc w:val="center"/>
              <w:rPr>
                <w:rFonts w:ascii="Simplified Arabic" w:hAnsi="Simplified Arabic" w:cs="Simplified Arabic"/>
                <w:sz w:val="18"/>
                <w:szCs w:val="18"/>
              </w:rPr>
            </w:pPr>
          </w:p>
        </w:tc>
        <w:tc>
          <w:tcPr>
            <w:tcW w:w="1137" w:type="dxa"/>
            <w:tcBorders>
              <w:bottom w:val="nil"/>
            </w:tcBorders>
          </w:tcPr>
          <w:p w14:paraId="1C2F69E6" w14:textId="77777777" w:rsidR="00AC61B4" w:rsidRPr="00E2176B" w:rsidRDefault="00AC61B4" w:rsidP="00AC61B4">
            <w:pPr>
              <w:bidi/>
              <w:spacing w:after="0" w:line="240" w:lineRule="auto"/>
              <w:jc w:val="center"/>
              <w:rPr>
                <w:rFonts w:ascii="Simplified Arabic" w:hAnsi="Simplified Arabic" w:cs="Simplified Arabic"/>
                <w:sz w:val="18"/>
                <w:szCs w:val="18"/>
              </w:rPr>
            </w:pPr>
          </w:p>
        </w:tc>
      </w:tr>
      <w:tr w:rsidR="00AC61B4" w:rsidRPr="001465EE" w14:paraId="6A75C0B4" w14:textId="77777777" w:rsidTr="00E2176B">
        <w:trPr>
          <w:trHeight w:val="389"/>
          <w:jc w:val="center"/>
        </w:trPr>
        <w:tc>
          <w:tcPr>
            <w:tcW w:w="3831" w:type="dxa"/>
            <w:tcBorders>
              <w:top w:val="nil"/>
              <w:bottom w:val="single" w:sz="4" w:space="0" w:color="auto"/>
            </w:tcBorders>
            <w:shd w:val="clear" w:color="auto" w:fill="auto"/>
          </w:tcPr>
          <w:p w14:paraId="760600EB" w14:textId="77777777" w:rsidR="00AC61B4" w:rsidRPr="00E2176B" w:rsidRDefault="00AC61B4" w:rsidP="00AC61B4">
            <w:pPr>
              <w:bidi/>
              <w:spacing w:after="0" w:line="240" w:lineRule="auto"/>
              <w:ind w:left="274"/>
              <w:jc w:val="both"/>
              <w:rPr>
                <w:rFonts w:ascii="Simplified Arabic" w:hAnsi="Simplified Arabic" w:cs="Simplified Arabic"/>
                <w:sz w:val="18"/>
                <w:szCs w:val="18"/>
                <w:rtl/>
              </w:rPr>
            </w:pPr>
            <w:r w:rsidRPr="00E2176B">
              <w:rPr>
                <w:rFonts w:ascii="Simplified Arabic" w:hAnsi="Simplified Arabic" w:cs="Simplified Arabic"/>
                <w:sz w:val="18"/>
                <w:szCs w:val="18"/>
                <w:rtl/>
              </w:rPr>
              <w:t xml:space="preserve">الخسائر </w:t>
            </w:r>
            <w:r w:rsidRPr="00E2176B">
              <w:rPr>
                <w:rFonts w:ascii="Simplified Arabic" w:hAnsi="Simplified Arabic" w:cs="Simplified Arabic"/>
                <w:sz w:val="18"/>
                <w:szCs w:val="18"/>
                <w:shd w:val="clear" w:color="auto" w:fill="FFFFFF"/>
                <w:rtl/>
              </w:rPr>
              <w:t>الاقتصادية</w:t>
            </w:r>
            <w:r w:rsidRPr="00E2176B">
              <w:rPr>
                <w:rFonts w:ascii="Simplified Arabic" w:hAnsi="Simplified Arabic" w:cs="Simplified Arabic"/>
                <w:sz w:val="18"/>
                <w:szCs w:val="18"/>
                <w:rtl/>
              </w:rPr>
              <w:t xml:space="preserve"> المباشرة المتصلة بالناتج المحلي الإجمالي العالمي بما في ذلك الأضرار التي لحقت بالبنية التحتية وتعطيل الخدمات الأساسية نتيجة للكوارث</w:t>
            </w:r>
            <w:r w:rsidRPr="00E2176B">
              <w:rPr>
                <w:rFonts w:ascii="Simplified Arabic" w:hAnsi="Simplified Arabic" w:cs="Simplified Arabic" w:hint="cs"/>
                <w:sz w:val="18"/>
                <w:szCs w:val="18"/>
                <w:rtl/>
              </w:rPr>
              <w:t xml:space="preserve"> </w:t>
            </w:r>
            <w:r w:rsidRPr="00E2176B">
              <w:rPr>
                <w:rFonts w:ascii="Simplified Arabic" w:hAnsi="Simplified Arabic" w:cs="Simplified Arabic"/>
                <w:sz w:val="18"/>
                <w:szCs w:val="18"/>
                <w:rtl/>
              </w:rPr>
              <w:t xml:space="preserve">(قاعدة بيانات أهداف التنمية المستدامة في الأمم المتحدة ، </w:t>
            </w:r>
            <w:r w:rsidRPr="00E2176B">
              <w:rPr>
                <w:rFonts w:ascii="Simplified Arabic" w:hAnsi="Simplified Arabic" w:cs="Simplified Arabic" w:hint="cs"/>
                <w:sz w:val="18"/>
                <w:szCs w:val="18"/>
                <w:rtl/>
              </w:rPr>
              <w:t>2018</w:t>
            </w:r>
            <w:r w:rsidRPr="00E2176B">
              <w:rPr>
                <w:rFonts w:ascii="Simplified Arabic" w:hAnsi="Simplified Arabic" w:cs="Simplified Arabic"/>
                <w:sz w:val="18"/>
                <w:szCs w:val="18"/>
                <w:rtl/>
              </w:rPr>
              <w:t xml:space="preserve">، دولار أمريكي) </w:t>
            </w:r>
          </w:p>
        </w:tc>
        <w:tc>
          <w:tcPr>
            <w:tcW w:w="1765" w:type="dxa"/>
            <w:tcBorders>
              <w:top w:val="nil"/>
              <w:bottom w:val="single" w:sz="4" w:space="0" w:color="auto"/>
            </w:tcBorders>
            <w:shd w:val="clear" w:color="auto" w:fill="auto"/>
          </w:tcPr>
          <w:p w14:paraId="5F5E2A89" w14:textId="77777777" w:rsidR="00AC61B4" w:rsidRPr="00E2176B" w:rsidRDefault="00AC61B4" w:rsidP="00AC61B4">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rtl/>
              </w:rPr>
              <w:t>مطابق</w:t>
            </w:r>
          </w:p>
        </w:tc>
        <w:tc>
          <w:tcPr>
            <w:tcW w:w="1323" w:type="dxa"/>
            <w:tcBorders>
              <w:top w:val="nil"/>
              <w:bottom w:val="single" w:sz="4" w:space="0" w:color="auto"/>
            </w:tcBorders>
          </w:tcPr>
          <w:p w14:paraId="1EDA294A" w14:textId="77777777" w:rsidR="00AC61B4" w:rsidRDefault="00AC61B4" w:rsidP="00AC61B4">
            <w:pPr>
              <w:bidi/>
              <w:spacing w:after="0" w:line="240" w:lineRule="auto"/>
              <w:jc w:val="center"/>
              <w:rPr>
                <w:rFonts w:ascii="Simplified Arabic" w:hAnsi="Simplified Arabic" w:cs="Simplified Arabic"/>
                <w:sz w:val="18"/>
                <w:szCs w:val="18"/>
                <w:shd w:val="clear" w:color="auto" w:fill="FFFFFF"/>
                <w:rtl/>
              </w:rPr>
            </w:pPr>
            <w:r w:rsidRPr="00E2176B">
              <w:rPr>
                <w:rFonts w:ascii="Simplified Arabic" w:hAnsi="Simplified Arabic" w:cs="Simplified Arabic"/>
                <w:sz w:val="18"/>
                <w:szCs w:val="18"/>
              </w:rPr>
              <w:t>563,823</w:t>
            </w:r>
          </w:p>
          <w:p w14:paraId="3A92AAA7" w14:textId="7D116199" w:rsidR="00AC61B4" w:rsidRPr="00E2176B" w:rsidRDefault="00AC61B4" w:rsidP="00AC61B4">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shd w:val="clear" w:color="auto" w:fill="FFFFFF"/>
                <w:rtl/>
              </w:rPr>
              <w:t>(2017)</w:t>
            </w:r>
          </w:p>
        </w:tc>
        <w:tc>
          <w:tcPr>
            <w:tcW w:w="1017" w:type="dxa"/>
            <w:tcBorders>
              <w:top w:val="nil"/>
              <w:bottom w:val="single" w:sz="4" w:space="0" w:color="auto"/>
            </w:tcBorders>
            <w:shd w:val="clear" w:color="auto" w:fill="auto"/>
          </w:tcPr>
          <w:p w14:paraId="27A99D30" w14:textId="1A78C74E" w:rsidR="00AC61B4" w:rsidRPr="00E2176B" w:rsidRDefault="00AC61B4" w:rsidP="00AC61B4">
            <w:pPr>
              <w:spacing w:after="0" w:line="240" w:lineRule="auto"/>
              <w:jc w:val="center"/>
              <w:rPr>
                <w:rFonts w:ascii="Simplified Arabic" w:hAnsi="Simplified Arabic" w:cs="Simplified Arabic"/>
                <w:sz w:val="18"/>
                <w:szCs w:val="18"/>
                <w:lang w:val="en-US"/>
              </w:rPr>
            </w:pPr>
            <w:r w:rsidRPr="00E2176B">
              <w:rPr>
                <w:rFonts w:ascii="Simplified Arabic" w:hAnsi="Simplified Arabic" w:cs="Simplified Arabic"/>
                <w:sz w:val="18"/>
                <w:szCs w:val="18"/>
              </w:rPr>
              <w:t xml:space="preserve">2,867,858 </w:t>
            </w:r>
          </w:p>
        </w:tc>
        <w:tc>
          <w:tcPr>
            <w:tcW w:w="1137" w:type="dxa"/>
            <w:tcBorders>
              <w:top w:val="nil"/>
              <w:bottom w:val="single" w:sz="4" w:space="0" w:color="auto"/>
            </w:tcBorders>
          </w:tcPr>
          <w:p w14:paraId="31001015" w14:textId="77777777" w:rsidR="00AC61B4" w:rsidRPr="00E2176B" w:rsidRDefault="00AC61B4" w:rsidP="00AC61B4">
            <w:pPr>
              <w:spacing w:after="0" w:line="240" w:lineRule="auto"/>
              <w:jc w:val="center"/>
              <w:rPr>
                <w:rFonts w:ascii="Arial" w:hAnsi="Arial"/>
                <w:sz w:val="18"/>
                <w:szCs w:val="18"/>
                <w:rtl/>
                <w:lang w:val="en-US"/>
              </w:rPr>
            </w:pPr>
            <w:r w:rsidRPr="00E2176B">
              <w:rPr>
                <w:rFonts w:ascii="Arial" w:hAnsi="Arial" w:hint="cs"/>
                <w:sz w:val="18"/>
                <w:szCs w:val="18"/>
                <w:rtl/>
                <w:lang w:val="en-US"/>
              </w:rPr>
              <w:t>تراجع</w:t>
            </w:r>
          </w:p>
        </w:tc>
      </w:tr>
      <w:tr w:rsidR="00AC61B4" w:rsidRPr="001465EE" w14:paraId="7C45EC88" w14:textId="77777777" w:rsidTr="00E2176B">
        <w:trPr>
          <w:trHeight w:val="389"/>
          <w:jc w:val="center"/>
        </w:trPr>
        <w:tc>
          <w:tcPr>
            <w:tcW w:w="3831" w:type="dxa"/>
            <w:tcBorders>
              <w:top w:val="single" w:sz="4" w:space="0" w:color="auto"/>
              <w:bottom w:val="nil"/>
            </w:tcBorders>
            <w:shd w:val="clear" w:color="auto" w:fill="auto"/>
          </w:tcPr>
          <w:p w14:paraId="426EB9BE" w14:textId="17DD88CB" w:rsidR="00AC61B4" w:rsidRPr="00E2176B" w:rsidRDefault="00AC61B4" w:rsidP="00AC61B4">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hint="cs"/>
                <w:b/>
                <w:bCs/>
                <w:sz w:val="18"/>
                <w:szCs w:val="18"/>
                <w:rtl/>
                <w:lang w:bidi="ar-JO"/>
              </w:rPr>
              <w:t>المؤشر</w:t>
            </w:r>
            <w:r>
              <w:rPr>
                <w:rFonts w:ascii="Simplified Arabic" w:hAnsi="Simplified Arabic" w:cs="Simplified Arabic" w:hint="cs"/>
                <w:b/>
                <w:bCs/>
                <w:sz w:val="18"/>
                <w:szCs w:val="18"/>
                <w:rtl/>
                <w:lang w:bidi="ar-JO"/>
              </w:rPr>
              <w:t>11.أ.1</w:t>
            </w:r>
            <w:r w:rsidRPr="00E2176B">
              <w:rPr>
                <w:rFonts w:ascii="Simplified Arabic" w:hAnsi="Simplified Arabic" w:cs="Simplified Arabic"/>
                <w:b/>
                <w:bCs/>
                <w:sz w:val="18"/>
                <w:szCs w:val="18"/>
                <w:rtl/>
                <w:lang w:bidi="ar-JO"/>
              </w:rPr>
              <w:t xml:space="preserve"> </w:t>
            </w:r>
            <w:r w:rsidRPr="00E2176B">
              <w:rPr>
                <w:rFonts w:ascii="Simplified Arabic" w:hAnsi="Simplified Arabic" w:cs="Simplified Arabic"/>
                <w:sz w:val="18"/>
                <w:szCs w:val="18"/>
                <w:rtl/>
                <w:lang w:bidi="ar-JO"/>
              </w:rPr>
              <w:t>عدد البلدان التي لديها سياسات حضرية وطنية أو خطط إنمائية قادرة على (أ) الاستجابة للديناميات السكانية؛ (ب) وكفالة تحقيق تنمية إقليمية متوازنة، (ج) وزيادة الحيز المالي المحلي</w:t>
            </w:r>
          </w:p>
        </w:tc>
        <w:tc>
          <w:tcPr>
            <w:tcW w:w="1765" w:type="dxa"/>
            <w:tcBorders>
              <w:top w:val="single" w:sz="4" w:space="0" w:color="auto"/>
              <w:bottom w:val="nil"/>
            </w:tcBorders>
            <w:shd w:val="clear" w:color="auto" w:fill="auto"/>
          </w:tcPr>
          <w:p w14:paraId="2CD88DA2"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323" w:type="dxa"/>
            <w:tcBorders>
              <w:top w:val="single" w:sz="4" w:space="0" w:color="auto"/>
              <w:bottom w:val="nil"/>
            </w:tcBorders>
          </w:tcPr>
          <w:p w14:paraId="0ABE5101" w14:textId="77777777" w:rsidR="00AC61B4" w:rsidRPr="00E2176B" w:rsidRDefault="00AC61B4" w:rsidP="00AC61B4">
            <w:pPr>
              <w:bidi/>
              <w:spacing w:after="0" w:line="240" w:lineRule="auto"/>
              <w:jc w:val="center"/>
              <w:rPr>
                <w:rFonts w:ascii="Simplified Arabic" w:hAnsi="Simplified Arabic" w:cs="Simplified Arabic"/>
                <w:sz w:val="18"/>
                <w:szCs w:val="18"/>
              </w:rPr>
            </w:pPr>
          </w:p>
        </w:tc>
        <w:tc>
          <w:tcPr>
            <w:tcW w:w="1017" w:type="dxa"/>
            <w:tcBorders>
              <w:top w:val="single" w:sz="4" w:space="0" w:color="auto"/>
              <w:bottom w:val="nil"/>
            </w:tcBorders>
            <w:shd w:val="clear" w:color="auto" w:fill="auto"/>
          </w:tcPr>
          <w:p w14:paraId="42363BFA" w14:textId="77777777" w:rsidR="00AC61B4" w:rsidRPr="00E2176B" w:rsidRDefault="00AC61B4" w:rsidP="00AC61B4">
            <w:pPr>
              <w:spacing w:after="0" w:line="240" w:lineRule="auto"/>
              <w:jc w:val="center"/>
              <w:rPr>
                <w:rFonts w:ascii="Arial" w:hAnsi="Arial"/>
                <w:sz w:val="18"/>
                <w:szCs w:val="18"/>
              </w:rPr>
            </w:pPr>
          </w:p>
        </w:tc>
        <w:tc>
          <w:tcPr>
            <w:tcW w:w="1137" w:type="dxa"/>
            <w:tcBorders>
              <w:top w:val="single" w:sz="4" w:space="0" w:color="auto"/>
              <w:bottom w:val="nil"/>
            </w:tcBorders>
          </w:tcPr>
          <w:p w14:paraId="35A7AA88" w14:textId="77777777" w:rsidR="00AC61B4" w:rsidRPr="00E2176B" w:rsidRDefault="00AC61B4" w:rsidP="00AC61B4">
            <w:pPr>
              <w:spacing w:after="0" w:line="240" w:lineRule="auto"/>
              <w:jc w:val="center"/>
              <w:rPr>
                <w:rFonts w:ascii="Arial" w:hAnsi="Arial"/>
                <w:sz w:val="18"/>
                <w:szCs w:val="18"/>
              </w:rPr>
            </w:pPr>
          </w:p>
        </w:tc>
      </w:tr>
      <w:tr w:rsidR="00AC61B4" w:rsidRPr="001465EE" w14:paraId="41B46853" w14:textId="77777777" w:rsidTr="00E2176B">
        <w:trPr>
          <w:trHeight w:val="389"/>
          <w:jc w:val="center"/>
        </w:trPr>
        <w:tc>
          <w:tcPr>
            <w:tcW w:w="3831" w:type="dxa"/>
            <w:tcBorders>
              <w:top w:val="nil"/>
              <w:bottom w:val="single" w:sz="4" w:space="0" w:color="auto"/>
            </w:tcBorders>
            <w:shd w:val="clear" w:color="auto" w:fill="auto"/>
          </w:tcPr>
          <w:p w14:paraId="21902867" w14:textId="77777777" w:rsidR="00AC61B4" w:rsidRPr="00E2176B" w:rsidRDefault="00AC61B4" w:rsidP="00AC61B4">
            <w:pPr>
              <w:bidi/>
              <w:spacing w:after="0" w:line="240" w:lineRule="auto"/>
              <w:ind w:left="274"/>
              <w:jc w:val="both"/>
              <w:rPr>
                <w:rFonts w:ascii="Simplified Arabic" w:hAnsi="Simplified Arabic" w:cs="Simplified Arabic"/>
                <w:sz w:val="18"/>
                <w:szCs w:val="18"/>
                <w:rtl/>
                <w:lang w:bidi="ar-JO"/>
              </w:rPr>
            </w:pPr>
            <w:r w:rsidRPr="00E2176B">
              <w:rPr>
                <w:rFonts w:ascii="Simplified Arabic" w:hAnsi="Simplified Arabic" w:cs="Simplified Arabic"/>
                <w:sz w:val="18"/>
                <w:szCs w:val="18"/>
                <w:rtl/>
                <w:lang w:bidi="ar-JO"/>
              </w:rPr>
              <w:t>عدد البلدان التي لديها سياسات حضرية وطنية أو خطط إنمائية قادرة على (أ) الاستجابة للديناميات السكانية؛ (ب) وكفالة تحقيق تنمية إقليمية متوازنة، (ج) وزيادة الحيز المالي المحلي</w:t>
            </w:r>
            <w:r w:rsidRPr="00E2176B">
              <w:rPr>
                <w:rFonts w:ascii="Simplified Arabic" w:hAnsi="Simplified Arabic" w:cs="Simplified Arabic" w:hint="cs"/>
                <w:sz w:val="18"/>
                <w:szCs w:val="18"/>
                <w:rtl/>
                <w:lang w:bidi="ar-JO"/>
              </w:rPr>
              <w:t xml:space="preserve"> </w:t>
            </w:r>
            <w:r w:rsidRPr="00E2176B">
              <w:rPr>
                <w:rFonts w:ascii="Simplified Arabic" w:hAnsi="Simplified Arabic" w:cs="Simplified Arabic" w:hint="cs"/>
                <w:sz w:val="18"/>
                <w:szCs w:val="18"/>
                <w:rtl/>
              </w:rPr>
              <w:t>(</w:t>
            </w:r>
            <w:r w:rsidRPr="00E2176B">
              <w:rPr>
                <w:rFonts w:ascii="Simplified Arabic" w:hAnsi="Simplified Arabic" w:cs="Simplified Arabic"/>
                <w:sz w:val="18"/>
                <w:szCs w:val="18"/>
                <w:rtl/>
              </w:rPr>
              <w:t xml:space="preserve">قاعدة بيانات أهداف التنمية المستدامة في الأمم المتحدة ، </w:t>
            </w:r>
            <w:r w:rsidRPr="00E2176B">
              <w:rPr>
                <w:rFonts w:ascii="Simplified Arabic" w:hAnsi="Simplified Arabic" w:cs="Simplified Arabic" w:hint="cs"/>
                <w:sz w:val="18"/>
                <w:szCs w:val="18"/>
                <w:rtl/>
              </w:rPr>
              <w:t>2018</w:t>
            </w:r>
            <w:r w:rsidRPr="00E2176B">
              <w:rPr>
                <w:rFonts w:ascii="Simplified Arabic" w:hAnsi="Simplified Arabic" w:cs="Simplified Arabic"/>
                <w:sz w:val="18"/>
                <w:szCs w:val="18"/>
                <w:rtl/>
              </w:rPr>
              <w:t xml:space="preserve">، </w:t>
            </w:r>
            <w:r w:rsidRPr="00E2176B">
              <w:rPr>
                <w:rFonts w:ascii="Simplified Arabic" w:hAnsi="Simplified Arabic" w:cs="Simplified Arabic" w:hint="cs"/>
                <w:sz w:val="18"/>
                <w:szCs w:val="18"/>
                <w:rtl/>
              </w:rPr>
              <w:t>عدد</w:t>
            </w:r>
            <w:r w:rsidRPr="00E2176B">
              <w:rPr>
                <w:rFonts w:ascii="Simplified Arabic" w:hAnsi="Simplified Arabic" w:cs="Simplified Arabic"/>
                <w:sz w:val="18"/>
                <w:szCs w:val="18"/>
                <w:rtl/>
              </w:rPr>
              <w:t>)</w:t>
            </w:r>
          </w:p>
        </w:tc>
        <w:tc>
          <w:tcPr>
            <w:tcW w:w="1765" w:type="dxa"/>
            <w:tcBorders>
              <w:top w:val="nil"/>
              <w:bottom w:val="single" w:sz="4" w:space="0" w:color="auto"/>
            </w:tcBorders>
            <w:shd w:val="clear" w:color="auto" w:fill="auto"/>
          </w:tcPr>
          <w:p w14:paraId="326AA8CC" w14:textId="77777777" w:rsidR="00AC61B4" w:rsidRPr="00E2176B" w:rsidRDefault="00AC61B4" w:rsidP="00AC61B4">
            <w:pPr>
              <w:bidi/>
              <w:spacing w:after="0" w:line="240" w:lineRule="auto"/>
              <w:jc w:val="center"/>
              <w:rPr>
                <w:rFonts w:ascii="Simplified Arabic" w:hAnsi="Simplified Arabic" w:cs="Simplified Arabic"/>
                <w:sz w:val="18"/>
                <w:szCs w:val="18"/>
                <w:rtl/>
                <w:lang w:bidi="ar-JO"/>
              </w:rPr>
            </w:pPr>
            <w:r w:rsidRPr="00E2176B">
              <w:rPr>
                <w:rFonts w:ascii="Simplified Arabic" w:hAnsi="Simplified Arabic" w:cs="Simplified Arabic"/>
                <w:sz w:val="18"/>
                <w:szCs w:val="18"/>
                <w:rtl/>
              </w:rPr>
              <w:t>مطابق</w:t>
            </w:r>
          </w:p>
        </w:tc>
        <w:tc>
          <w:tcPr>
            <w:tcW w:w="1323" w:type="dxa"/>
            <w:tcBorders>
              <w:top w:val="nil"/>
              <w:bottom w:val="single" w:sz="4" w:space="0" w:color="auto"/>
            </w:tcBorders>
          </w:tcPr>
          <w:p w14:paraId="40DA687C" w14:textId="3BEBB2D1" w:rsidR="00AC61B4" w:rsidRPr="00E2176B" w:rsidRDefault="00AC61B4" w:rsidP="00AC61B4">
            <w:pPr>
              <w:bidi/>
              <w:spacing w:after="0" w:line="240" w:lineRule="auto"/>
              <w:jc w:val="center"/>
              <w:rPr>
                <w:rFonts w:ascii="Simplified Arabic" w:hAnsi="Simplified Arabic" w:cs="Simplified Arabic"/>
                <w:sz w:val="18"/>
                <w:szCs w:val="18"/>
              </w:rPr>
            </w:pPr>
          </w:p>
        </w:tc>
        <w:tc>
          <w:tcPr>
            <w:tcW w:w="1017" w:type="dxa"/>
            <w:tcBorders>
              <w:top w:val="nil"/>
              <w:bottom w:val="single" w:sz="4" w:space="0" w:color="auto"/>
            </w:tcBorders>
            <w:shd w:val="clear" w:color="auto" w:fill="auto"/>
          </w:tcPr>
          <w:p w14:paraId="15E736BD" w14:textId="77777777" w:rsidR="00AC61B4" w:rsidRPr="00E2176B" w:rsidRDefault="00AC61B4" w:rsidP="00AC61B4">
            <w:pPr>
              <w:spacing w:after="0" w:line="240" w:lineRule="auto"/>
              <w:jc w:val="center"/>
              <w:rPr>
                <w:rFonts w:ascii="Arial" w:hAnsi="Arial"/>
                <w:sz w:val="18"/>
                <w:szCs w:val="18"/>
                <w:lang w:val="en-US"/>
              </w:rPr>
            </w:pPr>
            <w:r w:rsidRPr="00E2176B">
              <w:rPr>
                <w:rFonts w:ascii="Arial" w:hAnsi="Arial"/>
                <w:sz w:val="18"/>
                <w:szCs w:val="18"/>
                <w:lang w:val="en-US"/>
              </w:rPr>
              <w:t>(</w:t>
            </w:r>
            <w:r w:rsidRPr="00E2176B">
              <w:rPr>
                <w:rFonts w:ascii="Arial" w:hAnsi="Arial" w:hint="cs"/>
                <w:sz w:val="18"/>
                <w:szCs w:val="18"/>
                <w:rtl/>
                <w:lang w:val="en-US"/>
              </w:rPr>
              <w:t>لا</w:t>
            </w:r>
            <w:r w:rsidRPr="00E2176B">
              <w:rPr>
                <w:rFonts w:ascii="Arial" w:hAnsi="Arial"/>
                <w:sz w:val="18"/>
                <w:szCs w:val="18"/>
                <w:lang w:val="en-US"/>
              </w:rPr>
              <w:t>)0</w:t>
            </w:r>
          </w:p>
        </w:tc>
        <w:tc>
          <w:tcPr>
            <w:tcW w:w="1137" w:type="dxa"/>
            <w:tcBorders>
              <w:top w:val="nil"/>
              <w:bottom w:val="single" w:sz="4" w:space="0" w:color="auto"/>
            </w:tcBorders>
          </w:tcPr>
          <w:p w14:paraId="622BB465" w14:textId="77777777" w:rsidR="00AC61B4" w:rsidRPr="00E2176B" w:rsidRDefault="00AC61B4" w:rsidP="00AC61B4">
            <w:pPr>
              <w:spacing w:after="0" w:line="240" w:lineRule="auto"/>
              <w:jc w:val="center"/>
              <w:rPr>
                <w:rFonts w:ascii="Arial" w:hAnsi="Arial"/>
                <w:sz w:val="18"/>
                <w:szCs w:val="18"/>
                <w:lang w:val="en-US"/>
              </w:rPr>
            </w:pPr>
          </w:p>
        </w:tc>
      </w:tr>
      <w:tr w:rsidR="00AC61B4" w:rsidRPr="001465EE" w14:paraId="2BF50598" w14:textId="77777777" w:rsidTr="00E2176B">
        <w:trPr>
          <w:trHeight w:val="389"/>
          <w:jc w:val="center"/>
        </w:trPr>
        <w:tc>
          <w:tcPr>
            <w:tcW w:w="3831" w:type="dxa"/>
            <w:tcBorders>
              <w:bottom w:val="nil"/>
            </w:tcBorders>
            <w:shd w:val="clear" w:color="auto" w:fill="auto"/>
          </w:tcPr>
          <w:p w14:paraId="411305A1" w14:textId="77777777" w:rsidR="00AC61B4" w:rsidRPr="00E2176B" w:rsidRDefault="00AC61B4" w:rsidP="00AC61B4">
            <w:pPr>
              <w:bidi/>
              <w:spacing w:after="0" w:line="240" w:lineRule="auto"/>
              <w:jc w:val="both"/>
              <w:rPr>
                <w:rFonts w:ascii="Simplified Arabic" w:hAnsi="Simplified Arabic" w:cs="Simplified Arabic"/>
                <w:b/>
                <w:bCs/>
                <w:sz w:val="18"/>
                <w:szCs w:val="18"/>
                <w:rtl/>
              </w:rPr>
            </w:pPr>
            <w:r w:rsidRPr="00E2176B">
              <w:rPr>
                <w:rFonts w:ascii="Simplified Arabic" w:hAnsi="Simplified Arabic" w:cs="Simplified Arabic"/>
                <w:b/>
                <w:bCs/>
                <w:sz w:val="18"/>
                <w:szCs w:val="18"/>
                <w:rtl/>
              </w:rPr>
              <w:t>المؤشر</w:t>
            </w:r>
            <w:r w:rsidRPr="00E2176B">
              <w:rPr>
                <w:rFonts w:ascii="Simplified Arabic" w:hAnsi="Simplified Arabic" w:cs="Simplified Arabic" w:hint="cs"/>
                <w:b/>
                <w:bCs/>
                <w:sz w:val="18"/>
                <w:szCs w:val="18"/>
                <w:rtl/>
              </w:rPr>
              <w:t xml:space="preserve"> </w:t>
            </w:r>
            <w:r w:rsidRPr="00E2176B">
              <w:rPr>
                <w:rFonts w:ascii="Simplified Arabic" w:hAnsi="Simplified Arabic" w:cs="Simplified Arabic" w:hint="cs"/>
                <w:b/>
                <w:bCs/>
                <w:sz w:val="18"/>
                <w:szCs w:val="18"/>
                <w:rtl/>
                <w:lang w:bidi="ar-JO"/>
              </w:rPr>
              <w:t>11</w:t>
            </w:r>
            <w:r w:rsidRPr="00E2176B">
              <w:rPr>
                <w:rFonts w:ascii="Simplified Arabic" w:hAnsi="Simplified Arabic" w:cs="Simplified Arabic" w:hint="cs"/>
                <w:b/>
                <w:bCs/>
                <w:sz w:val="18"/>
                <w:szCs w:val="18"/>
                <w:rtl/>
              </w:rPr>
              <w:t xml:space="preserve">.ب.1 </w:t>
            </w:r>
            <w:r w:rsidRPr="00E2176B">
              <w:rPr>
                <w:rFonts w:ascii="Simplified Arabic" w:hAnsi="Simplified Arabic" w:cs="Simplified Arabic"/>
                <w:sz w:val="18"/>
                <w:szCs w:val="18"/>
                <w:rtl/>
              </w:rPr>
              <w:t xml:space="preserve">عدد البلدان التي تعتمد وتنفذ استراتيجيات وطنية للحد من مخاطر الكوارث تمشيا مع إطار سنداي للحد من مخاطر الكوارث للفترة 2015-2030  </w:t>
            </w:r>
          </w:p>
        </w:tc>
        <w:tc>
          <w:tcPr>
            <w:tcW w:w="1765" w:type="dxa"/>
            <w:tcBorders>
              <w:bottom w:val="nil"/>
            </w:tcBorders>
            <w:shd w:val="clear" w:color="auto" w:fill="auto"/>
          </w:tcPr>
          <w:p w14:paraId="11CBC44A"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323" w:type="dxa"/>
            <w:tcBorders>
              <w:bottom w:val="nil"/>
            </w:tcBorders>
          </w:tcPr>
          <w:p w14:paraId="5135F358"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017" w:type="dxa"/>
            <w:tcBorders>
              <w:bottom w:val="nil"/>
            </w:tcBorders>
            <w:shd w:val="clear" w:color="auto" w:fill="auto"/>
          </w:tcPr>
          <w:p w14:paraId="1DC5541B"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137" w:type="dxa"/>
            <w:tcBorders>
              <w:bottom w:val="nil"/>
            </w:tcBorders>
          </w:tcPr>
          <w:p w14:paraId="3638612F"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r>
      <w:tr w:rsidR="00AC61B4" w:rsidRPr="001465EE" w14:paraId="7F8C0DFD" w14:textId="77777777" w:rsidTr="00E2176B">
        <w:trPr>
          <w:trHeight w:val="389"/>
          <w:jc w:val="center"/>
        </w:trPr>
        <w:tc>
          <w:tcPr>
            <w:tcW w:w="3831" w:type="dxa"/>
            <w:tcBorders>
              <w:top w:val="nil"/>
              <w:bottom w:val="single" w:sz="4" w:space="0" w:color="auto"/>
            </w:tcBorders>
            <w:shd w:val="clear" w:color="auto" w:fill="auto"/>
          </w:tcPr>
          <w:p w14:paraId="71E45090" w14:textId="77777777" w:rsidR="00AC61B4" w:rsidRPr="00E2176B" w:rsidRDefault="00AC61B4" w:rsidP="00AC61B4">
            <w:pPr>
              <w:bidi/>
              <w:spacing w:after="0" w:line="240" w:lineRule="auto"/>
              <w:ind w:left="274"/>
              <w:jc w:val="both"/>
              <w:rPr>
                <w:rFonts w:ascii="Simplified Arabic" w:hAnsi="Simplified Arabic" w:cs="Simplified Arabic"/>
                <w:sz w:val="18"/>
                <w:szCs w:val="18"/>
                <w:rtl/>
              </w:rPr>
            </w:pPr>
            <w:r w:rsidRPr="00E2176B">
              <w:rPr>
                <w:rFonts w:ascii="Simplified Arabic" w:hAnsi="Simplified Arabic" w:cs="Simplified Arabic"/>
                <w:sz w:val="18"/>
                <w:szCs w:val="18"/>
                <w:rtl/>
              </w:rPr>
              <w:t xml:space="preserve">عدد البلدان التي تعتمد وتنفذ استراتيجيات وطنية للحد من مخاطر الكوارث تمشيا مع إطار سنداي للحد من مخاطر الكوارث للفترة 2015-2030  (المركز الوطني </w:t>
            </w:r>
            <w:r w:rsidRPr="00E2176B">
              <w:rPr>
                <w:rFonts w:ascii="Simplified Arabic" w:hAnsi="Simplified Arabic" w:cs="Simplified Arabic" w:hint="cs"/>
                <w:sz w:val="18"/>
                <w:szCs w:val="18"/>
                <w:rtl/>
              </w:rPr>
              <w:t>لإدارة</w:t>
            </w:r>
            <w:r w:rsidRPr="00E2176B">
              <w:rPr>
                <w:rFonts w:ascii="Simplified Arabic" w:hAnsi="Simplified Arabic" w:cs="Simplified Arabic"/>
                <w:sz w:val="18"/>
                <w:szCs w:val="18"/>
                <w:rtl/>
              </w:rPr>
              <w:t xml:space="preserve"> مخاطر الكوارث، </w:t>
            </w:r>
            <w:r w:rsidRPr="00E2176B">
              <w:rPr>
                <w:rFonts w:ascii="Simplified Arabic" w:hAnsi="Simplified Arabic" w:cs="Simplified Arabic"/>
                <w:sz w:val="18"/>
                <w:szCs w:val="18"/>
              </w:rPr>
              <w:t>2019</w:t>
            </w:r>
            <w:r w:rsidRPr="00E2176B">
              <w:rPr>
                <w:rFonts w:ascii="Simplified Arabic" w:hAnsi="Simplified Arabic" w:cs="Simplified Arabic"/>
                <w:sz w:val="18"/>
                <w:szCs w:val="18"/>
                <w:rtl/>
              </w:rPr>
              <w:t xml:space="preserve">، </w:t>
            </w:r>
            <w:r w:rsidRPr="00E2176B">
              <w:rPr>
                <w:rFonts w:ascii="Simplified Arabic" w:hAnsi="Simplified Arabic" w:cs="Simplified Arabic" w:hint="cs"/>
                <w:sz w:val="18"/>
                <w:szCs w:val="18"/>
                <w:rtl/>
                <w:lang w:val="en-US"/>
              </w:rPr>
              <w:t>نعم=1/لا</w:t>
            </w:r>
            <w:r w:rsidRPr="00E2176B">
              <w:rPr>
                <w:rFonts w:ascii="Simplified Arabic" w:hAnsi="Simplified Arabic" w:cs="Simplified Arabic" w:hint="cs"/>
                <w:sz w:val="18"/>
                <w:szCs w:val="18"/>
                <w:rtl/>
              </w:rPr>
              <w:t>=0</w:t>
            </w:r>
            <w:r w:rsidRPr="00E2176B">
              <w:rPr>
                <w:rFonts w:ascii="Simplified Arabic" w:hAnsi="Simplified Arabic" w:cs="Simplified Arabic"/>
                <w:sz w:val="18"/>
                <w:szCs w:val="18"/>
                <w:rtl/>
              </w:rPr>
              <w:t>)</w:t>
            </w:r>
          </w:p>
        </w:tc>
        <w:tc>
          <w:tcPr>
            <w:tcW w:w="1765" w:type="dxa"/>
            <w:tcBorders>
              <w:top w:val="nil"/>
              <w:bottom w:val="single" w:sz="4" w:space="0" w:color="auto"/>
            </w:tcBorders>
            <w:shd w:val="clear" w:color="auto" w:fill="auto"/>
          </w:tcPr>
          <w:p w14:paraId="5EF394EE" w14:textId="77777777" w:rsidR="00AC61B4" w:rsidRPr="00E2176B" w:rsidRDefault="00AC61B4" w:rsidP="00AC61B4">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rtl/>
              </w:rPr>
              <w:t>مطابق</w:t>
            </w:r>
          </w:p>
        </w:tc>
        <w:tc>
          <w:tcPr>
            <w:tcW w:w="1323" w:type="dxa"/>
            <w:tcBorders>
              <w:top w:val="nil"/>
              <w:bottom w:val="single" w:sz="4" w:space="0" w:color="auto"/>
            </w:tcBorders>
          </w:tcPr>
          <w:p w14:paraId="41A5489A"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1 </w:t>
            </w:r>
            <w:r w:rsidRPr="00E2176B">
              <w:rPr>
                <w:rFonts w:ascii="Simplified Arabic" w:hAnsi="Simplified Arabic" w:cs="Simplified Arabic"/>
                <w:sz w:val="18"/>
                <w:szCs w:val="18"/>
                <w:rtl/>
              </w:rPr>
              <w:t>(</w:t>
            </w:r>
            <w:r w:rsidRPr="00E2176B">
              <w:rPr>
                <w:rFonts w:ascii="Simplified Arabic" w:hAnsi="Simplified Arabic" w:cs="Simplified Arabic"/>
                <w:sz w:val="18"/>
                <w:szCs w:val="18"/>
              </w:rPr>
              <w:t>2018</w:t>
            </w:r>
            <w:r w:rsidRPr="00E2176B">
              <w:rPr>
                <w:rFonts w:ascii="Simplified Arabic" w:hAnsi="Simplified Arabic" w:cs="Simplified Arabic" w:hint="cs"/>
                <w:sz w:val="18"/>
                <w:szCs w:val="18"/>
                <w:rtl/>
              </w:rPr>
              <w:t>)</w:t>
            </w:r>
          </w:p>
        </w:tc>
        <w:tc>
          <w:tcPr>
            <w:tcW w:w="1017" w:type="dxa"/>
            <w:tcBorders>
              <w:top w:val="nil"/>
              <w:bottom w:val="single" w:sz="4" w:space="0" w:color="auto"/>
            </w:tcBorders>
            <w:shd w:val="clear" w:color="auto" w:fill="auto"/>
          </w:tcPr>
          <w:p w14:paraId="7CDF0320" w14:textId="77777777" w:rsidR="00AC61B4" w:rsidRPr="00E2176B" w:rsidRDefault="00AC61B4" w:rsidP="00AC61B4">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hint="cs"/>
                <w:sz w:val="18"/>
                <w:szCs w:val="18"/>
                <w:rtl/>
              </w:rPr>
              <w:t>1 (نعم)</w:t>
            </w:r>
          </w:p>
        </w:tc>
        <w:tc>
          <w:tcPr>
            <w:tcW w:w="1137" w:type="dxa"/>
            <w:tcBorders>
              <w:top w:val="nil"/>
              <w:bottom w:val="single" w:sz="4" w:space="0" w:color="auto"/>
            </w:tcBorders>
          </w:tcPr>
          <w:p w14:paraId="1287D1E6"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r>
      <w:tr w:rsidR="00AC61B4" w:rsidRPr="001465EE" w14:paraId="63534C54" w14:textId="77777777" w:rsidTr="00E2176B">
        <w:trPr>
          <w:trHeight w:val="389"/>
          <w:jc w:val="center"/>
        </w:trPr>
        <w:tc>
          <w:tcPr>
            <w:tcW w:w="3831" w:type="dxa"/>
            <w:tcBorders>
              <w:bottom w:val="single" w:sz="4" w:space="0" w:color="auto"/>
            </w:tcBorders>
            <w:shd w:val="clear" w:color="auto" w:fill="auto"/>
          </w:tcPr>
          <w:p w14:paraId="3B018DE9" w14:textId="77777777" w:rsidR="00AC61B4" w:rsidRPr="00E2176B" w:rsidRDefault="00AC61B4" w:rsidP="00AC61B4">
            <w:pPr>
              <w:bidi/>
              <w:spacing w:after="0" w:line="240" w:lineRule="auto"/>
              <w:jc w:val="both"/>
              <w:rPr>
                <w:rFonts w:ascii="Simplified Arabic" w:hAnsi="Simplified Arabic" w:cs="Simplified Arabic"/>
                <w:sz w:val="18"/>
                <w:szCs w:val="18"/>
                <w:rtl/>
                <w:lang w:val="en-US"/>
              </w:rPr>
            </w:pPr>
            <w:r w:rsidRPr="00E2176B">
              <w:rPr>
                <w:rFonts w:ascii="Simplified Arabic" w:hAnsi="Simplified Arabic" w:cs="Simplified Arabic"/>
                <w:b/>
                <w:bCs/>
                <w:sz w:val="18"/>
                <w:szCs w:val="18"/>
                <w:rtl/>
              </w:rPr>
              <w:t>المؤشر</w:t>
            </w:r>
            <w:r w:rsidRPr="00E2176B">
              <w:rPr>
                <w:rFonts w:ascii="Simplified Arabic" w:hAnsi="Simplified Arabic" w:cs="Simplified Arabic" w:hint="cs"/>
                <w:b/>
                <w:bCs/>
                <w:sz w:val="18"/>
                <w:szCs w:val="18"/>
                <w:rtl/>
              </w:rPr>
              <w:t xml:space="preserve"> </w:t>
            </w:r>
            <w:r w:rsidRPr="00E2176B">
              <w:rPr>
                <w:rFonts w:ascii="Simplified Arabic" w:hAnsi="Simplified Arabic" w:cs="Simplified Arabic" w:hint="cs"/>
                <w:b/>
                <w:bCs/>
                <w:sz w:val="18"/>
                <w:szCs w:val="18"/>
                <w:rtl/>
                <w:lang w:bidi="ar-JO"/>
              </w:rPr>
              <w:t>11</w:t>
            </w:r>
            <w:r w:rsidRPr="00E2176B">
              <w:rPr>
                <w:rFonts w:ascii="Simplified Arabic" w:hAnsi="Simplified Arabic" w:cs="Simplified Arabic" w:hint="cs"/>
                <w:b/>
                <w:bCs/>
                <w:sz w:val="18"/>
                <w:szCs w:val="18"/>
                <w:rtl/>
              </w:rPr>
              <w:t xml:space="preserve">.ب.2 </w:t>
            </w:r>
            <w:r w:rsidRPr="00E2176B">
              <w:rPr>
                <w:rFonts w:ascii="Simplified Arabic" w:hAnsi="Simplified Arabic" w:cs="Simplified Arabic"/>
                <w:sz w:val="18"/>
                <w:szCs w:val="18"/>
                <w:rtl/>
              </w:rPr>
              <w:t>النسبة المئوية للحكومات المحلية التي تتبنى وتنفذ استراتيجيات محلية للحد من مخاطر الكوارث تتماشى مع الاستراتيجيات الوطنية للحد من مخاطر الكوارث.</w:t>
            </w:r>
            <w:r w:rsidRPr="00E2176B">
              <w:rPr>
                <w:rFonts w:ascii="Simplified Arabic" w:hAnsi="Simplified Arabic" w:cs="Simplified Arabic"/>
                <w:b/>
                <w:bCs/>
                <w:sz w:val="18"/>
                <w:szCs w:val="18"/>
                <w:rtl/>
              </w:rPr>
              <w:t xml:space="preserve">(مكرر مع المؤشر </w:t>
            </w:r>
            <w:r w:rsidRPr="00E2176B">
              <w:rPr>
                <w:rFonts w:ascii="Simplified Arabic" w:hAnsi="Simplified Arabic" w:cs="Simplified Arabic" w:hint="cs"/>
                <w:b/>
                <w:bCs/>
                <w:sz w:val="18"/>
                <w:szCs w:val="18"/>
                <w:rtl/>
              </w:rPr>
              <w:t>4.5.1 و 3.1.13)</w:t>
            </w:r>
          </w:p>
        </w:tc>
        <w:tc>
          <w:tcPr>
            <w:tcW w:w="1765" w:type="dxa"/>
            <w:tcBorders>
              <w:bottom w:val="single" w:sz="4" w:space="0" w:color="auto"/>
            </w:tcBorders>
            <w:shd w:val="clear" w:color="auto" w:fill="auto"/>
          </w:tcPr>
          <w:p w14:paraId="45ADE5CE"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323" w:type="dxa"/>
            <w:tcBorders>
              <w:bottom w:val="single" w:sz="4" w:space="0" w:color="auto"/>
            </w:tcBorders>
          </w:tcPr>
          <w:p w14:paraId="3B55F896"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017" w:type="dxa"/>
            <w:tcBorders>
              <w:bottom w:val="single" w:sz="4" w:space="0" w:color="auto"/>
            </w:tcBorders>
            <w:shd w:val="clear" w:color="auto" w:fill="auto"/>
          </w:tcPr>
          <w:p w14:paraId="6C2E69C8"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c>
          <w:tcPr>
            <w:tcW w:w="1137" w:type="dxa"/>
            <w:tcBorders>
              <w:bottom w:val="single" w:sz="4" w:space="0" w:color="auto"/>
            </w:tcBorders>
          </w:tcPr>
          <w:p w14:paraId="4B9D0EF3" w14:textId="77777777" w:rsidR="00AC61B4" w:rsidRPr="00E2176B" w:rsidRDefault="00AC61B4" w:rsidP="00AC61B4">
            <w:pPr>
              <w:bidi/>
              <w:spacing w:after="0" w:line="240" w:lineRule="auto"/>
              <w:jc w:val="center"/>
              <w:rPr>
                <w:rFonts w:ascii="Simplified Arabic" w:hAnsi="Simplified Arabic" w:cs="Simplified Arabic"/>
                <w:sz w:val="18"/>
                <w:szCs w:val="18"/>
                <w:rtl/>
              </w:rPr>
            </w:pPr>
          </w:p>
        </w:tc>
      </w:tr>
      <w:tr w:rsidR="00AC61B4" w:rsidRPr="001465EE" w14:paraId="5ADB18C1" w14:textId="77777777" w:rsidTr="00E2176B">
        <w:trPr>
          <w:trHeight w:val="389"/>
          <w:jc w:val="center"/>
        </w:trPr>
        <w:tc>
          <w:tcPr>
            <w:tcW w:w="3831" w:type="dxa"/>
            <w:tcBorders>
              <w:top w:val="single" w:sz="4" w:space="0" w:color="auto"/>
            </w:tcBorders>
            <w:shd w:val="clear" w:color="auto" w:fill="auto"/>
          </w:tcPr>
          <w:p w14:paraId="0DA41A5F" w14:textId="77777777" w:rsidR="00AC61B4" w:rsidRPr="00E2176B" w:rsidRDefault="00AC61B4" w:rsidP="00AC61B4">
            <w:pPr>
              <w:bidi/>
              <w:spacing w:after="0" w:line="240" w:lineRule="auto"/>
              <w:ind w:left="274"/>
              <w:jc w:val="both"/>
              <w:rPr>
                <w:rFonts w:ascii="Simplified Arabic" w:hAnsi="Simplified Arabic" w:cs="Simplified Arabic"/>
                <w:b/>
                <w:bCs/>
                <w:sz w:val="18"/>
                <w:szCs w:val="18"/>
                <w:rtl/>
              </w:rPr>
            </w:pPr>
            <w:r w:rsidRPr="00E2176B">
              <w:rPr>
                <w:rFonts w:ascii="Simplified Arabic" w:hAnsi="Simplified Arabic" w:cs="Simplified Arabic"/>
                <w:sz w:val="18"/>
                <w:szCs w:val="18"/>
                <w:shd w:val="clear" w:color="auto" w:fill="FFFFFF"/>
                <w:rtl/>
              </w:rPr>
              <w:t>النسبة</w:t>
            </w:r>
            <w:r w:rsidRPr="00E2176B">
              <w:rPr>
                <w:rFonts w:ascii="Simplified Arabic" w:hAnsi="Simplified Arabic" w:cs="Simplified Arabic"/>
                <w:sz w:val="18"/>
                <w:szCs w:val="18"/>
                <w:rtl/>
              </w:rPr>
              <w:t xml:space="preserve"> المئوية للحكومات المحلية (المركز الوطني </w:t>
            </w:r>
            <w:r w:rsidRPr="00E2176B">
              <w:rPr>
                <w:rFonts w:ascii="Simplified Arabic" w:hAnsi="Simplified Arabic" w:cs="Simplified Arabic" w:hint="cs"/>
                <w:sz w:val="18"/>
                <w:szCs w:val="18"/>
                <w:rtl/>
              </w:rPr>
              <w:t>لإدارة</w:t>
            </w:r>
            <w:r w:rsidRPr="00E2176B">
              <w:rPr>
                <w:rFonts w:ascii="Simplified Arabic" w:hAnsi="Simplified Arabic" w:cs="Simplified Arabic"/>
                <w:sz w:val="18"/>
                <w:szCs w:val="18"/>
                <w:rtl/>
              </w:rPr>
              <w:t xml:space="preserve"> مخاطر الكوارث، </w:t>
            </w:r>
            <w:r w:rsidRPr="00E2176B">
              <w:rPr>
                <w:rFonts w:ascii="Simplified Arabic" w:hAnsi="Simplified Arabic" w:cs="Simplified Arabic"/>
                <w:sz w:val="18"/>
                <w:szCs w:val="18"/>
              </w:rPr>
              <w:t>2019</w:t>
            </w:r>
            <w:r w:rsidRPr="00E2176B">
              <w:rPr>
                <w:rFonts w:ascii="Simplified Arabic" w:hAnsi="Simplified Arabic" w:cs="Simplified Arabic"/>
                <w:sz w:val="18"/>
                <w:szCs w:val="18"/>
                <w:rtl/>
              </w:rPr>
              <w:t xml:space="preserve">، </w:t>
            </w:r>
            <w:r w:rsidRPr="00E2176B">
              <w:rPr>
                <w:rFonts w:ascii="Simplified Arabic" w:hAnsi="Simplified Arabic" w:cs="Simplified Arabic" w:hint="cs"/>
                <w:sz w:val="18"/>
                <w:szCs w:val="18"/>
                <w:rtl/>
              </w:rPr>
              <w:t>نسبة</w:t>
            </w:r>
            <w:r w:rsidRPr="00E2176B">
              <w:rPr>
                <w:rFonts w:ascii="Simplified Arabic" w:hAnsi="Simplified Arabic" w:cs="Simplified Arabic"/>
                <w:sz w:val="18"/>
                <w:szCs w:val="18"/>
                <w:rtl/>
              </w:rPr>
              <w:t>)</w:t>
            </w:r>
          </w:p>
        </w:tc>
        <w:tc>
          <w:tcPr>
            <w:tcW w:w="1765" w:type="dxa"/>
            <w:tcBorders>
              <w:top w:val="single" w:sz="4" w:space="0" w:color="auto"/>
            </w:tcBorders>
            <w:shd w:val="clear" w:color="auto" w:fill="auto"/>
          </w:tcPr>
          <w:p w14:paraId="6B94588B"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3" w:type="dxa"/>
            <w:tcBorders>
              <w:top w:val="single" w:sz="4" w:space="0" w:color="auto"/>
            </w:tcBorders>
          </w:tcPr>
          <w:p w14:paraId="3515C8E1"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68.8</w:t>
            </w:r>
            <w:r w:rsidRPr="00E2176B">
              <w:rPr>
                <w:rFonts w:ascii="Simplified Arabic" w:hAnsi="Simplified Arabic" w:cs="Simplified Arabic"/>
                <w:sz w:val="18"/>
                <w:szCs w:val="18"/>
              </w:rPr>
              <w:t>*</w:t>
            </w:r>
            <w:r w:rsidRPr="00E2176B">
              <w:rPr>
                <w:rFonts w:ascii="Simplified Arabic" w:hAnsi="Simplified Arabic" w:cs="Simplified Arabic" w:hint="cs"/>
                <w:sz w:val="18"/>
                <w:szCs w:val="18"/>
                <w:rtl/>
              </w:rPr>
              <w:t xml:space="preserve"> </w:t>
            </w:r>
            <w:r w:rsidRPr="00E2176B">
              <w:rPr>
                <w:rFonts w:ascii="Simplified Arabic" w:hAnsi="Simplified Arabic" w:cs="Simplified Arabic"/>
                <w:sz w:val="18"/>
                <w:szCs w:val="18"/>
                <w:rtl/>
              </w:rPr>
              <w:t>(</w:t>
            </w:r>
            <w:r w:rsidRPr="00E2176B">
              <w:rPr>
                <w:rFonts w:ascii="Simplified Arabic" w:hAnsi="Simplified Arabic" w:cs="Simplified Arabic"/>
                <w:sz w:val="18"/>
                <w:szCs w:val="18"/>
              </w:rPr>
              <w:t>2018</w:t>
            </w:r>
            <w:r w:rsidRPr="00E2176B">
              <w:rPr>
                <w:rFonts w:ascii="Simplified Arabic" w:hAnsi="Simplified Arabic" w:cs="Simplified Arabic"/>
                <w:sz w:val="18"/>
                <w:szCs w:val="18"/>
                <w:rtl/>
              </w:rPr>
              <w:t>)</w:t>
            </w:r>
          </w:p>
        </w:tc>
        <w:tc>
          <w:tcPr>
            <w:tcW w:w="1017" w:type="dxa"/>
            <w:tcBorders>
              <w:top w:val="single" w:sz="4" w:space="0" w:color="auto"/>
            </w:tcBorders>
            <w:shd w:val="clear" w:color="auto" w:fill="auto"/>
          </w:tcPr>
          <w:p w14:paraId="1FC8274C"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68.8</w:t>
            </w:r>
            <w:r w:rsidRPr="00E2176B">
              <w:rPr>
                <w:rFonts w:ascii="Simplified Arabic" w:hAnsi="Simplified Arabic" w:cs="Simplified Arabic"/>
                <w:sz w:val="18"/>
                <w:szCs w:val="18"/>
              </w:rPr>
              <w:t>*</w:t>
            </w:r>
          </w:p>
        </w:tc>
        <w:tc>
          <w:tcPr>
            <w:tcW w:w="1137" w:type="dxa"/>
            <w:tcBorders>
              <w:top w:val="single" w:sz="4" w:space="0" w:color="auto"/>
            </w:tcBorders>
          </w:tcPr>
          <w:p w14:paraId="5C9853FE" w14:textId="77777777" w:rsidR="00AC61B4" w:rsidRPr="00E2176B" w:rsidRDefault="00AC61B4" w:rsidP="00AC61B4">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لا تغيير</w:t>
            </w:r>
          </w:p>
        </w:tc>
      </w:tr>
    </w:tbl>
    <w:p w14:paraId="22518A05" w14:textId="77777777" w:rsidR="005B1E07" w:rsidRPr="001465EE" w:rsidRDefault="005B1E07" w:rsidP="005B1E07">
      <w:pPr>
        <w:bidi/>
        <w:spacing w:after="0" w:line="240" w:lineRule="auto"/>
        <w:ind w:left="454"/>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البيانات تمثل محافظات الضفة الغربية</w:t>
      </w:r>
    </w:p>
    <w:p w14:paraId="7F45C202" w14:textId="77777777" w:rsidR="005B1E07" w:rsidRPr="001465EE" w:rsidRDefault="005B1E07" w:rsidP="005B1E07">
      <w:pPr>
        <w:bidi/>
        <w:spacing w:after="0" w:line="240" w:lineRule="auto"/>
        <w:jc w:val="both"/>
        <w:rPr>
          <w:rFonts w:ascii="Simplified Arabic" w:eastAsia="Times New Roman" w:hAnsi="Simplified Arabic" w:cs="Simplified Arabic"/>
          <w:bCs/>
          <w:iCs/>
          <w:sz w:val="24"/>
          <w:szCs w:val="24"/>
          <w:rtl/>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hint="cs"/>
          <w:b/>
          <w:bCs/>
          <w:i/>
          <w:iCs/>
          <w:sz w:val="24"/>
          <w:szCs w:val="24"/>
          <w:rtl/>
          <w:lang w:val="en-US"/>
        </w:rPr>
        <w:t xml:space="preserve"> </w:t>
      </w:r>
      <w:r w:rsidRPr="001465EE">
        <w:rPr>
          <w:rFonts w:ascii="Simplified Arabic" w:eastAsia="Times New Roman" w:hAnsi="Simplified Arabic" w:cs="Simplified Arabic" w:hint="cs"/>
          <w:bCs/>
          <w:iCs/>
          <w:sz w:val="24"/>
          <w:szCs w:val="24"/>
          <w:rtl/>
        </w:rPr>
        <w:t>1.1.11</w:t>
      </w:r>
      <w:r w:rsidRPr="001465EE">
        <w:rPr>
          <w:rFonts w:ascii="Simplified Arabic" w:eastAsia="Times New Roman" w:hAnsi="Simplified Arabic" w:cs="Simplified Arabic"/>
          <w:bCs/>
          <w:iCs/>
          <w:sz w:val="24"/>
          <w:szCs w:val="24"/>
          <w:rtl/>
        </w:rPr>
        <w:t xml:space="preserve"> </w:t>
      </w:r>
      <w:r w:rsidRPr="001465EE">
        <w:rPr>
          <w:rFonts w:ascii="Simplified Arabic" w:eastAsia="Times New Roman" w:hAnsi="Simplified Arabic" w:cs="Simplified Arabic" w:hint="cs"/>
          <w:bCs/>
          <w:iCs/>
          <w:sz w:val="24"/>
          <w:szCs w:val="24"/>
          <w:rtl/>
        </w:rPr>
        <w:t>نسبة السكان الحضريين الذين يعيشون في أحياء فقيرة أو مستوطنات غير رسمية أو مساكن غير لائقة</w:t>
      </w:r>
      <w:r w:rsidRPr="001465EE">
        <w:rPr>
          <w:rFonts w:ascii="Simplified Arabic" w:eastAsia="Times New Roman" w:hAnsi="Simplified Arabic" w:cs="Simplified Arabic"/>
          <w:bCs/>
          <w:iCs/>
          <w:sz w:val="24"/>
          <w:szCs w:val="24"/>
          <w:rtl/>
        </w:rPr>
        <w:t>.</w:t>
      </w:r>
    </w:p>
    <w:p w14:paraId="3230C14F" w14:textId="77777777" w:rsidR="005B1E07" w:rsidRPr="001465EE" w:rsidRDefault="005B1E07" w:rsidP="005B1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sz w:val="24"/>
          <w:szCs w:val="24"/>
          <w:rtl/>
        </w:rPr>
      </w:pPr>
      <w:r w:rsidRPr="001465EE">
        <w:rPr>
          <w:rFonts w:ascii="Simplified Arabic" w:hAnsi="Simplified Arabic" w:cs="Simplified Arabic" w:hint="cs"/>
          <w:b/>
          <w:sz w:val="24"/>
          <w:szCs w:val="24"/>
          <w:rtl/>
        </w:rPr>
        <w:t xml:space="preserve">بلغت نسبة السكان الحضريين الذين يعيشون في أحياء فقيرة أو مستوطنات غير رسمية أو مساكن غير لائقة في فلسطين في العام 2018 حوالي 42.3%، مقارنة مع 39.3% في العام 2016. </w:t>
      </w:r>
    </w:p>
    <w:p w14:paraId="1374D3D6" w14:textId="77777777" w:rsidR="005B1E07" w:rsidRPr="00AC61B4" w:rsidRDefault="005B1E07" w:rsidP="005B1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sz w:val="16"/>
          <w:szCs w:val="16"/>
          <w:rtl/>
        </w:rPr>
      </w:pPr>
    </w:p>
    <w:p w14:paraId="03EF6DF2" w14:textId="77777777" w:rsidR="005B1E07" w:rsidRPr="001465EE" w:rsidRDefault="005B1E07" w:rsidP="005B1E07">
      <w:pPr>
        <w:bidi/>
        <w:spacing w:after="0" w:line="240" w:lineRule="auto"/>
        <w:jc w:val="center"/>
        <w:rPr>
          <w:rFonts w:ascii="Simplified Arabic" w:eastAsia="Times New Roman" w:hAnsi="Simplified Arabic" w:cs="Simplified Arabic"/>
          <w:bCs/>
          <w:i/>
          <w:sz w:val="24"/>
          <w:szCs w:val="24"/>
          <w:rtl/>
        </w:rPr>
      </w:pPr>
      <w:r w:rsidRPr="001465EE">
        <w:rPr>
          <w:rFonts w:ascii="Simplified Arabic" w:eastAsia="Times New Roman" w:hAnsi="Simplified Arabic" w:cs="Simplified Arabic" w:hint="cs"/>
          <w:bCs/>
          <w:iCs/>
          <w:sz w:val="24"/>
          <w:szCs w:val="24"/>
          <w:rtl/>
        </w:rPr>
        <w:t>نسبة السكان الحضريين الذين يعيشون في أحياء فقيرة أو مستوطنات غير رسمية أو مساكن غير لائقة</w:t>
      </w:r>
    </w:p>
    <w:p w14:paraId="13598F0B" w14:textId="77777777" w:rsidR="005B1E07" w:rsidRPr="001465EE" w:rsidRDefault="005B1E07" w:rsidP="005B1E07">
      <w:pPr>
        <w:bidi/>
        <w:spacing w:after="0" w:line="240" w:lineRule="auto"/>
        <w:jc w:val="center"/>
        <w:rPr>
          <w:rFonts w:ascii="Simplified Arabic" w:eastAsia="Times New Roman" w:hAnsi="Simplified Arabic" w:cs="Simplified Arabic"/>
          <w:b/>
          <w:bCs/>
          <w:i/>
          <w:rtl/>
          <w:lang w:bidi="ar-JO"/>
        </w:rPr>
      </w:pPr>
      <w:r w:rsidRPr="001465EE">
        <w:rPr>
          <w:rFonts w:ascii="Simplified Arabic" w:eastAsia="Times New Roman" w:hAnsi="Simplified Arabic" w:cs="Simplified Arabic" w:hint="cs"/>
          <w:bCs/>
          <w:i/>
          <w:sz w:val="24"/>
          <w:szCs w:val="24"/>
          <w:rtl/>
        </w:rPr>
        <w:t xml:space="preserve"> للاعوام 2016-2018</w:t>
      </w:r>
      <w:r w:rsidRPr="001465EE">
        <w:rPr>
          <w:rFonts w:ascii="Simplified Arabic" w:hAnsi="Simplified Arabic" w:cs="Simplified Arabic" w:hint="cs"/>
          <w:b/>
          <w:i/>
          <w:sz w:val="24"/>
          <w:szCs w:val="24"/>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14694D5C" w14:textId="77777777" w:rsidTr="0077150E">
        <w:tc>
          <w:tcPr>
            <w:tcW w:w="9628" w:type="dxa"/>
            <w:shd w:val="clear" w:color="auto" w:fill="auto"/>
          </w:tcPr>
          <w:p w14:paraId="6DD16053" w14:textId="77777777" w:rsidR="005B1E07" w:rsidRPr="001465EE" w:rsidRDefault="005B1E07" w:rsidP="0077150E">
            <w:pPr>
              <w:bidi/>
              <w:spacing w:after="0" w:line="240" w:lineRule="auto"/>
              <w:jc w:val="center"/>
              <w:rPr>
                <w:rFonts w:ascii="Simplified Arabic" w:eastAsia="Times New Roman" w:hAnsi="Simplified Arabic" w:cs="Simplified Arabic"/>
                <w:b/>
                <w:bCs/>
                <w:rtl/>
                <w:lang w:bidi="ar-JO"/>
              </w:rPr>
            </w:pPr>
            <w:r w:rsidRPr="001465EE">
              <w:rPr>
                <w:rFonts w:ascii="Simplified Arabic" w:eastAsia="Times New Roman" w:hAnsi="Simplified Arabic" w:cs="Simplified Arabic"/>
                <w:noProof/>
                <w:sz w:val="24"/>
                <w:szCs w:val="24"/>
                <w:lang w:val="en-US"/>
              </w:rPr>
              <w:drawing>
                <wp:inline distT="0" distB="0" distL="0" distR="0" wp14:anchorId="5F25BCDA" wp14:editId="46A5D495">
                  <wp:extent cx="5586877" cy="2165350"/>
                  <wp:effectExtent l="0" t="0" r="0" b="0"/>
                  <wp:docPr id="1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14:paraId="6F020F00" w14:textId="3F923114" w:rsidR="00E6394D" w:rsidRDefault="005B1E07" w:rsidP="00AC61B4">
      <w:pPr>
        <w:bidi/>
        <w:spacing w:after="0"/>
        <w:jc w:val="lowKashida"/>
        <w:rPr>
          <w:rFonts w:ascii="Arial" w:hAnsi="Arial" w:cs="Simplified Arabic"/>
          <w:lang w:val="en-US"/>
        </w:rPr>
      </w:pPr>
      <w:r w:rsidRPr="001465EE">
        <w:rPr>
          <w:rFonts w:ascii="Simplified Arabic" w:hAnsi="Simplified Arabic" w:cs="Simplified Arabic"/>
          <w:b/>
          <w:bCs/>
          <w:sz w:val="18"/>
          <w:szCs w:val="18"/>
          <w:rtl/>
        </w:rPr>
        <w:t>المصدر</w:t>
      </w:r>
      <w:r w:rsidRPr="001465EE">
        <w:rPr>
          <w:rFonts w:ascii="Simplified Arabic" w:hAnsi="Simplified Arabic" w:cs="Simplified Arabic"/>
          <w:sz w:val="18"/>
          <w:szCs w:val="18"/>
          <w:rtl/>
        </w:rPr>
        <w:t xml:space="preserve">: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p>
    <w:p w14:paraId="2E010BBC" w14:textId="77777777" w:rsidR="00AC61B4" w:rsidRPr="00AC61B4" w:rsidRDefault="00AC61B4" w:rsidP="005B1E07">
      <w:pPr>
        <w:bidi/>
        <w:spacing w:after="0" w:line="240" w:lineRule="auto"/>
        <w:jc w:val="both"/>
        <w:rPr>
          <w:rFonts w:ascii="Simplified Arabic" w:hAnsi="Simplified Arabic" w:cs="Simplified Arabic"/>
          <w:b/>
          <w:bCs/>
          <w:i/>
          <w:iCs/>
          <w:sz w:val="16"/>
          <w:szCs w:val="16"/>
          <w:rtl/>
          <w:lang w:val="en-US"/>
        </w:rPr>
      </w:pPr>
    </w:p>
    <w:p w14:paraId="6C5DC728" w14:textId="1B808F2A" w:rsidR="005B1E07" w:rsidRPr="001465EE" w:rsidRDefault="005B1E07" w:rsidP="00AC61B4">
      <w:pPr>
        <w:bidi/>
        <w:spacing w:after="0" w:line="240" w:lineRule="auto"/>
        <w:jc w:val="both"/>
        <w:rPr>
          <w:rFonts w:ascii="Simplified Arabic" w:eastAsia="Times New Roman" w:hAnsi="Simplified Arabic" w:cs="Simplified Arabic"/>
          <w:bCs/>
          <w:iCs/>
          <w:sz w:val="24"/>
          <w:szCs w:val="24"/>
          <w:rtl/>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w:t>
      </w:r>
      <w:r w:rsidRPr="001465EE">
        <w:rPr>
          <w:rFonts w:ascii="Simplified Arabic" w:eastAsia="Times New Roman" w:hAnsi="Simplified Arabic" w:cs="Simplified Arabic" w:hint="cs"/>
          <w:bCs/>
          <w:iCs/>
          <w:sz w:val="24"/>
          <w:szCs w:val="24"/>
          <w:rtl/>
        </w:rPr>
        <w:t>1.2.11</w:t>
      </w:r>
      <w:r w:rsidRPr="001465EE">
        <w:rPr>
          <w:rFonts w:ascii="Simplified Arabic" w:eastAsia="Times New Roman" w:hAnsi="Simplified Arabic" w:cs="Simplified Arabic"/>
          <w:bCs/>
          <w:iCs/>
          <w:sz w:val="24"/>
          <w:szCs w:val="24"/>
          <w:rtl/>
        </w:rPr>
        <w:t xml:space="preserve"> </w:t>
      </w:r>
      <w:r w:rsidRPr="001465EE">
        <w:rPr>
          <w:rFonts w:ascii="Simplified Arabic" w:eastAsia="Times New Roman" w:hAnsi="Simplified Arabic" w:cs="Simplified Arabic" w:hint="cs"/>
          <w:bCs/>
          <w:iCs/>
          <w:sz w:val="24"/>
          <w:szCs w:val="24"/>
          <w:rtl/>
        </w:rPr>
        <w:t>ن</w:t>
      </w:r>
      <w:r w:rsidRPr="001465EE">
        <w:rPr>
          <w:rFonts w:ascii="Simplified Arabic" w:eastAsia="Times New Roman" w:hAnsi="Simplified Arabic" w:cs="Simplified Arabic"/>
          <w:bCs/>
          <w:iCs/>
          <w:sz w:val="24"/>
          <w:szCs w:val="24"/>
          <w:rtl/>
        </w:rPr>
        <w:t>سبة السكان الذين تتوافر لهم وسائل النقل العام المناسبة، بحسب العمر</w:t>
      </w:r>
      <w:r w:rsidRPr="001465EE">
        <w:rPr>
          <w:rFonts w:ascii="Simplified Arabic" w:hAnsi="Simplified Arabic" w:cs="Simplified Arabic" w:hint="cs"/>
          <w:b/>
          <w:sz w:val="24"/>
          <w:szCs w:val="24"/>
          <w:rtl/>
        </w:rPr>
        <w:t xml:space="preserve"> </w:t>
      </w:r>
      <w:r w:rsidRPr="001465EE">
        <w:rPr>
          <w:rFonts w:ascii="Simplified Arabic" w:eastAsia="Times New Roman" w:hAnsi="Simplified Arabic" w:cs="Simplified Arabic" w:hint="cs"/>
          <w:bCs/>
          <w:iCs/>
          <w:sz w:val="24"/>
          <w:szCs w:val="24"/>
          <w:rtl/>
        </w:rPr>
        <w:t>والجنس والأشخاص ذوي الإعاقة.</w:t>
      </w:r>
    </w:p>
    <w:p w14:paraId="64AE2F6F" w14:textId="77777777" w:rsidR="005B1E07" w:rsidRPr="001465EE" w:rsidRDefault="005B1E07" w:rsidP="005B1E07">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تشير بيانات الجهاز المركزي للإحصاء الفلسطيني للعام 2020 إلى أن نسبة </w:t>
      </w:r>
      <w:r w:rsidRPr="001465EE">
        <w:rPr>
          <w:rFonts w:ascii="Simplified Arabic" w:eastAsia="Times New Roman" w:hAnsi="Simplified Arabic" w:cs="Simplified Arabic"/>
          <w:sz w:val="24"/>
          <w:szCs w:val="24"/>
          <w:rtl/>
        </w:rPr>
        <w:t>السكان الذين تتوافر لهم وسائل النقل العام المناسبة، بحسب العمر</w:t>
      </w:r>
      <w:r w:rsidRPr="001465EE">
        <w:rPr>
          <w:rFonts w:ascii="Simplified Arabic" w:hAnsi="Simplified Arabic" w:cs="Simplified Arabic" w:hint="cs"/>
          <w:sz w:val="24"/>
          <w:szCs w:val="24"/>
          <w:rtl/>
        </w:rPr>
        <w:t xml:space="preserve"> </w:t>
      </w:r>
      <w:r w:rsidRPr="001465EE">
        <w:rPr>
          <w:rFonts w:ascii="Simplified Arabic" w:eastAsia="Times New Roman" w:hAnsi="Simplified Arabic" w:cs="Simplified Arabic" w:hint="cs"/>
          <w:sz w:val="24"/>
          <w:szCs w:val="24"/>
          <w:rtl/>
        </w:rPr>
        <w:t>والجنس</w:t>
      </w:r>
      <w:r w:rsidRPr="001465EE">
        <w:rPr>
          <w:rFonts w:ascii="Simplified Arabic" w:hAnsi="Simplified Arabic" w:cs="Simplified Arabic" w:hint="cs"/>
          <w:sz w:val="24"/>
          <w:szCs w:val="24"/>
          <w:rtl/>
          <w:lang w:val="en-US"/>
        </w:rPr>
        <w:t xml:space="preserve"> في فلسطين بلغت 77.1% بواقع 77.0% بين الذكور، و 77.2 ما بين الإناث، إضافة إلى أن الفئة العمرية 65+ هي الأعلى حظاً في توافر وسائل النقل العام المناسبة لها بواقع 83.5%.</w:t>
      </w:r>
    </w:p>
    <w:p w14:paraId="095E905E" w14:textId="3714CC00" w:rsidR="005B1E07" w:rsidRPr="00AC61B4" w:rsidRDefault="005B1E07" w:rsidP="005B1E07">
      <w:pPr>
        <w:bidi/>
        <w:spacing w:after="0" w:line="240" w:lineRule="auto"/>
        <w:rPr>
          <w:rFonts w:ascii="Simplified Arabic" w:hAnsi="Simplified Arabic" w:cs="Simplified Arabic"/>
          <w:sz w:val="16"/>
          <w:szCs w:val="16"/>
          <w:lang w:val="en-US"/>
        </w:rPr>
      </w:pPr>
    </w:p>
    <w:p w14:paraId="0BD50DDD" w14:textId="77777777" w:rsidR="005B1E07" w:rsidRPr="001465EE" w:rsidRDefault="005B1E07" w:rsidP="005B1E07">
      <w:pPr>
        <w:bidi/>
        <w:spacing w:after="0" w:line="240" w:lineRule="auto"/>
        <w:jc w:val="center"/>
        <w:rPr>
          <w:rFonts w:ascii="Simplified Arabic" w:eastAsia="Times New Roman" w:hAnsi="Simplified Arabic" w:cs="Simplified Arabic"/>
          <w:b/>
          <w:bCs/>
          <w:i/>
          <w:rtl/>
          <w:lang w:bidi="ar-JO"/>
        </w:rPr>
      </w:pPr>
      <w:r w:rsidRPr="001465EE">
        <w:rPr>
          <w:rFonts w:ascii="Simplified Arabic" w:eastAsia="Times New Roman" w:hAnsi="Simplified Arabic" w:cs="Simplified Arabic" w:hint="cs"/>
          <w:bCs/>
          <w:i/>
          <w:sz w:val="24"/>
          <w:szCs w:val="24"/>
          <w:rtl/>
        </w:rPr>
        <w:t>ن</w:t>
      </w:r>
      <w:r w:rsidRPr="001465EE">
        <w:rPr>
          <w:rFonts w:ascii="Simplified Arabic" w:eastAsia="Times New Roman" w:hAnsi="Simplified Arabic" w:cs="Simplified Arabic"/>
          <w:bCs/>
          <w:i/>
          <w:sz w:val="24"/>
          <w:szCs w:val="24"/>
          <w:rtl/>
        </w:rPr>
        <w:t>سبة السكان الذين تتوافر لهم وسائل النقل العام المناسبة</w:t>
      </w:r>
      <w:r w:rsidRPr="001465EE">
        <w:rPr>
          <w:rFonts w:ascii="Simplified Arabic" w:eastAsia="Times New Roman" w:hAnsi="Simplified Arabic" w:cs="Simplified Arabic" w:hint="cs"/>
          <w:bCs/>
          <w:i/>
          <w:sz w:val="24"/>
          <w:szCs w:val="24"/>
          <w:rtl/>
        </w:rPr>
        <w:t xml:space="preserve"> في فلسطين </w:t>
      </w:r>
      <w:r w:rsidRPr="001465EE">
        <w:rPr>
          <w:rFonts w:ascii="Simplified Arabic" w:eastAsia="Times New Roman" w:hAnsi="Simplified Arabic" w:cs="Simplified Arabic"/>
          <w:bCs/>
          <w:i/>
          <w:sz w:val="24"/>
          <w:szCs w:val="24"/>
          <w:rtl/>
        </w:rPr>
        <w:t>حسب العمر</w:t>
      </w:r>
      <w:r w:rsidRPr="001465EE">
        <w:rPr>
          <w:rFonts w:ascii="Simplified Arabic" w:eastAsia="Times New Roman" w:hAnsi="Simplified Arabic" w:cs="Simplified Arabic" w:hint="cs"/>
          <w:bCs/>
          <w:i/>
          <w:sz w:val="24"/>
          <w:szCs w:val="24"/>
          <w:rtl/>
        </w:rPr>
        <w:t xml:space="preserve"> للعام 2020</w:t>
      </w:r>
      <w:r w:rsidRPr="001465EE">
        <w:rPr>
          <w:rFonts w:ascii="Simplified Arabic" w:hAnsi="Simplified Arabic" w:cs="Simplified Arabic" w:hint="cs"/>
          <w:b/>
          <w:i/>
          <w:sz w:val="24"/>
          <w:szCs w:val="24"/>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1141DAAB" w14:textId="77777777" w:rsidTr="0077150E">
        <w:tc>
          <w:tcPr>
            <w:tcW w:w="9628" w:type="dxa"/>
            <w:shd w:val="clear" w:color="auto" w:fill="auto"/>
          </w:tcPr>
          <w:p w14:paraId="0781951B" w14:textId="77777777" w:rsidR="005B1E07" w:rsidRPr="001465EE" w:rsidRDefault="005B1E07" w:rsidP="0077150E">
            <w:pPr>
              <w:bidi/>
              <w:spacing w:after="0" w:line="240" w:lineRule="auto"/>
              <w:jc w:val="center"/>
              <w:rPr>
                <w:rFonts w:ascii="Simplified Arabic" w:eastAsia="Times New Roman" w:hAnsi="Simplified Arabic" w:cs="Simplified Arabic"/>
                <w:b/>
                <w:bCs/>
                <w:rtl/>
                <w:lang w:bidi="ar-JO"/>
              </w:rPr>
            </w:pPr>
            <w:r w:rsidRPr="001465EE">
              <w:rPr>
                <w:rFonts w:ascii="Simplified Arabic" w:eastAsia="Times New Roman" w:hAnsi="Simplified Arabic" w:cs="Simplified Arabic"/>
                <w:noProof/>
                <w:sz w:val="24"/>
                <w:szCs w:val="24"/>
                <w:lang w:val="en-US"/>
              </w:rPr>
              <w:drawing>
                <wp:inline distT="0" distB="0" distL="0" distR="0" wp14:anchorId="1154B159" wp14:editId="225BFFD0">
                  <wp:extent cx="5604462" cy="2165350"/>
                  <wp:effectExtent l="0" t="0" r="0" b="6350"/>
                  <wp:docPr id="1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r>
    </w:tbl>
    <w:p w14:paraId="266E8BE5" w14:textId="77777777" w:rsidR="005B1E07" w:rsidRPr="001465EE" w:rsidRDefault="005B1E07" w:rsidP="005B1E07">
      <w:pPr>
        <w:bidi/>
        <w:jc w:val="lowKashida"/>
        <w:rPr>
          <w:rFonts w:ascii="Arial" w:hAnsi="Arial" w:cs="Simplified Arabic"/>
          <w:lang w:val="en-US"/>
        </w:rPr>
      </w:pPr>
      <w:r w:rsidRPr="001465EE">
        <w:rPr>
          <w:rFonts w:ascii="Simplified Arabic" w:hAnsi="Simplified Arabic" w:cs="Simplified Arabic"/>
          <w:b/>
          <w:bCs/>
          <w:sz w:val="18"/>
          <w:szCs w:val="18"/>
          <w:rtl/>
        </w:rPr>
        <w:t>المصدر</w:t>
      </w:r>
      <w:r w:rsidRPr="001465EE">
        <w:rPr>
          <w:rFonts w:ascii="Simplified Arabic" w:hAnsi="Simplified Arabic" w:cs="Simplified Arabic"/>
          <w:sz w:val="18"/>
          <w:szCs w:val="18"/>
          <w:rtl/>
        </w:rPr>
        <w:t>: الجهاز المركزي للإحصاء الفلسطيني،</w:t>
      </w:r>
      <w:r w:rsidRPr="001465EE">
        <w:rPr>
          <w:rFonts w:ascii="Simplified Arabic" w:hAnsi="Simplified Arabic" w:cs="Simplified Arabic" w:hint="cs"/>
          <w:sz w:val="18"/>
          <w:szCs w:val="18"/>
          <w:rtl/>
        </w:rPr>
        <w:t xml:space="preserve"> 2021</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مسح</w:t>
      </w:r>
      <w:r w:rsidRPr="001465EE">
        <w:rPr>
          <w:rFonts w:ascii="Simplified Arabic" w:hAnsi="Simplified Arabic" w:cs="Simplified Arabic" w:hint="cs"/>
          <w:sz w:val="18"/>
          <w:szCs w:val="18"/>
          <w:rtl/>
        </w:rPr>
        <w:t xml:space="preserve"> مراقبة</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الظروف الاجتماعية والاقتصادية، 2020 -</w:t>
      </w:r>
      <w:r w:rsidRPr="001465EE">
        <w:rPr>
          <w:rFonts w:ascii="Simplified Arabic" w:hAnsi="Simplified Arabic" w:cs="Simplified Arabic"/>
          <w:sz w:val="18"/>
          <w:szCs w:val="18"/>
          <w:rtl/>
        </w:rPr>
        <w:t xml:space="preserve"> النتائج ال</w:t>
      </w:r>
      <w:r w:rsidRPr="001465EE">
        <w:rPr>
          <w:rFonts w:ascii="Simplified Arabic" w:hAnsi="Simplified Arabic" w:cs="Simplified Arabic" w:hint="cs"/>
          <w:sz w:val="18"/>
          <w:szCs w:val="18"/>
          <w:rtl/>
        </w:rPr>
        <w:t>رئيسية</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رام الله – فلسطي</w:t>
      </w:r>
      <w:r w:rsidRPr="001465EE">
        <w:rPr>
          <w:rFonts w:ascii="Simplified Arabic" w:hAnsi="Simplified Arabic" w:cs="Simplified Arabic" w:hint="cs"/>
          <w:sz w:val="18"/>
          <w:szCs w:val="18"/>
          <w:rtl/>
        </w:rPr>
        <w:t>ن.</w:t>
      </w:r>
    </w:p>
    <w:p w14:paraId="79F98563" w14:textId="77777777" w:rsidR="005B1E07" w:rsidRPr="001465EE" w:rsidRDefault="005B1E07" w:rsidP="005B1E07">
      <w:pPr>
        <w:bidi/>
        <w:spacing w:after="0" w:line="240" w:lineRule="auto"/>
        <w:rPr>
          <w:rFonts w:ascii="Simplified Arabic" w:hAnsi="Simplified Arabic" w:cs="Simplified Arabic"/>
          <w:sz w:val="24"/>
          <w:szCs w:val="24"/>
          <w:rtl/>
          <w:lang w:val="en-US"/>
        </w:rPr>
      </w:pPr>
    </w:p>
    <w:p w14:paraId="747F25D1" w14:textId="77777777" w:rsidR="005B1E07" w:rsidRPr="001465EE" w:rsidRDefault="005B1E07" w:rsidP="005B1E07">
      <w:pPr>
        <w:bidi/>
        <w:spacing w:after="0" w:line="240" w:lineRule="auto"/>
        <w:rPr>
          <w:rFonts w:ascii="Simplified Arabic" w:eastAsia="Times New Roman" w:hAnsi="Simplified Arabic" w:cs="Simplified Arabic"/>
          <w:bCs/>
          <w:iCs/>
          <w:sz w:val="24"/>
          <w:szCs w:val="24"/>
          <w:rtl/>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hint="cs"/>
          <w:b/>
          <w:bCs/>
          <w:i/>
          <w:iCs/>
          <w:sz w:val="24"/>
          <w:szCs w:val="24"/>
          <w:rtl/>
          <w:lang w:val="en-US"/>
        </w:rPr>
        <w:t xml:space="preserve"> </w:t>
      </w:r>
      <w:r w:rsidRPr="001465EE">
        <w:rPr>
          <w:rFonts w:ascii="Simplified Arabic" w:eastAsia="Times New Roman" w:hAnsi="Simplified Arabic" w:cs="Simplified Arabic" w:hint="cs"/>
          <w:bCs/>
          <w:iCs/>
          <w:sz w:val="24"/>
          <w:szCs w:val="24"/>
          <w:rtl/>
        </w:rPr>
        <w:t>1.5.11</w:t>
      </w:r>
      <w:r w:rsidRPr="001465EE">
        <w:rPr>
          <w:rFonts w:ascii="Simplified Arabic" w:eastAsia="Times New Roman" w:hAnsi="Simplified Arabic" w:cs="Simplified Arabic"/>
          <w:bCs/>
          <w:iCs/>
          <w:sz w:val="24"/>
          <w:szCs w:val="24"/>
          <w:rtl/>
        </w:rPr>
        <w:t xml:space="preserve"> عدد الوفيات والمفقودين والمتضررين بشكل مباشر </w:t>
      </w:r>
      <w:r w:rsidRPr="001465EE">
        <w:rPr>
          <w:rFonts w:ascii="Simplified Arabic" w:eastAsia="Times New Roman" w:hAnsi="Simplified Arabic" w:cs="Simplified Arabic" w:hint="cs"/>
          <w:bCs/>
          <w:iCs/>
          <w:sz w:val="24"/>
          <w:szCs w:val="24"/>
          <w:rtl/>
        </w:rPr>
        <w:t xml:space="preserve">بسبب </w:t>
      </w:r>
      <w:r w:rsidRPr="001465EE">
        <w:rPr>
          <w:rFonts w:ascii="Simplified Arabic" w:eastAsia="Times New Roman" w:hAnsi="Simplified Arabic" w:cs="Simplified Arabic"/>
          <w:bCs/>
          <w:iCs/>
          <w:sz w:val="24"/>
          <w:szCs w:val="24"/>
          <w:rtl/>
        </w:rPr>
        <w:t>الكوارث، لكل 100 ألف</w:t>
      </w:r>
      <w:r w:rsidRPr="001465EE">
        <w:rPr>
          <w:rFonts w:ascii="Simplified Arabic" w:eastAsia="Times New Roman" w:hAnsi="Simplified Arabic" w:cs="Simplified Arabic" w:hint="cs"/>
          <w:bCs/>
          <w:iCs/>
          <w:sz w:val="24"/>
          <w:szCs w:val="24"/>
          <w:rtl/>
        </w:rPr>
        <w:t xml:space="preserve"> من السكان</w:t>
      </w:r>
      <w:r w:rsidRPr="001465EE">
        <w:rPr>
          <w:rFonts w:ascii="Simplified Arabic" w:eastAsia="Times New Roman" w:hAnsi="Simplified Arabic" w:cs="Simplified Arabic"/>
          <w:bCs/>
          <w:iCs/>
          <w:sz w:val="24"/>
          <w:szCs w:val="24"/>
          <w:rtl/>
        </w:rPr>
        <w:t>.</w:t>
      </w:r>
    </w:p>
    <w:p w14:paraId="4CDAB0B2" w14:textId="77777777" w:rsidR="005B1E07" w:rsidRPr="00AC61B4" w:rsidRDefault="005B1E07" w:rsidP="005B1E07">
      <w:pPr>
        <w:bidi/>
        <w:spacing w:after="0" w:line="240" w:lineRule="auto"/>
        <w:rPr>
          <w:rFonts w:ascii="Simplified Arabic" w:eastAsia="Times New Roman" w:hAnsi="Simplified Arabic" w:cs="Simplified Arabic"/>
          <w:bCs/>
          <w:iCs/>
          <w:sz w:val="8"/>
          <w:szCs w:val="8"/>
          <w:rtl/>
        </w:rPr>
      </w:pPr>
    </w:p>
    <w:p w14:paraId="7CB97A8C" w14:textId="77777777" w:rsidR="005B1E07" w:rsidRPr="001465EE" w:rsidRDefault="005B1E07" w:rsidP="005B1E07">
      <w:pPr>
        <w:bidi/>
        <w:spacing w:after="0" w:line="240" w:lineRule="auto"/>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hint="cs"/>
          <w:b/>
          <w:bCs/>
          <w:iCs/>
          <w:sz w:val="24"/>
          <w:szCs w:val="24"/>
          <w:rtl/>
          <w:lang w:val="en-US" w:bidi="ar-JO"/>
        </w:rPr>
        <w:t>1.1.5.11</w:t>
      </w:r>
      <w:r w:rsidRPr="001465EE">
        <w:rPr>
          <w:rFonts w:ascii="Simplified Arabic" w:hAnsi="Simplified Arabic" w:cs="Simplified Arabic"/>
          <w:b/>
          <w:bCs/>
          <w:iCs/>
          <w:sz w:val="24"/>
          <w:szCs w:val="24"/>
          <w:rtl/>
          <w:lang w:val="en-US" w:bidi="ar-JO"/>
        </w:rPr>
        <w:t xml:space="preserve"> عدد </w:t>
      </w:r>
      <w:r w:rsidRPr="001465EE">
        <w:rPr>
          <w:rFonts w:ascii="Simplified Arabic" w:hAnsi="Simplified Arabic" w:cs="Simplified Arabic" w:hint="cs"/>
          <w:b/>
          <w:bCs/>
          <w:iCs/>
          <w:sz w:val="24"/>
          <w:szCs w:val="24"/>
          <w:rtl/>
          <w:lang w:val="en-US" w:bidi="ar-JO"/>
        </w:rPr>
        <w:t>الأشخاص</w:t>
      </w:r>
      <w:r w:rsidRPr="001465EE">
        <w:rPr>
          <w:rFonts w:ascii="Simplified Arabic" w:hAnsi="Simplified Arabic" w:cs="Simplified Arabic"/>
          <w:b/>
          <w:bCs/>
          <w:iCs/>
          <w:sz w:val="24"/>
          <w:szCs w:val="24"/>
          <w:rtl/>
          <w:lang w:val="en-US" w:bidi="ar-JO"/>
        </w:rPr>
        <w:t xml:space="preserve"> </w:t>
      </w:r>
      <w:r w:rsidRPr="001465EE">
        <w:rPr>
          <w:rFonts w:ascii="Simplified Arabic" w:hAnsi="Simplified Arabic" w:cs="Simplified Arabic" w:hint="cs"/>
          <w:b/>
          <w:bCs/>
          <w:iCs/>
          <w:sz w:val="24"/>
          <w:szCs w:val="24"/>
          <w:rtl/>
          <w:lang w:val="en-US" w:bidi="ar-JO"/>
        </w:rPr>
        <w:t xml:space="preserve">المتوفين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r w:rsidRPr="001465EE">
        <w:rPr>
          <w:rFonts w:ascii="Simplified Arabic" w:hAnsi="Simplified Arabic" w:cs="Simplified Arabic" w:hint="cs"/>
          <w:b/>
          <w:bCs/>
          <w:iCs/>
          <w:sz w:val="24"/>
          <w:szCs w:val="24"/>
          <w:rtl/>
          <w:lang w:bidi="ar-JO"/>
        </w:rPr>
        <w:t>، و</w:t>
      </w: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hint="cs"/>
          <w:b/>
          <w:bCs/>
          <w:iCs/>
          <w:sz w:val="24"/>
          <w:szCs w:val="24"/>
          <w:rtl/>
          <w:lang w:val="en-US" w:bidi="ar-JO"/>
        </w:rPr>
        <w:t xml:space="preserve">2.1.5.11 </w:t>
      </w:r>
      <w:r w:rsidRPr="001465EE">
        <w:rPr>
          <w:rFonts w:ascii="Simplified Arabic" w:hAnsi="Simplified Arabic" w:cs="Simplified Arabic"/>
          <w:b/>
          <w:bCs/>
          <w:iCs/>
          <w:sz w:val="24"/>
          <w:szCs w:val="24"/>
          <w:rtl/>
          <w:lang w:val="en-US" w:bidi="ar-JO"/>
        </w:rPr>
        <w:t xml:space="preserve">عدد </w:t>
      </w:r>
      <w:r w:rsidRPr="001465EE">
        <w:rPr>
          <w:rFonts w:ascii="Simplified Arabic" w:hAnsi="Simplified Arabic" w:cs="Simplified Arabic" w:hint="cs"/>
          <w:b/>
          <w:bCs/>
          <w:iCs/>
          <w:sz w:val="24"/>
          <w:szCs w:val="24"/>
          <w:rtl/>
          <w:lang w:val="en-US" w:bidi="ar-JO"/>
        </w:rPr>
        <w:t xml:space="preserve">الأشخاص المفقودين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729F3D8C" w14:textId="32291217" w:rsidR="005B1E07"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بلغ إجمالي عدد الوفيات بسبب الكوارث في فلسطين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1</w:t>
      </w:r>
      <w:r w:rsidRPr="001465EE">
        <w:rPr>
          <w:rFonts w:ascii="Simplified Arabic" w:eastAsia="Times New Roman" w:hAnsi="Simplified Arabic" w:cs="Simplified Arabic"/>
          <w:sz w:val="24"/>
          <w:szCs w:val="24"/>
          <w:rtl/>
        </w:rPr>
        <w:t>.02</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2015</w:t>
      </w:r>
      <w:r w:rsidRPr="001465EE">
        <w:rPr>
          <w:rFonts w:ascii="Simplified Arabic" w:eastAsia="Times New Roman" w:hAnsi="Simplified Arabic" w:cs="Simplified Arabic"/>
          <w:sz w:val="24"/>
          <w:szCs w:val="24"/>
          <w:rtl/>
        </w:rPr>
        <w:t>، بينما لم يكن هناك أشخاص مفقودون بسبب الكوارث في الفترة بين 2006 وحتى 2017.</w:t>
      </w:r>
    </w:p>
    <w:p w14:paraId="2EB38A63" w14:textId="77777777" w:rsidR="00A17CC3" w:rsidRPr="00AC61B4" w:rsidRDefault="00A17CC3" w:rsidP="00A17CC3">
      <w:pPr>
        <w:bidi/>
        <w:spacing w:after="0" w:line="240" w:lineRule="auto"/>
        <w:jc w:val="both"/>
        <w:rPr>
          <w:rFonts w:ascii="Simplified Arabic" w:eastAsia="Times New Roman" w:hAnsi="Simplified Arabic" w:cs="Simplified Arabic"/>
          <w:sz w:val="16"/>
          <w:szCs w:val="16"/>
          <w:rtl/>
        </w:rPr>
      </w:pPr>
    </w:p>
    <w:p w14:paraId="6FC6AB7D" w14:textId="77777777" w:rsidR="005B1E07" w:rsidRPr="001465EE" w:rsidRDefault="005B1E07" w:rsidP="005B1E07">
      <w:pPr>
        <w:bidi/>
        <w:spacing w:after="0" w:line="240" w:lineRule="auto"/>
        <w:jc w:val="center"/>
        <w:rPr>
          <w:rFonts w:ascii="Simplified Arabic" w:eastAsia="Times New Roman" w:hAnsi="Simplified Arabic" w:cs="Simplified Arabic"/>
          <w:sz w:val="24"/>
          <w:szCs w:val="24"/>
          <w:rtl/>
        </w:rPr>
      </w:pPr>
      <w:r w:rsidRPr="001465EE">
        <w:rPr>
          <w:rFonts w:ascii="Simplified Arabic" w:eastAsia="Times New Roman" w:hAnsi="Simplified Arabic" w:cs="Simplified Arabic"/>
          <w:b/>
          <w:bCs/>
          <w:rtl/>
        </w:rPr>
        <w:t xml:space="preserve">عدد </w:t>
      </w:r>
      <w:r w:rsidRPr="001465EE">
        <w:rPr>
          <w:rFonts w:ascii="Simplified Arabic" w:eastAsia="Times New Roman" w:hAnsi="Simplified Arabic" w:cs="Simplified Arabic" w:hint="cs"/>
          <w:b/>
          <w:bCs/>
          <w:rtl/>
        </w:rPr>
        <w:t>الأشخاص المتوفين</w:t>
      </w:r>
      <w:r w:rsidRPr="001465EE">
        <w:rPr>
          <w:rFonts w:ascii="Simplified Arabic" w:eastAsia="Times New Roman" w:hAnsi="Simplified Arabic" w:cs="Simplified Arabic"/>
          <w:b/>
          <w:bCs/>
          <w:rtl/>
        </w:rPr>
        <w:t xml:space="preserve"> بسبب الكوارث </w:t>
      </w:r>
      <w:r w:rsidRPr="001465EE">
        <w:rPr>
          <w:rFonts w:ascii="Simplified Arabic" w:hAnsi="Simplified Arabic" w:cs="Simplified Arabic"/>
          <w:b/>
          <w:bCs/>
          <w:rtl/>
        </w:rPr>
        <w:t>لسنوات مختارة</w:t>
      </w:r>
      <w:r w:rsidRPr="001465EE">
        <w:rPr>
          <w:rFonts w:ascii="Simplified Arabic" w:hAnsi="Simplified Arabic" w:cs="Simplified Arabic" w:hint="cs"/>
          <w:b/>
          <w:bCs/>
          <w:rtl/>
        </w:rPr>
        <w:t xml:space="preserve">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D7803ED" w14:textId="77777777" w:rsidTr="0077150E">
        <w:tc>
          <w:tcPr>
            <w:tcW w:w="9854" w:type="dxa"/>
            <w:shd w:val="clear" w:color="auto" w:fill="auto"/>
          </w:tcPr>
          <w:p w14:paraId="33ADCC01" w14:textId="77777777" w:rsidR="005B1E07" w:rsidRPr="001465EE" w:rsidRDefault="005B1E07" w:rsidP="0077150E">
            <w:pPr>
              <w:bidi/>
              <w:spacing w:after="0" w:line="240" w:lineRule="auto"/>
              <w:jc w:val="center"/>
              <w:rPr>
                <w:rFonts w:ascii="Simplified Arabic" w:eastAsia="Times New Roman" w:hAnsi="Simplified Arabic" w:cs="Simplified Arabic"/>
                <w:b/>
                <w:bCs/>
                <w:rtl/>
                <w:lang w:bidi="ar-JO"/>
              </w:rPr>
            </w:pPr>
            <w:r w:rsidRPr="001465EE">
              <w:rPr>
                <w:rFonts w:ascii="Simplified Arabic" w:eastAsia="Times New Roman" w:hAnsi="Simplified Arabic" w:cs="Simplified Arabic"/>
                <w:noProof/>
                <w:sz w:val="24"/>
                <w:szCs w:val="24"/>
                <w:lang w:val="en-US"/>
              </w:rPr>
              <w:drawing>
                <wp:inline distT="0" distB="0" distL="0" distR="0" wp14:anchorId="0511531F" wp14:editId="08E5E73F">
                  <wp:extent cx="5641828" cy="2165350"/>
                  <wp:effectExtent l="0" t="0" r="0" b="0"/>
                  <wp:docPr id="10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tc>
      </w:tr>
    </w:tbl>
    <w:p w14:paraId="703B7276" w14:textId="77777777" w:rsidR="005B1E07" w:rsidRPr="001465EE" w:rsidRDefault="005B1E07" w:rsidP="005B1E07">
      <w:pPr>
        <w:bidi/>
        <w:spacing w:after="0" w:line="240" w:lineRule="auto"/>
        <w:rPr>
          <w:rFonts w:ascii="Simplified Arabic" w:eastAsia="Times New Roman" w:hAnsi="Simplified Arabic" w:cs="Simplified Arabic"/>
          <w:sz w:val="18"/>
          <w:szCs w:val="18"/>
          <w:rtl/>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w:t>
      </w:r>
      <w:r w:rsidRPr="001465EE">
        <w:rPr>
          <w:rFonts w:ascii="Simplified Arabic" w:eastAsia="Times New Roman" w:hAnsi="Simplified Arabic" w:cs="Simplified Arabic" w:hint="cs"/>
          <w:sz w:val="18"/>
          <w:szCs w:val="18"/>
          <w:rtl/>
        </w:rPr>
        <w:t xml:space="preserve">لإدارة </w:t>
      </w:r>
      <w:r w:rsidRPr="001465EE">
        <w:rPr>
          <w:rFonts w:ascii="Simplified Arabic" w:eastAsia="Times New Roman" w:hAnsi="Simplified Arabic" w:cs="Simplified Arabic"/>
          <w:sz w:val="18"/>
          <w:szCs w:val="18"/>
          <w:rtl/>
        </w:rPr>
        <w:t xml:space="preserve"> مخاطر الكوارث، و </w:t>
      </w:r>
      <w:hyperlink r:id="rId146" w:history="1">
        <w:r w:rsidRPr="001465EE">
          <w:rPr>
            <w:rStyle w:val="Hyperlink"/>
            <w:rFonts w:ascii="Simplified Arabic" w:hAnsi="Simplified Arabic" w:cs="Simplified Arabic"/>
            <w:color w:val="auto"/>
            <w:sz w:val="18"/>
            <w:szCs w:val="18"/>
          </w:rPr>
          <w:t>https://unstats.un.org/sdgs/indicators/database</w:t>
        </w:r>
      </w:hyperlink>
    </w:p>
    <w:p w14:paraId="33A31121" w14:textId="77777777" w:rsidR="005B1E07" w:rsidRPr="00AC61B4" w:rsidRDefault="005B1E07" w:rsidP="00AC61B4">
      <w:pPr>
        <w:bidi/>
        <w:spacing w:after="0" w:line="240" w:lineRule="auto"/>
        <w:jc w:val="both"/>
        <w:rPr>
          <w:rFonts w:ascii="Simplified Arabic" w:eastAsia="Times New Roman" w:hAnsi="Simplified Arabic" w:cs="Simplified Arabic"/>
          <w:sz w:val="16"/>
          <w:szCs w:val="16"/>
          <w:rtl/>
        </w:rPr>
      </w:pPr>
    </w:p>
    <w:p w14:paraId="11D4E6FF" w14:textId="77777777" w:rsidR="005B1E07" w:rsidRPr="001465EE" w:rsidRDefault="005B1E07" w:rsidP="00AC61B4">
      <w:pPr>
        <w:bidi/>
        <w:spacing w:after="0" w:line="240" w:lineRule="auto"/>
        <w:jc w:val="both"/>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hint="cs"/>
          <w:b/>
          <w:bCs/>
          <w:iCs/>
          <w:sz w:val="24"/>
          <w:szCs w:val="24"/>
          <w:rtl/>
          <w:lang w:val="en-US" w:bidi="ar-JO"/>
        </w:rPr>
        <w:t>3.1.5.11</w:t>
      </w:r>
      <w:r w:rsidRPr="001465EE">
        <w:rPr>
          <w:rFonts w:ascii="Simplified Arabic" w:hAnsi="Simplified Arabic" w:cs="Simplified Arabic"/>
          <w:b/>
          <w:bCs/>
          <w:iCs/>
          <w:sz w:val="24"/>
          <w:szCs w:val="24"/>
          <w:rtl/>
          <w:lang w:val="en-US" w:bidi="ar-JO"/>
        </w:rPr>
        <w:t xml:space="preserve"> عدد </w:t>
      </w:r>
      <w:r w:rsidRPr="001465EE">
        <w:rPr>
          <w:rFonts w:ascii="Simplified Arabic" w:hAnsi="Simplified Arabic" w:cs="Simplified Arabic" w:hint="cs"/>
          <w:b/>
          <w:bCs/>
          <w:iCs/>
          <w:sz w:val="24"/>
          <w:szCs w:val="24"/>
          <w:rtl/>
          <w:lang w:val="en-US" w:bidi="ar-JO"/>
        </w:rPr>
        <w:t>الأشخاص</w:t>
      </w:r>
      <w:r w:rsidRPr="001465EE">
        <w:rPr>
          <w:rFonts w:ascii="Simplified Arabic" w:hAnsi="Simplified Arabic" w:cs="Simplified Arabic"/>
          <w:b/>
          <w:bCs/>
          <w:iCs/>
          <w:sz w:val="24"/>
          <w:szCs w:val="24"/>
          <w:rtl/>
          <w:lang w:val="en-US" w:bidi="ar-JO"/>
        </w:rPr>
        <w:t xml:space="preserve"> </w:t>
      </w:r>
      <w:r w:rsidRPr="001465EE">
        <w:rPr>
          <w:rFonts w:ascii="Simplified Arabic" w:hAnsi="Simplified Arabic" w:cs="Simplified Arabic" w:hint="cs"/>
          <w:b/>
          <w:bCs/>
          <w:iCs/>
          <w:sz w:val="24"/>
          <w:szCs w:val="24"/>
          <w:rtl/>
          <w:lang w:val="en-US" w:bidi="ar-JO"/>
        </w:rPr>
        <w:t>الذين تضرروا</w:t>
      </w:r>
      <w:r w:rsidRPr="001465EE">
        <w:rPr>
          <w:rFonts w:ascii="Simplified Arabic" w:hAnsi="Simplified Arabic" w:cs="Simplified Arabic"/>
          <w:b/>
          <w:bCs/>
          <w:iCs/>
          <w:sz w:val="24"/>
          <w:szCs w:val="24"/>
          <w:rtl/>
          <w:lang w:val="en-US" w:bidi="ar-JO"/>
        </w:rPr>
        <w:t xml:space="preserve"> 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2FAE8D78" w14:textId="3EFC3E8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من جهة أخرى، فإن إجمالي عدد المتضررين بسبب الكوارث في فلسطين بلغ </w:t>
      </w:r>
      <w:r w:rsidRPr="001465EE">
        <w:rPr>
          <w:rFonts w:ascii="Simplified Arabic" w:eastAsia="Times New Roman" w:hAnsi="Simplified Arabic" w:cs="Simplified Arabic" w:hint="cs"/>
          <w:sz w:val="24"/>
          <w:szCs w:val="24"/>
          <w:rtl/>
        </w:rPr>
        <w:t>6.</w:t>
      </w:r>
      <w:r w:rsidR="002C1716">
        <w:rPr>
          <w:rFonts w:ascii="Simplified Arabic" w:eastAsia="Times New Roman" w:hAnsi="Simplified Arabic" w:cs="Simplified Arabic" w:hint="cs"/>
          <w:sz w:val="24"/>
          <w:szCs w:val="24"/>
          <w:rtl/>
        </w:rPr>
        <w:t>3</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42.0</w:t>
      </w:r>
      <w:r w:rsidRPr="001465EE">
        <w:rPr>
          <w:rFonts w:ascii="Simplified Arabic" w:eastAsia="Times New Roman" w:hAnsi="Simplified Arabic" w:cs="Simplified Arabic"/>
          <w:sz w:val="24"/>
          <w:szCs w:val="24"/>
          <w:rtl/>
        </w:rPr>
        <w:t xml:space="preserve"> شخص لكل 100 ألف</w:t>
      </w:r>
      <w:r w:rsidRPr="001465EE">
        <w:rPr>
          <w:rFonts w:ascii="Simplified Arabic" w:eastAsia="Times New Roman" w:hAnsi="Simplified Arabic" w:cs="Simplified Arabic" w:hint="cs"/>
          <w:sz w:val="24"/>
          <w:szCs w:val="24"/>
          <w:rtl/>
        </w:rPr>
        <w:t xml:space="preserve"> 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2017.</w:t>
      </w:r>
    </w:p>
    <w:p w14:paraId="5675FD59" w14:textId="77777777" w:rsidR="005B1E07" w:rsidRPr="00AC61B4" w:rsidRDefault="005B1E07" w:rsidP="005B1E07">
      <w:pPr>
        <w:bidi/>
        <w:spacing w:after="0" w:line="240" w:lineRule="auto"/>
        <w:jc w:val="center"/>
        <w:rPr>
          <w:rFonts w:ascii="Simplified Arabic" w:eastAsia="Times New Roman" w:hAnsi="Simplified Arabic" w:cs="Simplified Arabic"/>
          <w:b/>
          <w:bCs/>
          <w:sz w:val="16"/>
          <w:szCs w:val="16"/>
          <w:rtl/>
        </w:rPr>
      </w:pPr>
    </w:p>
    <w:p w14:paraId="0785277C" w14:textId="77777777" w:rsidR="005B1E07" w:rsidRPr="001465EE" w:rsidRDefault="005B1E07" w:rsidP="005B1E07">
      <w:pPr>
        <w:bidi/>
        <w:spacing w:after="0" w:line="240" w:lineRule="auto"/>
        <w:jc w:val="center"/>
        <w:rPr>
          <w:rFonts w:ascii="Simplified Arabic" w:eastAsia="Times New Roman" w:hAnsi="Simplified Arabic" w:cs="Simplified Arabic"/>
          <w:b/>
          <w:bCs/>
          <w:rtl/>
          <w:lang w:val="en-US"/>
        </w:rPr>
      </w:pPr>
      <w:r w:rsidRPr="001465EE">
        <w:rPr>
          <w:rFonts w:ascii="Simplified Arabic" w:eastAsia="Times New Roman" w:hAnsi="Simplified Arabic" w:cs="Simplified Arabic"/>
          <w:b/>
          <w:bCs/>
          <w:rtl/>
        </w:rPr>
        <w:t xml:space="preserve">عدد </w:t>
      </w:r>
      <w:r w:rsidRPr="001465EE">
        <w:rPr>
          <w:rFonts w:ascii="Simplified Arabic" w:eastAsia="Times New Roman" w:hAnsi="Simplified Arabic" w:cs="Simplified Arabic" w:hint="cs"/>
          <w:b/>
          <w:bCs/>
          <w:rtl/>
        </w:rPr>
        <w:t xml:space="preserve">الأشخاص الذين تضرروا </w:t>
      </w:r>
      <w:r w:rsidRPr="001465EE">
        <w:rPr>
          <w:rFonts w:ascii="Simplified Arabic" w:eastAsia="Times New Roman" w:hAnsi="Simplified Arabic" w:cs="Simplified Arabic"/>
          <w:b/>
          <w:bCs/>
          <w:rtl/>
        </w:rPr>
        <w:t>بشكل مباشر بسبب الكوارث</w:t>
      </w:r>
      <w:r w:rsidRPr="001465EE">
        <w:rPr>
          <w:rFonts w:ascii="Simplified Arabic" w:hAnsi="Simplified Arabic" w:cs="Simplified Arabic" w:hint="cs"/>
          <w:b/>
          <w:bCs/>
          <w:rtl/>
        </w:rPr>
        <w:t xml:space="preserve"> </w:t>
      </w:r>
      <w:r w:rsidRPr="001465EE">
        <w:rPr>
          <w:rFonts w:ascii="Simplified Arabic" w:hAnsi="Simplified Arabic" w:cs="Simplified Arabic"/>
          <w:b/>
          <w:bCs/>
          <w:rtl/>
        </w:rPr>
        <w:t>لسنوات مختارة</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لكل 100 ألف</w:t>
      </w:r>
      <w:r w:rsidRPr="001465EE">
        <w:rPr>
          <w:rFonts w:ascii="Simplified Arabic" w:eastAsia="Times New Roman" w:hAnsi="Simplified Arabic" w:cs="Simplified Arabic" w:hint="cs"/>
          <w:b/>
          <w:bCs/>
          <w:rtl/>
          <w:lang w:val="en-US"/>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6B47CD89" w14:textId="77777777" w:rsidTr="0077150E">
        <w:tc>
          <w:tcPr>
            <w:tcW w:w="9854" w:type="dxa"/>
            <w:shd w:val="clear" w:color="auto" w:fill="auto"/>
          </w:tcPr>
          <w:p w14:paraId="1A4885F5" w14:textId="77777777" w:rsidR="005B1E07" w:rsidRPr="001465EE" w:rsidRDefault="005B1E07" w:rsidP="0077150E">
            <w:pPr>
              <w:bidi/>
              <w:spacing w:after="0" w:line="240" w:lineRule="auto"/>
              <w:jc w:val="center"/>
              <w:rPr>
                <w:rFonts w:ascii="Simplified Arabic" w:eastAsia="Times New Roman" w:hAnsi="Simplified Arabic" w:cs="Simplified Arabic"/>
                <w:b/>
                <w:bCs/>
                <w:rtl/>
                <w:lang w:val="en-US"/>
              </w:rPr>
            </w:pPr>
            <w:r w:rsidRPr="001465EE">
              <w:rPr>
                <w:rFonts w:ascii="Simplified Arabic" w:hAnsi="Simplified Arabic" w:cs="Simplified Arabic"/>
                <w:noProof/>
                <w:sz w:val="24"/>
                <w:szCs w:val="24"/>
                <w:lang w:val="en-US"/>
              </w:rPr>
              <w:drawing>
                <wp:inline distT="0" distB="0" distL="0" distR="0" wp14:anchorId="35224A70" wp14:editId="601D0F9A">
                  <wp:extent cx="5539105" cy="2113280"/>
                  <wp:effectExtent l="0" t="0" r="0" b="1270"/>
                  <wp:docPr id="10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tc>
      </w:tr>
    </w:tbl>
    <w:p w14:paraId="3CA4F030" w14:textId="77777777" w:rsidR="005B1E07" w:rsidRPr="001465EE" w:rsidRDefault="005B1E07" w:rsidP="005B1E07">
      <w:pPr>
        <w:bidi/>
        <w:spacing w:after="0" w:line="240" w:lineRule="auto"/>
        <w:rPr>
          <w:rFonts w:ascii="Simplified Arabic" w:hAnsi="Simplified Arabic" w:cs="Simplified Arabic"/>
          <w:sz w:val="18"/>
          <w:szCs w:val="18"/>
          <w:rtl/>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لإدارة مخاطر الكوارث،  و </w:t>
      </w:r>
      <w:hyperlink r:id="rId148" w:history="1">
        <w:r w:rsidRPr="001465EE">
          <w:rPr>
            <w:rStyle w:val="Hyperlink"/>
            <w:rFonts w:ascii="Simplified Arabic" w:hAnsi="Simplified Arabic" w:cs="Simplified Arabic"/>
            <w:color w:val="auto"/>
            <w:sz w:val="18"/>
            <w:szCs w:val="18"/>
          </w:rPr>
          <w:t>https://unstats.un.org/sdgs/indicators/database</w:t>
        </w:r>
      </w:hyperlink>
    </w:p>
    <w:p w14:paraId="1E9F3F2D" w14:textId="68A92323" w:rsidR="005B1E07" w:rsidRDefault="005B1E07" w:rsidP="005B1E07">
      <w:pPr>
        <w:bidi/>
        <w:spacing w:after="0" w:line="240" w:lineRule="auto"/>
        <w:rPr>
          <w:rFonts w:ascii="Simplified Arabic" w:hAnsi="Simplified Arabic" w:cs="Simplified Arabic"/>
          <w:sz w:val="18"/>
          <w:szCs w:val="18"/>
          <w:rtl/>
        </w:rPr>
      </w:pPr>
    </w:p>
    <w:p w14:paraId="3BB5EBCE" w14:textId="77777777" w:rsidR="00AC61B4" w:rsidRPr="001465EE" w:rsidRDefault="00AC61B4" w:rsidP="00AC61B4">
      <w:pPr>
        <w:bidi/>
        <w:spacing w:after="0" w:line="240" w:lineRule="auto"/>
        <w:rPr>
          <w:rFonts w:ascii="Simplified Arabic" w:hAnsi="Simplified Arabic" w:cs="Simplified Arabic"/>
          <w:sz w:val="18"/>
          <w:szCs w:val="18"/>
          <w:rtl/>
        </w:rPr>
      </w:pPr>
    </w:p>
    <w:p w14:paraId="5E475DBD" w14:textId="77777777" w:rsidR="005B1E07" w:rsidRPr="001465EE" w:rsidRDefault="005B1E07" w:rsidP="00AC61B4">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b/>
          <w:bCs/>
          <w:i/>
          <w:iCs/>
          <w:sz w:val="24"/>
          <w:szCs w:val="24"/>
          <w:lang w:val="en-US"/>
        </w:rPr>
        <w:t xml:space="preserve"> 2.5.11 </w:t>
      </w:r>
      <w:r w:rsidRPr="001465EE">
        <w:rPr>
          <w:rFonts w:ascii="Simplified Arabic" w:hAnsi="Simplified Arabic" w:cs="Simplified Arabic"/>
          <w:b/>
          <w:bCs/>
          <w:i/>
          <w:iCs/>
          <w:sz w:val="24"/>
          <w:szCs w:val="24"/>
          <w:rtl/>
          <w:lang w:val="en-US"/>
        </w:rPr>
        <w:t>الخسائر الاقتصادية المباشرة المتصلة بالناتج المحلي الإجمالي العالمي بما في ذلك الأضرار التي لحقت بالبنية التحتية وتعطيل الخدمات الأساسية نتيجة للكوارث</w:t>
      </w:r>
    </w:p>
    <w:p w14:paraId="72E404EE" w14:textId="51B96CBE" w:rsidR="005B1E07" w:rsidRDefault="005B1E07" w:rsidP="00CA7DB2">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hint="cs"/>
          <w:sz w:val="24"/>
          <w:szCs w:val="24"/>
          <w:rtl/>
          <w:lang w:val="en-US"/>
        </w:rPr>
        <w:t>بلغت قيمة الخسائر الاقتصادية في فلسطين نحو 2.9 مليون دولار امريكي للعام</w:t>
      </w:r>
      <w:r w:rsidR="00CA7DB2">
        <w:rPr>
          <w:rFonts w:ascii="Simplified Arabic" w:hAnsi="Simplified Arabic" w:cs="Simplified Arabic" w:hint="cs"/>
          <w:sz w:val="24"/>
          <w:szCs w:val="24"/>
          <w:rtl/>
          <w:lang w:val="en-US"/>
        </w:rPr>
        <w:t xml:space="preserve"> 2018.</w:t>
      </w:r>
      <w:r w:rsidR="00CA7DB2">
        <w:rPr>
          <w:rStyle w:val="FootnoteReference"/>
          <w:rFonts w:ascii="Simplified Arabic" w:hAnsi="Simplified Arabic" w:cs="Simplified Arabic"/>
          <w:sz w:val="24"/>
          <w:szCs w:val="24"/>
          <w:rtl/>
          <w:lang w:val="en-US"/>
        </w:rPr>
        <w:footnoteReference w:id="10"/>
      </w:r>
    </w:p>
    <w:p w14:paraId="05655E40" w14:textId="77777777" w:rsidR="00E6394D" w:rsidRPr="00AC61B4" w:rsidRDefault="00E6394D" w:rsidP="00AC61B4">
      <w:pPr>
        <w:bidi/>
        <w:spacing w:after="0" w:line="240" w:lineRule="auto"/>
        <w:jc w:val="both"/>
        <w:rPr>
          <w:rFonts w:ascii="Simplified Arabic" w:hAnsi="Simplified Arabic" w:cs="Simplified Arabic"/>
          <w:b/>
          <w:bCs/>
          <w:i/>
          <w:iCs/>
          <w:sz w:val="16"/>
          <w:szCs w:val="16"/>
          <w:lang w:val="en-US"/>
        </w:rPr>
      </w:pPr>
    </w:p>
    <w:p w14:paraId="3E3903DA" w14:textId="3201AD62" w:rsidR="005B1E07" w:rsidRPr="001465EE" w:rsidRDefault="005B1E07" w:rsidP="00AC61B4">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w:t>
      </w:r>
      <w:r w:rsidRPr="001465EE">
        <w:rPr>
          <w:rFonts w:ascii="Simplified Arabic" w:hAnsi="Simplified Arabic" w:cs="Simplified Arabic"/>
          <w:b/>
          <w:bCs/>
          <w:i/>
          <w:iCs/>
          <w:sz w:val="24"/>
          <w:szCs w:val="24"/>
          <w:rtl/>
          <w:lang w:val="en-US"/>
        </w:rPr>
        <w:t>11.</w:t>
      </w:r>
      <w:r w:rsidRPr="001465EE">
        <w:rPr>
          <w:rFonts w:ascii="Simplified Arabic" w:hAnsi="Simplified Arabic" w:cs="Simplified Arabic"/>
          <w:b/>
          <w:bCs/>
          <w:i/>
          <w:iCs/>
          <w:sz w:val="24"/>
          <w:szCs w:val="24"/>
          <w:lang w:val="en-US"/>
        </w:rPr>
        <w:t>a.1</w:t>
      </w:r>
      <w:r w:rsidRPr="001465EE">
        <w:rPr>
          <w:rFonts w:ascii="Simplified Arabic" w:hAnsi="Simplified Arabic" w:cs="Simplified Arabic"/>
          <w:b/>
          <w:bCs/>
          <w:i/>
          <w:iCs/>
          <w:sz w:val="24"/>
          <w:szCs w:val="24"/>
          <w:rtl/>
          <w:lang w:val="en-US"/>
        </w:rPr>
        <w:t xml:space="preserve"> عدد البلدان التي لديها سياسات حضرية وطنية أو خطط إنمائية قادرة على (أ) الاستجابة للديناميات السكانية؛ (ب) وكفالة تحقيق تنمية إقليمية متوازنة، (ج) وزيادة الحيز المالي المحلي</w:t>
      </w:r>
    </w:p>
    <w:p w14:paraId="2C5590DF" w14:textId="422FAE17" w:rsidR="005B1E07" w:rsidRPr="001465EE" w:rsidRDefault="005B1E07" w:rsidP="00AC61B4">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فلسطين لا يوجد لديها</w:t>
      </w:r>
      <w:r w:rsidRPr="001465EE">
        <w:rPr>
          <w:rFonts w:ascii="Simplified Arabic" w:hAnsi="Simplified Arabic" w:cs="Simplified Arabic"/>
          <w:sz w:val="24"/>
          <w:szCs w:val="24"/>
          <w:rtl/>
          <w:lang w:val="en-US"/>
        </w:rPr>
        <w:t xml:space="preserve"> سياسات حضرية وطنية أو خطط إنمائية قادرة على (أ) الاستجابة للديناميات السكانية؛ (ب) وكفالة تحقيق تنمية إقليمية متوازنة، (ج) وزيادة الحيز المالي المحلي</w:t>
      </w:r>
      <w:r w:rsidR="00CA7DB2">
        <w:rPr>
          <w:rFonts w:ascii="Simplified Arabic" w:hAnsi="Simplified Arabic" w:cs="Simplified Arabic" w:hint="cs"/>
          <w:sz w:val="24"/>
          <w:szCs w:val="24"/>
          <w:rtl/>
          <w:lang w:val="en-US"/>
        </w:rPr>
        <w:t>.</w:t>
      </w:r>
      <w:r w:rsidR="00CA7DB2">
        <w:rPr>
          <w:rStyle w:val="FootnoteReference"/>
          <w:rFonts w:ascii="Simplified Arabic" w:hAnsi="Simplified Arabic" w:cs="Simplified Arabic"/>
          <w:sz w:val="24"/>
          <w:szCs w:val="24"/>
          <w:rtl/>
          <w:lang w:val="en-US"/>
        </w:rPr>
        <w:footnoteReference w:id="11"/>
      </w:r>
    </w:p>
    <w:p w14:paraId="69A38A35" w14:textId="77777777" w:rsidR="005B1E07" w:rsidRPr="001465EE" w:rsidRDefault="005B1E07" w:rsidP="00AC61B4">
      <w:pPr>
        <w:bidi/>
        <w:spacing w:after="0" w:line="240" w:lineRule="auto"/>
        <w:jc w:val="both"/>
        <w:rPr>
          <w:rFonts w:ascii="Simplified Arabic" w:eastAsia="Times New Roman" w:hAnsi="Simplified Arabic" w:cs="Simplified Arabic"/>
          <w:bCs/>
          <w:i/>
          <w:sz w:val="16"/>
          <w:szCs w:val="16"/>
          <w:rtl/>
        </w:rPr>
      </w:pPr>
    </w:p>
    <w:p w14:paraId="41FA133B" w14:textId="77777777" w:rsidR="005B1E07" w:rsidRPr="001465EE" w:rsidRDefault="005B1E07" w:rsidP="00AC61B4">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 xml:space="preserve">المؤشر 11.ب.1 </w:t>
      </w:r>
      <w:r w:rsidRPr="001465EE">
        <w:rPr>
          <w:rFonts w:ascii="Simplified Arabic" w:hAnsi="Simplified Arabic" w:cs="Simplified Arabic"/>
          <w:b/>
          <w:bCs/>
          <w:i/>
          <w:iCs/>
          <w:sz w:val="24"/>
          <w:szCs w:val="24"/>
          <w:rtl/>
          <w:lang w:val="en-US"/>
        </w:rPr>
        <w:t>عدد البلدان التي تعتمد وتنفذ استراتيجيات وطنية للحد من مخاطر الكوارث تمشيا مع إطار سنداي للحد من مخاطر الكوارث للفترة 2015-2030</w:t>
      </w:r>
    </w:p>
    <w:p w14:paraId="31C0A191" w14:textId="1164E939" w:rsidR="005B1E07" w:rsidRPr="001465EE" w:rsidRDefault="005B1E07" w:rsidP="00AC61B4">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hint="cs"/>
          <w:sz w:val="24"/>
          <w:szCs w:val="24"/>
          <w:rtl/>
          <w:lang w:val="en-US"/>
        </w:rPr>
        <w:t>تشير البيانات إلى أن فلسطين من ضمن الدول التي اعتمدت</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ونفذت</w:t>
      </w:r>
      <w:r w:rsidRPr="001465EE">
        <w:rPr>
          <w:rFonts w:ascii="Simplified Arabic" w:hAnsi="Simplified Arabic" w:cs="Simplified Arabic"/>
          <w:sz w:val="24"/>
          <w:szCs w:val="24"/>
          <w:rtl/>
          <w:lang w:val="en-US"/>
        </w:rPr>
        <w:t xml:space="preserve"> استراتيجيات وطنية للحد من مخاطر الكوارث تمشيا مع إطار سنداي للحد من مخاطر الكوارث </w:t>
      </w:r>
      <w:r w:rsidRPr="001465EE">
        <w:rPr>
          <w:rFonts w:ascii="Simplified Arabic" w:hAnsi="Simplified Arabic" w:cs="Simplified Arabic" w:hint="cs"/>
          <w:sz w:val="24"/>
          <w:szCs w:val="24"/>
          <w:rtl/>
          <w:lang w:val="en-US"/>
        </w:rPr>
        <w:t>في العام 2019</w:t>
      </w:r>
      <w:r w:rsidR="00CA7DB2">
        <w:rPr>
          <w:rStyle w:val="FootnoteReference"/>
          <w:rFonts w:ascii="Simplified Arabic" w:hAnsi="Simplified Arabic" w:cs="Simplified Arabic"/>
          <w:sz w:val="24"/>
          <w:szCs w:val="24"/>
          <w:rtl/>
          <w:lang w:val="en-US"/>
        </w:rPr>
        <w:footnoteReference w:id="12"/>
      </w:r>
      <w:r w:rsidRPr="001465EE">
        <w:rPr>
          <w:rFonts w:ascii="Simplified Arabic" w:hAnsi="Simplified Arabic" w:cs="Simplified Arabic" w:hint="cs"/>
          <w:sz w:val="24"/>
          <w:szCs w:val="24"/>
          <w:rtl/>
          <w:lang w:val="en-US"/>
        </w:rPr>
        <w:t>.</w:t>
      </w:r>
    </w:p>
    <w:p w14:paraId="4602F711" w14:textId="77777777" w:rsidR="005B1E07" w:rsidRPr="00AC61B4" w:rsidRDefault="005B1E07" w:rsidP="00AC61B4">
      <w:pPr>
        <w:bidi/>
        <w:spacing w:after="0" w:line="240" w:lineRule="auto"/>
        <w:jc w:val="both"/>
        <w:rPr>
          <w:rFonts w:ascii="Simplified Arabic" w:hAnsi="Simplified Arabic" w:cs="Simplified Arabic"/>
          <w:b/>
          <w:bCs/>
          <w:i/>
          <w:iCs/>
          <w:sz w:val="16"/>
          <w:szCs w:val="16"/>
          <w:rtl/>
          <w:lang w:val="en-US"/>
        </w:rPr>
      </w:pPr>
    </w:p>
    <w:p w14:paraId="7ACD1446" w14:textId="77777777" w:rsidR="005B1E07" w:rsidRPr="001465EE" w:rsidRDefault="005B1E07" w:rsidP="00AC61B4">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 xml:space="preserve">المؤشر 11.ب.2 </w:t>
      </w:r>
      <w:r w:rsidRPr="001465EE">
        <w:rPr>
          <w:rFonts w:ascii="Simplified Arabic" w:hAnsi="Simplified Arabic" w:cs="Simplified Arabic"/>
          <w:b/>
          <w:bCs/>
          <w:i/>
          <w:iCs/>
          <w:sz w:val="24"/>
          <w:szCs w:val="24"/>
          <w:rtl/>
          <w:lang w:val="en-US"/>
        </w:rPr>
        <w:t xml:space="preserve">نسبة </w:t>
      </w:r>
      <w:r w:rsidRPr="001465EE">
        <w:rPr>
          <w:rFonts w:ascii="Simplified Arabic" w:hAnsi="Simplified Arabic" w:cs="Simplified Arabic" w:hint="cs"/>
          <w:b/>
          <w:bCs/>
          <w:i/>
          <w:iCs/>
          <w:sz w:val="24"/>
          <w:szCs w:val="24"/>
          <w:rtl/>
          <w:lang w:val="en-US"/>
        </w:rPr>
        <w:t>السلطات</w:t>
      </w:r>
      <w:r w:rsidRPr="001465EE">
        <w:rPr>
          <w:rFonts w:ascii="Simplified Arabic" w:hAnsi="Simplified Arabic" w:cs="Simplified Arabic"/>
          <w:b/>
          <w:bCs/>
          <w:i/>
          <w:iCs/>
          <w:sz w:val="24"/>
          <w:szCs w:val="24"/>
          <w:rtl/>
          <w:lang w:val="en-US"/>
        </w:rPr>
        <w:t xml:space="preserve"> المحلية التي </w:t>
      </w:r>
      <w:r w:rsidRPr="001465EE">
        <w:rPr>
          <w:rFonts w:ascii="Simplified Arabic" w:hAnsi="Simplified Arabic" w:cs="Simplified Arabic" w:hint="cs"/>
          <w:b/>
          <w:bCs/>
          <w:i/>
          <w:iCs/>
          <w:sz w:val="24"/>
          <w:szCs w:val="24"/>
          <w:rtl/>
          <w:lang w:val="en-US"/>
        </w:rPr>
        <w:t xml:space="preserve">لديها وتطبق </w:t>
      </w:r>
      <w:r w:rsidRPr="001465EE">
        <w:rPr>
          <w:rFonts w:ascii="Simplified Arabic" w:hAnsi="Simplified Arabic" w:cs="Simplified Arabic"/>
          <w:b/>
          <w:bCs/>
          <w:i/>
          <w:iCs/>
          <w:sz w:val="24"/>
          <w:szCs w:val="24"/>
          <w:rtl/>
          <w:lang w:val="en-US"/>
        </w:rPr>
        <w:t>استراتيجيات</w:t>
      </w:r>
      <w:r w:rsidRPr="001465EE">
        <w:rPr>
          <w:rFonts w:ascii="Simplified Arabic" w:hAnsi="Simplified Arabic" w:cs="Simplified Arabic" w:hint="cs"/>
          <w:b/>
          <w:bCs/>
          <w:i/>
          <w:iCs/>
          <w:sz w:val="24"/>
          <w:szCs w:val="24"/>
          <w:rtl/>
          <w:lang w:val="en-US"/>
        </w:rPr>
        <w:t xml:space="preserve"> ال</w:t>
      </w:r>
      <w:r w:rsidRPr="001465EE">
        <w:rPr>
          <w:rFonts w:ascii="Simplified Arabic" w:hAnsi="Simplified Arabic" w:cs="Simplified Arabic"/>
          <w:b/>
          <w:bCs/>
          <w:i/>
          <w:iCs/>
          <w:sz w:val="24"/>
          <w:szCs w:val="24"/>
          <w:rtl/>
          <w:lang w:val="en-US"/>
        </w:rPr>
        <w:t xml:space="preserve">لحد من </w:t>
      </w:r>
      <w:r w:rsidRPr="001465EE">
        <w:rPr>
          <w:rFonts w:ascii="Simplified Arabic" w:hAnsi="Simplified Arabic" w:cs="Simplified Arabic" w:hint="cs"/>
          <w:b/>
          <w:bCs/>
          <w:i/>
          <w:iCs/>
          <w:sz w:val="24"/>
          <w:szCs w:val="24"/>
          <w:rtl/>
          <w:lang w:val="en-US"/>
        </w:rPr>
        <w:t>المخاطر على مستوى السلطات المحلية بالاتساق مع الاستراتيجية الوطنية للحد من المخاطر</w:t>
      </w:r>
    </w:p>
    <w:p w14:paraId="288FBE1D" w14:textId="6F48F98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lang w:val="en-US"/>
        </w:rPr>
        <w:t xml:space="preserve">تشير البيانات إلى أن </w:t>
      </w:r>
      <w:r w:rsidRPr="001465EE">
        <w:rPr>
          <w:rFonts w:ascii="Simplified Arabic" w:eastAsia="Times New Roman" w:hAnsi="Simplified Arabic" w:cs="Simplified Arabic" w:hint="cs"/>
          <w:sz w:val="24"/>
          <w:szCs w:val="24"/>
          <w:rtl/>
        </w:rPr>
        <w:t>نسبة السلطات المحلية</w:t>
      </w:r>
      <w:r w:rsidRPr="001465EE">
        <w:rPr>
          <w:rFonts w:ascii="Simplified Arabic" w:eastAsia="Times New Roman" w:hAnsi="Simplified Arabic" w:cs="Simplified Arabic"/>
          <w:sz w:val="24"/>
          <w:szCs w:val="24"/>
          <w:rtl/>
        </w:rPr>
        <w:t xml:space="preserve"> في الضفة الغربية المحلية التي </w:t>
      </w:r>
      <w:r w:rsidRPr="001465EE">
        <w:rPr>
          <w:rFonts w:ascii="Simplified Arabic" w:eastAsia="Times New Roman" w:hAnsi="Simplified Arabic" w:cs="Simplified Arabic" w:hint="cs"/>
          <w:sz w:val="24"/>
          <w:szCs w:val="24"/>
          <w:rtl/>
        </w:rPr>
        <w:t xml:space="preserve">لديها وتطبق </w:t>
      </w:r>
      <w:r w:rsidRPr="001465EE">
        <w:rPr>
          <w:rFonts w:ascii="Simplified Arabic" w:eastAsia="Times New Roman" w:hAnsi="Simplified Arabic" w:cs="Simplified Arabic"/>
          <w:sz w:val="24"/>
          <w:szCs w:val="24"/>
          <w:rtl/>
        </w:rPr>
        <w:t>استراتيجيات</w:t>
      </w:r>
      <w:r w:rsidRPr="001465EE">
        <w:rPr>
          <w:rFonts w:ascii="Simplified Arabic" w:eastAsia="Times New Roman" w:hAnsi="Simplified Arabic" w:cs="Simplified Arabic" w:hint="cs"/>
          <w:sz w:val="24"/>
          <w:szCs w:val="24"/>
          <w:rtl/>
        </w:rPr>
        <w:t xml:space="preserve"> ال</w:t>
      </w:r>
      <w:r w:rsidRPr="001465EE">
        <w:rPr>
          <w:rFonts w:ascii="Simplified Arabic" w:eastAsia="Times New Roman" w:hAnsi="Simplified Arabic" w:cs="Simplified Arabic"/>
          <w:sz w:val="24"/>
          <w:szCs w:val="24"/>
          <w:rtl/>
        </w:rPr>
        <w:t xml:space="preserve">لحد من </w:t>
      </w:r>
      <w:r w:rsidRPr="001465EE">
        <w:rPr>
          <w:rFonts w:ascii="Simplified Arabic" w:eastAsia="Times New Roman" w:hAnsi="Simplified Arabic" w:cs="Simplified Arabic" w:hint="cs"/>
          <w:sz w:val="24"/>
          <w:szCs w:val="24"/>
          <w:rtl/>
        </w:rPr>
        <w:t>المخاطر على مستوى السلطات المحلية بالاتساق مع الاستراتيجية الوطنية للحد من المخاطر بلغت 68.8% في العام 2019.</w:t>
      </w:r>
      <w:r w:rsidR="00CA7DB2">
        <w:rPr>
          <w:rStyle w:val="FootnoteReference"/>
          <w:rFonts w:ascii="Simplified Arabic" w:eastAsia="Times New Roman" w:hAnsi="Simplified Arabic" w:cs="Simplified Arabic"/>
          <w:sz w:val="24"/>
          <w:szCs w:val="24"/>
          <w:rtl/>
        </w:rPr>
        <w:footnoteReference w:id="13"/>
      </w:r>
    </w:p>
    <w:p w14:paraId="2D7D1B9A" w14:textId="77777777" w:rsidR="005B1E07" w:rsidRPr="001465EE" w:rsidRDefault="005B1E07" w:rsidP="00AC61B4">
      <w:pPr>
        <w:bidi/>
        <w:spacing w:after="0" w:line="240" w:lineRule="auto"/>
        <w:jc w:val="both"/>
        <w:rPr>
          <w:rFonts w:ascii="Simplified Arabic" w:hAnsi="Simplified Arabic" w:cs="Simplified Arabic"/>
          <w:sz w:val="16"/>
          <w:szCs w:val="16"/>
        </w:rPr>
      </w:pPr>
    </w:p>
    <w:p w14:paraId="3398BE36" w14:textId="77777777" w:rsidR="005B1E07" w:rsidRPr="001465EE" w:rsidRDefault="005B1E07" w:rsidP="00AC61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sz w:val="24"/>
          <w:szCs w:val="24"/>
        </w:rPr>
      </w:pPr>
      <w:r w:rsidRPr="001465EE">
        <w:rPr>
          <w:rFonts w:ascii="Simplified Arabic" w:hAnsi="Simplified Arabic" w:cs="Simplified Arabic"/>
          <w:bCs/>
          <w:sz w:val="24"/>
          <w:szCs w:val="24"/>
          <w:rtl/>
        </w:rPr>
        <w:t>الملخص</w:t>
      </w:r>
      <w:r w:rsidRPr="001465EE">
        <w:rPr>
          <w:rFonts w:ascii="Simplified Arabic" w:hAnsi="Simplified Arabic" w:cs="Simplified Arabic" w:hint="cs"/>
          <w:b/>
          <w:bCs/>
          <w:sz w:val="24"/>
          <w:szCs w:val="24"/>
          <w:rtl/>
        </w:rPr>
        <w:t>:</w:t>
      </w:r>
    </w:p>
    <w:p w14:paraId="05C5DA3D"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خلال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توفي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بفعل الكوارث في فلسطين، مقارنة مع</w:t>
      </w:r>
      <w:r w:rsidRPr="001465EE">
        <w:rPr>
          <w:rFonts w:ascii="Simplified Arabic" w:eastAsia="Times New Roman" w:hAnsi="Simplified Arabic" w:cs="Simplified Arabic" w:hint="cs"/>
          <w:sz w:val="24"/>
          <w:szCs w:val="24"/>
          <w:rtl/>
        </w:rPr>
        <w:t xml:space="preserve"> 1.02 وفاة</w:t>
      </w:r>
      <w:r w:rsidRPr="001465EE">
        <w:rPr>
          <w:rFonts w:ascii="Simplified Arabic" w:eastAsia="Times New Roman" w:hAnsi="Simplified Arabic" w:cs="Simplified Arabic"/>
          <w:sz w:val="24"/>
          <w:szCs w:val="24"/>
          <w:rtl/>
        </w:rPr>
        <w:t xml:space="preserve">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2015</w:t>
      </w:r>
      <w:r w:rsidRPr="001465EE">
        <w:rPr>
          <w:rFonts w:ascii="Simplified Arabic" w:eastAsia="Times New Roman" w:hAnsi="Simplified Arabic" w:cs="Simplified Arabic"/>
          <w:sz w:val="24"/>
          <w:szCs w:val="24"/>
          <w:rtl/>
        </w:rPr>
        <w:t>.</w:t>
      </w:r>
    </w:p>
    <w:p w14:paraId="1252079E"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lang w:val="en-US"/>
        </w:rPr>
      </w:pPr>
    </w:p>
    <w:p w14:paraId="6FFAE760" w14:textId="75A7BE88" w:rsidR="00AC61B4" w:rsidRDefault="00AC61B4">
      <w:pPr>
        <w:rPr>
          <w:rFonts w:ascii="Simplified Arabic" w:hAnsi="Simplified Arabic" w:cs="Simplified Arabic"/>
          <w:b/>
          <w:sz w:val="28"/>
          <w:szCs w:val="28"/>
          <w:rtl/>
        </w:rPr>
      </w:pPr>
      <w:r>
        <w:rPr>
          <w:rFonts w:ascii="Simplified Arabic" w:hAnsi="Simplified Arabic" w:cs="Simplified Arabic"/>
          <w:b/>
          <w:sz w:val="28"/>
          <w:szCs w:val="28"/>
          <w:rtl/>
        </w:rPr>
        <w:br w:type="page"/>
      </w:r>
    </w:p>
    <w:tbl>
      <w:tblPr>
        <w:bidiVisual/>
        <w:tblW w:w="8928" w:type="dxa"/>
        <w:tblInd w:w="127" w:type="dxa"/>
        <w:tblBorders>
          <w:top w:val="thinThickSmallGap" w:sz="24" w:space="0" w:color="CA8731"/>
          <w:left w:val="thinThickSmallGap" w:sz="24" w:space="0" w:color="CA8731"/>
          <w:bottom w:val="thinThickSmallGap" w:sz="24" w:space="0" w:color="CA8731"/>
          <w:right w:val="thinThickSmallGap" w:sz="24" w:space="0" w:color="CA8731"/>
        </w:tblBorders>
        <w:tblLook w:val="04A0" w:firstRow="1" w:lastRow="0" w:firstColumn="1" w:lastColumn="0" w:noHBand="0" w:noVBand="1"/>
      </w:tblPr>
      <w:tblGrid>
        <w:gridCol w:w="1982"/>
        <w:gridCol w:w="6946"/>
      </w:tblGrid>
      <w:tr w:rsidR="005B1E07" w:rsidRPr="001465EE" w14:paraId="21135551" w14:textId="77777777" w:rsidTr="00AC61B4">
        <w:tc>
          <w:tcPr>
            <w:tcW w:w="1982" w:type="dxa"/>
            <w:tcBorders>
              <w:top w:val="thinThickSmallGap" w:sz="24" w:space="0" w:color="CA8731"/>
              <w:left w:val="thinThickSmallGap" w:sz="24" w:space="0" w:color="CA8731"/>
              <w:bottom w:val="thinThickSmallGap" w:sz="24" w:space="0" w:color="CA8731"/>
              <w:right w:val="nil"/>
            </w:tcBorders>
            <w:vAlign w:val="center"/>
            <w:hideMark/>
          </w:tcPr>
          <w:p w14:paraId="650C14B7" w14:textId="77777777" w:rsidR="005B1E07" w:rsidRPr="001465EE" w:rsidRDefault="005B1E07">
            <w:pPr>
              <w:pStyle w:val="Header"/>
              <w:tabs>
                <w:tab w:val="left" w:pos="720"/>
              </w:tabs>
              <w:spacing w:after="120"/>
              <w:jc w:val="center"/>
              <w:rPr>
                <w:rFonts w:ascii="Times New Roman" w:hAnsi="Times New Roman" w:cs="Times New Roman"/>
                <w:b/>
                <w:bCs/>
                <w:sz w:val="24"/>
                <w:szCs w:val="24"/>
                <w:lang w:val="en-US"/>
              </w:rPr>
            </w:pPr>
            <w:r w:rsidRPr="001465EE">
              <w:rPr>
                <w:noProof/>
                <w:lang w:val="en-US"/>
              </w:rPr>
              <w:lastRenderedPageBreak/>
              <w:drawing>
                <wp:inline distT="0" distB="0" distL="0" distR="0" wp14:anchorId="1700DD6E" wp14:editId="173B7225">
                  <wp:extent cx="1076325" cy="10763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tc>
        <w:tc>
          <w:tcPr>
            <w:tcW w:w="6946" w:type="dxa"/>
            <w:tcBorders>
              <w:top w:val="thinThickSmallGap" w:sz="24" w:space="0" w:color="CA8731"/>
              <w:left w:val="nil"/>
              <w:bottom w:val="thinThickSmallGap" w:sz="24" w:space="0" w:color="CA8731"/>
              <w:right w:val="thinThickSmallGap" w:sz="24" w:space="0" w:color="CA8731"/>
            </w:tcBorders>
            <w:vAlign w:val="center"/>
            <w:hideMark/>
          </w:tcPr>
          <w:p w14:paraId="1B838F0B" w14:textId="77777777" w:rsidR="005B1E07" w:rsidRPr="001465EE" w:rsidRDefault="005B1E07">
            <w:pPr>
              <w:pStyle w:val="Header"/>
              <w:tabs>
                <w:tab w:val="left" w:pos="720"/>
              </w:tabs>
              <w:bidi/>
              <w:spacing w:after="120"/>
              <w:jc w:val="both"/>
              <w:rPr>
                <w:rFonts w:ascii="Simplified Arabic" w:hAnsi="Simplified Arabic" w:cs="Simplified Arabic"/>
                <w:bCs/>
                <w:sz w:val="28"/>
                <w:szCs w:val="28"/>
                <w:lang w:val="en-US"/>
              </w:rPr>
            </w:pPr>
            <w:r w:rsidRPr="001465EE">
              <w:rPr>
                <w:rFonts w:ascii="Simplified Arabic" w:hAnsi="Simplified Arabic" w:cs="Simplified Arabic"/>
                <w:bCs/>
                <w:sz w:val="28"/>
                <w:szCs w:val="28"/>
                <w:rtl/>
                <w:lang w:val="en-US"/>
              </w:rPr>
              <w:t>الهدف 12- ضمان وجود أنماط استهلاك وإنتاج مستدامة</w:t>
            </w:r>
          </w:p>
        </w:tc>
      </w:tr>
    </w:tbl>
    <w:p w14:paraId="7DBCC05D"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Pr>
      </w:pPr>
    </w:p>
    <w:p w14:paraId="4D2CBBFA"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مقدمة حول الهدف:</w:t>
      </w:r>
    </w:p>
    <w:p w14:paraId="483439F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تماشيا مع مبدأ ’عمل أكثر وأفضل بموارد أقل‘، حيث أن الهدف 12 يمثل إطار الركائز الثلاثة للاستدامة: البيئية والاجتماعية والاقتصادية، كما يهدف إلى تعزيز أنماط الاستهلاك والإنتاج المستدامة والحد من تأثير البصمة البيئية على الأنظمة الاجتماعية الاقتصادية، كما يعتبر أداة هامة لمكافحة الفقر وإدخال تحسينات على مستويات المعيشة والتنمية الاقتصادية. حيث أن التقدم نحو تحقيق الهدف 12 وسيلة لتحقيق أهداف التنمية المستدامة الأخرى ذات الصلة بالجوع والصحة والحد من عدم المساواة والإدارة المستدامة للمياه والطاقة وتعزيز نماذج لنمو اقتصادي دائم وشمولي ومستدام بالإضافة إلى التخفيف من تبعات التغير المناخي.</w:t>
      </w:r>
    </w:p>
    <w:p w14:paraId="16A091E6"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2909DDE0"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الغايات:</w:t>
      </w:r>
    </w:p>
    <w:p w14:paraId="7A91B27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ينقسم الهدف 12 إلى 11 غاية، تشير الثلاثة الأخيرة منها إلى سبل التنفيذ.</w:t>
      </w:r>
    </w:p>
    <w:p w14:paraId="427956A1"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1.12</w:t>
      </w:r>
    </w:p>
    <w:p w14:paraId="43FD23A6"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تنفيذ الإطار العشري لبرامج الاستهلاك والإنتاج المستدامين، مع قيام جميع البلدان باتخاذ إجراءات وتولي البلدان المتقدمة النمو دور الريادة، مع مراعاة مستوى التنمية في البلدان النامية وقدراتها</w:t>
      </w:r>
      <w:r w:rsidRPr="001465EE">
        <w:rPr>
          <w:rFonts w:ascii="Simplified Arabic" w:eastAsia="Times New Roman" w:hAnsi="Simplified Arabic" w:cs="Simplified Arabic"/>
          <w:sz w:val="24"/>
          <w:szCs w:val="24"/>
        </w:rPr>
        <w:t>.</w:t>
      </w:r>
    </w:p>
    <w:p w14:paraId="614D63E1"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2.12</w:t>
      </w:r>
    </w:p>
    <w:p w14:paraId="70FDA10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تحقيق الإدارة المستدامة والاستخدام الكفؤ للموارد الطبيعية، بحلول عام 2030</w:t>
      </w:r>
      <w:r w:rsidRPr="001465EE">
        <w:rPr>
          <w:rFonts w:ascii="Simplified Arabic" w:eastAsia="Times New Roman" w:hAnsi="Simplified Arabic" w:cs="Simplified Arabic"/>
          <w:sz w:val="24"/>
          <w:szCs w:val="24"/>
        </w:rPr>
        <w:t>.</w:t>
      </w:r>
    </w:p>
    <w:p w14:paraId="4D167D47"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3.12</w:t>
      </w:r>
    </w:p>
    <w:p w14:paraId="72D0E56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تخفيض نصيب الفرد من النفايات الغذائية العالمية على صعيد أماكن البيع بالتجزئة والمستهلكين بمقدار النصف، والحد من خسائر الأغذية في مراحل الإنتاج وسلاسل الإمداد، بما في ذلك خسائر ما بعد الحصاد، بحلول عام 2030</w:t>
      </w:r>
      <w:r w:rsidRPr="001465EE">
        <w:rPr>
          <w:rFonts w:ascii="Simplified Arabic" w:eastAsia="Times New Roman" w:hAnsi="Simplified Arabic" w:cs="Simplified Arabic"/>
          <w:sz w:val="24"/>
          <w:szCs w:val="24"/>
        </w:rPr>
        <w:t>.</w:t>
      </w:r>
    </w:p>
    <w:p w14:paraId="52FEA898"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4.12</w:t>
      </w:r>
    </w:p>
    <w:p w14:paraId="0E969DF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تحقيق الإدارة السليمة بيئيا للمواد الكيميائية والنفايات طوال دورة عمرها، وفقا للأطر الدولية المتفق عليها، والحد بدرجة كبيرة من إطلاقها في الهواء والماء والتربة من أجل التقليل إلى أدنى حد من آثارها الضارة على صحة الإنسان والبيئة، بحلول عام 2020</w:t>
      </w:r>
      <w:r w:rsidRPr="001465EE">
        <w:rPr>
          <w:rFonts w:ascii="Simplified Arabic" w:eastAsia="Times New Roman" w:hAnsi="Simplified Arabic" w:cs="Simplified Arabic"/>
          <w:sz w:val="24"/>
          <w:szCs w:val="24"/>
        </w:rPr>
        <w:t>.</w:t>
      </w:r>
    </w:p>
    <w:p w14:paraId="43370943"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5.12</w:t>
      </w:r>
    </w:p>
    <w:p w14:paraId="316B24D6" w14:textId="71420B16" w:rsidR="005B1E07"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الحد بدرجة كبيرة من إنتاج النفايات، من خلال المنع والتخفيض وإعادة التدوير وإعادة الاستعمال، بحلول عام 2030</w:t>
      </w:r>
      <w:r w:rsidRPr="001465EE">
        <w:rPr>
          <w:rFonts w:ascii="Simplified Arabic" w:eastAsia="Times New Roman" w:hAnsi="Simplified Arabic" w:cs="Simplified Arabic"/>
          <w:sz w:val="24"/>
          <w:szCs w:val="24"/>
        </w:rPr>
        <w:t>.</w:t>
      </w:r>
    </w:p>
    <w:p w14:paraId="7670E2E1"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6.12</w:t>
      </w:r>
    </w:p>
    <w:p w14:paraId="63BCDA5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تشجيع الشركات، ولا سيما الشركات الكبيرة عبر الوطنية، على اعتماد ممارسات مستدامة، وإدراج معلومات الاستدامة في دورة تقديم تقاريرها</w:t>
      </w:r>
      <w:r w:rsidRPr="001465EE">
        <w:rPr>
          <w:rFonts w:ascii="Simplified Arabic" w:eastAsia="Times New Roman" w:hAnsi="Simplified Arabic" w:cs="Simplified Arabic"/>
          <w:sz w:val="24"/>
          <w:szCs w:val="24"/>
        </w:rPr>
        <w:t>.</w:t>
      </w:r>
    </w:p>
    <w:p w14:paraId="5F10CDD0"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7.12</w:t>
      </w:r>
    </w:p>
    <w:p w14:paraId="22B483B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ممارسات الشراء العمومي المستدامة، وفقا للسياسات والأولويات الوطنية.</w:t>
      </w:r>
    </w:p>
    <w:p w14:paraId="73836A0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lastRenderedPageBreak/>
        <w:t>8.12</w:t>
      </w:r>
    </w:p>
    <w:p w14:paraId="1386C3F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كفالة أن تتوافر للناس في كل مكان المعلومات ذات الصلة والوعي بالتنمية المستدامة وأنماط العيش في وئام مع الطبيعة، بحلول عام 2030</w:t>
      </w:r>
      <w:r w:rsidRPr="001465EE">
        <w:rPr>
          <w:rFonts w:ascii="Simplified Arabic" w:eastAsia="Times New Roman" w:hAnsi="Simplified Arabic" w:cs="Simplified Arabic"/>
          <w:sz w:val="24"/>
          <w:szCs w:val="24"/>
        </w:rPr>
        <w:t>.</w:t>
      </w:r>
    </w:p>
    <w:p w14:paraId="3419A517"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12.أ</w:t>
      </w:r>
    </w:p>
    <w:p w14:paraId="56DF379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دعم البلدان النامية لتعزيز قدراتها العلمية والتكنولوجية للمضي قدما نحو تحقيق أنماط استهلاك وإنتاج أكثر استدامة</w:t>
      </w:r>
      <w:r w:rsidRPr="001465EE">
        <w:rPr>
          <w:rFonts w:ascii="Simplified Arabic" w:eastAsia="Times New Roman" w:hAnsi="Simplified Arabic" w:cs="Simplified Arabic"/>
          <w:sz w:val="24"/>
          <w:szCs w:val="24"/>
        </w:rPr>
        <w:t>.</w:t>
      </w:r>
    </w:p>
    <w:p w14:paraId="4C63E289"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12.ب</w:t>
      </w:r>
    </w:p>
    <w:p w14:paraId="2EF67D5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وضع وتنفيذ أدوات لرصد تأثيرات التنمية المستدامة على السياحة المستدامة التي توفر فرص العمل وتعزز الثقافة والمنتجات المحلية</w:t>
      </w:r>
      <w:r w:rsidRPr="001465EE">
        <w:rPr>
          <w:rFonts w:ascii="Simplified Arabic" w:eastAsia="Times New Roman" w:hAnsi="Simplified Arabic" w:cs="Simplified Arabic"/>
          <w:sz w:val="24"/>
          <w:szCs w:val="24"/>
        </w:rPr>
        <w:t>.</w:t>
      </w:r>
    </w:p>
    <w:p w14:paraId="4132FE5F"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12.ج</w:t>
      </w:r>
    </w:p>
    <w:p w14:paraId="5C5549D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ترشيد إعانات الوقود الأحفوري غير الفعالة التي تشجع على الاستهلاك المسرف، وذلك بإزالة  تشوهات الأسواق، وفقا للظروف الوطنية، بطرق منها إعادة هيكلة الضرائب والتخلص بالتدريج من الإعانات الضارة، حيثما وجدت، لإظهار آثارها البيئية،  مع ايلاء الاعتبار الكامل للاحتياجات والظروف الخاصة للبلدان النامية، والتقليل إلى أدنى حد ممكن من لآثار السلبية على نموها على نحو يكفل حماية الفقراء والمجتمعات المحلية المتأثرة.</w:t>
      </w:r>
    </w:p>
    <w:p w14:paraId="4EFEBA4F"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1D3E568C" w14:textId="77777777" w:rsidR="005B1E07" w:rsidRPr="001465EE" w:rsidRDefault="005B1E07" w:rsidP="007E452C">
      <w:pPr>
        <w:pStyle w:val="ListParagraph"/>
        <w:numPr>
          <w:ilvl w:val="0"/>
          <w:numId w:val="7"/>
        </w:numPr>
        <w:bidi/>
        <w:jc w:val="both"/>
        <w:rPr>
          <w:rFonts w:ascii="Simplified Arabic" w:eastAsia="Times New Roman" w:hAnsi="Simplified Arabic" w:cs="Simplified Arabic"/>
          <w:b/>
          <w:bCs/>
        </w:rPr>
      </w:pPr>
      <w:r w:rsidRPr="001465EE">
        <w:rPr>
          <w:rFonts w:ascii="Simplified Arabic" w:eastAsia="Times New Roman" w:hAnsi="Simplified Arabic" w:cs="Simplified Arabic"/>
          <w:b/>
          <w:bCs/>
          <w:rtl/>
        </w:rPr>
        <w:t xml:space="preserve">المؤشرات المرصودة من قبل الجهاز المركزي للإحصاء الفلسطيني </w:t>
      </w:r>
    </w:p>
    <w:p w14:paraId="7B8AF74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أصدر الجهاز بيانات حول </w:t>
      </w:r>
      <w:r w:rsidRPr="001465EE">
        <w:rPr>
          <w:rFonts w:ascii="Simplified Arabic" w:eastAsia="Times New Roman" w:hAnsi="Simplified Arabic" w:cs="Simplified Arabic"/>
          <w:sz w:val="24"/>
          <w:szCs w:val="24"/>
        </w:rPr>
        <w:t>5</w:t>
      </w:r>
      <w:r w:rsidRPr="001465EE">
        <w:rPr>
          <w:rFonts w:ascii="Simplified Arabic" w:eastAsia="Times New Roman" w:hAnsi="Simplified Arabic" w:cs="Simplified Arabic"/>
          <w:sz w:val="24"/>
          <w:szCs w:val="24"/>
          <w:rtl/>
        </w:rPr>
        <w:t xml:space="preserve"> مؤشرات للهدف 12، تشكل </w:t>
      </w:r>
      <w:r w:rsidRPr="001465EE">
        <w:rPr>
          <w:rFonts w:ascii="Simplified Arabic" w:eastAsia="Times New Roman" w:hAnsi="Simplified Arabic" w:cs="Simplified Arabic"/>
          <w:sz w:val="24"/>
          <w:szCs w:val="24"/>
        </w:rPr>
        <w:t>8</w:t>
      </w:r>
      <w:r w:rsidRPr="001465EE">
        <w:rPr>
          <w:rFonts w:ascii="Simplified Arabic" w:eastAsia="Times New Roman" w:hAnsi="Simplified Arabic" w:cs="Simplified Arabic"/>
          <w:sz w:val="24"/>
          <w:szCs w:val="24"/>
          <w:rtl/>
        </w:rPr>
        <w:t xml:space="preserve"> نقاط بيانات، تشير إلى 5 غايات من الغايات الاحدى عشر</w:t>
      </w:r>
    </w:p>
    <w:p w14:paraId="1D3D1E09"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7CEEC6E1" w14:textId="66D7D2EE" w:rsidR="005B1E07" w:rsidRPr="00AC61B4" w:rsidRDefault="005B1E07" w:rsidP="00AC61B4">
      <w:pPr>
        <w:bidi/>
        <w:spacing w:after="0" w:line="240" w:lineRule="auto"/>
        <w:jc w:val="center"/>
        <w:rPr>
          <w:rFonts w:ascii="Simplified Arabic" w:hAnsi="Simplified Arabic" w:cs="Simplified Arabic"/>
          <w:b/>
          <w:bCs/>
          <w:rtl/>
        </w:rPr>
      </w:pPr>
      <w:r w:rsidRPr="001465EE">
        <w:rPr>
          <w:rFonts w:ascii="Simplified Arabic" w:eastAsia="Times New Roman" w:hAnsi="Simplified Arabic" w:cs="Simplified Arabic"/>
          <w:b/>
          <w:bCs/>
          <w:rtl/>
        </w:rPr>
        <w:t>الجدول 1.12: قائمة مؤشرات التنمية المستدامة المرصودة من قبل الجهاز المركزي للإحصاء الفلسطيني</w:t>
      </w:r>
    </w:p>
    <w:tbl>
      <w:tblPr>
        <w:bidiVisual/>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4"/>
        <w:gridCol w:w="1701"/>
        <w:gridCol w:w="1134"/>
        <w:gridCol w:w="1134"/>
        <w:gridCol w:w="1121"/>
      </w:tblGrid>
      <w:tr w:rsidR="00BF3798" w:rsidRPr="00AC61B4" w14:paraId="08C08FA7" w14:textId="77777777" w:rsidTr="00AC61B4">
        <w:trPr>
          <w:trHeight w:val="504"/>
          <w:tblHeader/>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6F50AEC8" w14:textId="662D88E0" w:rsidR="00BF3798" w:rsidRPr="00AC61B4" w:rsidRDefault="00BF3798" w:rsidP="00BF3798">
            <w:pPr>
              <w:spacing w:after="0" w:line="240" w:lineRule="auto"/>
              <w:ind w:left="60"/>
              <w:jc w:val="center"/>
              <w:rPr>
                <w:rFonts w:ascii="Simplified Arabic" w:hAnsi="Simplified Arabic" w:cs="Simplified Arabic"/>
                <w:b/>
                <w:bCs/>
                <w:sz w:val="18"/>
                <w:szCs w:val="18"/>
              </w:rPr>
            </w:pPr>
            <w:r w:rsidRPr="00AC61B4">
              <w:rPr>
                <w:rFonts w:ascii="Simplified Arabic" w:hAnsi="Simplified Arabic" w:cs="Simplified Arabic"/>
                <w:b/>
                <w:bCs/>
                <w:sz w:val="18"/>
                <w:szCs w:val="18"/>
                <w:rtl/>
                <w:lang w:bidi="ar-JO"/>
              </w:rPr>
              <w:t>المؤشر</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54E110A" w14:textId="328AC226" w:rsidR="00BF3798" w:rsidRPr="00AC61B4" w:rsidRDefault="00BF3798" w:rsidP="00BF3798">
            <w:pPr>
              <w:spacing w:after="0" w:line="240" w:lineRule="auto"/>
              <w:jc w:val="center"/>
              <w:rPr>
                <w:rFonts w:ascii="Simplified Arabic" w:hAnsi="Simplified Arabic" w:cs="Simplified Arabic"/>
                <w:b/>
                <w:bCs/>
                <w:sz w:val="18"/>
                <w:szCs w:val="18"/>
                <w:rtl/>
                <w:lang w:bidi="ar-JO"/>
              </w:rPr>
            </w:pPr>
            <w:r w:rsidRPr="00AC61B4">
              <w:rPr>
                <w:rFonts w:ascii="Simplified Arabic" w:hAnsi="Simplified Arabic" w:cs="Simplified Arabic"/>
                <w:b/>
                <w:bCs/>
                <w:sz w:val="18"/>
                <w:szCs w:val="18"/>
                <w:rtl/>
                <w:lang w:bidi="ar-JO"/>
              </w:rPr>
              <w:t>التطابق مع مؤشر أهداف التنمية المستدامة</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F07325" w14:textId="0C188600" w:rsidR="00BF3798" w:rsidRPr="00AC61B4" w:rsidRDefault="00BF3798" w:rsidP="00BF3798">
            <w:pPr>
              <w:spacing w:after="0" w:line="240" w:lineRule="auto"/>
              <w:jc w:val="center"/>
              <w:rPr>
                <w:rFonts w:ascii="Simplified Arabic" w:hAnsi="Simplified Arabic" w:cs="Simplified Arabic"/>
                <w:b/>
                <w:bCs/>
                <w:sz w:val="18"/>
                <w:szCs w:val="18"/>
              </w:rPr>
            </w:pPr>
            <w:r w:rsidRPr="00AC61B4">
              <w:rPr>
                <w:rFonts w:ascii="Simplified Arabic" w:hAnsi="Simplified Arabic" w:cs="Simplified Arabic"/>
                <w:b/>
                <w:bCs/>
                <w:sz w:val="18"/>
                <w:szCs w:val="18"/>
                <w:rtl/>
                <w:lang w:bidi="ar-JO"/>
              </w:rPr>
              <w:t>بيانات متوفرة سابقة</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97E0300" w14:textId="6793FEEF" w:rsidR="00BF3798" w:rsidRPr="00AC61B4" w:rsidRDefault="00BF3798" w:rsidP="00BF3798">
            <w:pPr>
              <w:spacing w:after="0" w:line="240" w:lineRule="auto"/>
              <w:jc w:val="center"/>
              <w:rPr>
                <w:rFonts w:ascii="Simplified Arabic" w:hAnsi="Simplified Arabic" w:cs="Simplified Arabic"/>
                <w:b/>
                <w:bCs/>
                <w:sz w:val="18"/>
                <w:szCs w:val="18"/>
                <w:rtl/>
              </w:rPr>
            </w:pPr>
            <w:r w:rsidRPr="00AC61B4">
              <w:rPr>
                <w:rFonts w:ascii="Simplified Arabic" w:hAnsi="Simplified Arabic" w:cs="Simplified Arabic"/>
                <w:b/>
                <w:bCs/>
                <w:sz w:val="18"/>
                <w:szCs w:val="18"/>
                <w:rtl/>
                <w:lang w:bidi="ar-JO"/>
              </w:rPr>
              <w:t>أحدث بيانات متوفرة</w:t>
            </w:r>
          </w:p>
        </w:tc>
        <w:tc>
          <w:tcPr>
            <w:tcW w:w="1121" w:type="dxa"/>
            <w:tcBorders>
              <w:top w:val="single" w:sz="4" w:space="0" w:color="auto"/>
              <w:left w:val="single" w:sz="4" w:space="0" w:color="auto"/>
              <w:bottom w:val="single" w:sz="4" w:space="0" w:color="auto"/>
              <w:right w:val="single" w:sz="4" w:space="0" w:color="auto"/>
            </w:tcBorders>
            <w:vAlign w:val="center"/>
            <w:hideMark/>
          </w:tcPr>
          <w:p w14:paraId="4245BF16" w14:textId="5293B8B2" w:rsidR="00BF3798" w:rsidRPr="00AC61B4" w:rsidRDefault="00BF3798" w:rsidP="00BF3798">
            <w:pPr>
              <w:spacing w:after="0" w:line="240" w:lineRule="auto"/>
              <w:jc w:val="center"/>
              <w:rPr>
                <w:rFonts w:ascii="Simplified Arabic" w:hAnsi="Simplified Arabic" w:cs="Simplified Arabic"/>
                <w:b/>
                <w:bCs/>
                <w:sz w:val="18"/>
                <w:szCs w:val="18"/>
                <w:rtl/>
              </w:rPr>
            </w:pPr>
            <w:r w:rsidRPr="00AC61B4">
              <w:rPr>
                <w:rFonts w:ascii="Simplified Arabic" w:hAnsi="Simplified Arabic" w:cs="Simplified Arabic"/>
                <w:b/>
                <w:bCs/>
                <w:sz w:val="18"/>
                <w:szCs w:val="18"/>
                <w:rtl/>
                <w:lang w:bidi="ar-JO"/>
              </w:rPr>
              <w:t>المقارنة مع البيانات السابقة</w:t>
            </w:r>
          </w:p>
        </w:tc>
      </w:tr>
      <w:tr w:rsidR="005B1E07" w:rsidRPr="00AC61B4" w14:paraId="08D6C31B"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5E53B948" w14:textId="77777777" w:rsidR="005B1E07" w:rsidRPr="00AC61B4" w:rsidRDefault="005B1E07" w:rsidP="00AC61B4">
            <w:pPr>
              <w:tabs>
                <w:tab w:val="left" w:pos="9072"/>
              </w:tabs>
              <w:bidi/>
              <w:spacing w:after="0" w:line="240" w:lineRule="auto"/>
              <w:jc w:val="both"/>
              <w:rPr>
                <w:rFonts w:ascii="Simplified Arabic" w:hAnsi="Simplified Arabic" w:cs="Simplified Arabic"/>
                <w:b/>
                <w:sz w:val="18"/>
                <w:szCs w:val="18"/>
              </w:rPr>
            </w:pPr>
            <w:r w:rsidRPr="00AC61B4">
              <w:rPr>
                <w:rFonts w:ascii="Simplified Arabic" w:hAnsi="Simplified Arabic" w:cs="Simplified Arabic"/>
                <w:bCs/>
                <w:sz w:val="18"/>
                <w:szCs w:val="18"/>
                <w:rtl/>
              </w:rPr>
              <w:t>المؤشر 1.1.12</w:t>
            </w:r>
            <w:r w:rsidRPr="00AC61B4">
              <w:rPr>
                <w:rFonts w:ascii="Simplified Arabic" w:hAnsi="Simplified Arabic" w:cs="Simplified Arabic"/>
                <w:b/>
                <w:sz w:val="18"/>
                <w:szCs w:val="18"/>
                <w:rtl/>
              </w:rPr>
              <w:t xml:space="preserve"> عدد البلدان التي تضع أو تعتمد أو تنفذ صكوكاً للسياسات ترمي إلى دعم التحول إلى الاستهلاك والإنتاج المستدامين (سلطة جودة البيئة، 2020 ، 1=نعم / 2=لا)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CF7E129"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74B9DB" w14:textId="77777777" w:rsidR="00AC61B4" w:rsidRDefault="005B1E07">
            <w:pPr>
              <w:spacing w:after="0" w:line="240" w:lineRule="auto"/>
              <w:jc w:val="center"/>
              <w:rPr>
                <w:rFonts w:ascii="Simplified Arabic" w:hAnsi="Simplified Arabic" w:cs="Simplified Arabic"/>
                <w:sz w:val="18"/>
                <w:szCs w:val="18"/>
                <w:lang w:val="en-US"/>
              </w:rPr>
            </w:pPr>
            <w:r w:rsidRPr="00AC61B4">
              <w:rPr>
                <w:rFonts w:ascii="Simplified Arabic" w:hAnsi="Simplified Arabic" w:cs="Simplified Arabic"/>
                <w:sz w:val="18"/>
                <w:szCs w:val="18"/>
              </w:rPr>
              <w:t xml:space="preserve">1 </w:t>
            </w:r>
          </w:p>
          <w:p w14:paraId="5C85D236" w14:textId="27DC7B58"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(2019)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4DE462D" w14:textId="4CDADFC6" w:rsidR="005B1E07" w:rsidRP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 xml:space="preserve"> </w:t>
            </w:r>
            <w:r w:rsidR="005B1E07" w:rsidRPr="00AC61B4">
              <w:rPr>
                <w:rFonts w:ascii="Simplified Arabic" w:hAnsi="Simplified Arabic" w:cs="Simplified Arabic"/>
                <w:sz w:val="18"/>
                <w:szCs w:val="18"/>
              </w:rPr>
              <w:t>(</w:t>
            </w:r>
            <w:r>
              <w:rPr>
                <w:rFonts w:ascii="Simplified Arabic" w:hAnsi="Simplified Arabic" w:cs="Simplified Arabic" w:hint="cs"/>
                <w:sz w:val="18"/>
                <w:szCs w:val="18"/>
                <w:rtl/>
              </w:rPr>
              <w:t>نعم</w:t>
            </w:r>
            <w:r w:rsidR="005B1E07" w:rsidRPr="00AC61B4">
              <w:rPr>
                <w:rFonts w:ascii="Simplified Arabic" w:hAnsi="Simplified Arabic" w:cs="Simplified Arabic"/>
                <w:sz w:val="18"/>
                <w:szCs w:val="18"/>
              </w:rPr>
              <w:t>)</w:t>
            </w:r>
            <w:r w:rsidRPr="00AC61B4">
              <w:rPr>
                <w:rFonts w:ascii="Simplified Arabic" w:hAnsi="Simplified Arabic" w:cs="Simplified Arabic"/>
                <w:sz w:val="18"/>
                <w:szCs w:val="18"/>
              </w:rPr>
              <w:t xml:space="preserve"> 1</w:t>
            </w:r>
          </w:p>
        </w:tc>
        <w:tc>
          <w:tcPr>
            <w:tcW w:w="1121" w:type="dxa"/>
            <w:tcBorders>
              <w:top w:val="single" w:sz="4" w:space="0" w:color="auto"/>
              <w:left w:val="single" w:sz="4" w:space="0" w:color="auto"/>
              <w:bottom w:val="single" w:sz="4" w:space="0" w:color="auto"/>
              <w:right w:val="single" w:sz="4" w:space="0" w:color="auto"/>
            </w:tcBorders>
            <w:vAlign w:val="center"/>
            <w:hideMark/>
          </w:tcPr>
          <w:p w14:paraId="2E36D6AF"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لا تغير</w:t>
            </w:r>
          </w:p>
        </w:tc>
      </w:tr>
      <w:tr w:rsidR="00AC61B4" w:rsidRPr="00AC61B4" w14:paraId="028A3E1A"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320799E2" w14:textId="77777777" w:rsidR="00AC61B4" w:rsidRPr="00AC61B4" w:rsidRDefault="00AC61B4" w:rsidP="00AC61B4">
            <w:pPr>
              <w:tabs>
                <w:tab w:val="left" w:pos="9072"/>
              </w:tabs>
              <w:bidi/>
              <w:spacing w:after="0" w:line="240" w:lineRule="auto"/>
              <w:jc w:val="both"/>
              <w:rPr>
                <w:rFonts w:ascii="Simplified Arabic" w:hAnsi="Simplified Arabic" w:cs="Simplified Arabic"/>
                <w:b/>
                <w:sz w:val="18"/>
                <w:szCs w:val="18"/>
              </w:rPr>
            </w:pPr>
            <w:r w:rsidRPr="00AC61B4">
              <w:rPr>
                <w:rFonts w:ascii="Simplified Arabic" w:hAnsi="Simplified Arabic" w:cs="Simplified Arabic"/>
                <w:b/>
                <w:sz w:val="18"/>
                <w:szCs w:val="18"/>
                <w:rtl/>
              </w:rPr>
              <w:t>ا</w:t>
            </w:r>
            <w:r w:rsidRPr="00AC61B4">
              <w:rPr>
                <w:rFonts w:ascii="Simplified Arabic" w:hAnsi="Simplified Arabic" w:cs="Simplified Arabic"/>
                <w:bCs/>
                <w:sz w:val="18"/>
                <w:szCs w:val="18"/>
                <w:rtl/>
              </w:rPr>
              <w:t xml:space="preserve">لمؤشر 1.4.12 </w:t>
            </w:r>
            <w:r w:rsidRPr="00AC61B4">
              <w:rPr>
                <w:rFonts w:ascii="Simplified Arabic" w:hAnsi="Simplified Arabic" w:cs="Simplified Arabic"/>
                <w:b/>
                <w:sz w:val="18"/>
                <w:szCs w:val="18"/>
                <w:rtl/>
              </w:rPr>
              <w:t>عدد الأطراف في الاتفاقات البيئية الدولية المتعددة الأطراف المتعلقة بنفايات المواد الخطرة وغيرها من المواد الكيميائية، التي تفي بتعهداتها والتزاماتها في نقل المعلومات على النحو الذي يتطلبه كل اتفاق ذي صلة (سلطة جودة البيئة، 2020 ، 1=نعم / 2=لا)</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8A739FB" w14:textId="77777777" w:rsidR="00AC61B4" w:rsidRP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7B90CF" w14:textId="77777777" w:rsid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1</w:t>
            </w:r>
          </w:p>
          <w:p w14:paraId="72684BF0" w14:textId="6F33E8EC" w:rsidR="00AC61B4" w:rsidRP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 xml:space="preserve"> (2019)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6363CC3" w14:textId="4A0C2A9F" w:rsidR="00AC61B4" w:rsidRP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 xml:space="preserve"> (</w:t>
            </w:r>
            <w:r>
              <w:rPr>
                <w:rFonts w:ascii="Simplified Arabic" w:hAnsi="Simplified Arabic" w:cs="Simplified Arabic" w:hint="cs"/>
                <w:sz w:val="18"/>
                <w:szCs w:val="18"/>
                <w:rtl/>
              </w:rPr>
              <w:t>نعم</w:t>
            </w:r>
            <w:r w:rsidRPr="00AC61B4">
              <w:rPr>
                <w:rFonts w:ascii="Simplified Arabic" w:hAnsi="Simplified Arabic" w:cs="Simplified Arabic"/>
                <w:sz w:val="18"/>
                <w:szCs w:val="18"/>
              </w:rPr>
              <w:t>) 1</w:t>
            </w:r>
          </w:p>
        </w:tc>
        <w:tc>
          <w:tcPr>
            <w:tcW w:w="1121" w:type="dxa"/>
            <w:tcBorders>
              <w:top w:val="single" w:sz="4" w:space="0" w:color="auto"/>
              <w:left w:val="single" w:sz="4" w:space="0" w:color="auto"/>
              <w:bottom w:val="single" w:sz="4" w:space="0" w:color="auto"/>
              <w:right w:val="single" w:sz="4" w:space="0" w:color="auto"/>
            </w:tcBorders>
            <w:vAlign w:val="center"/>
            <w:hideMark/>
          </w:tcPr>
          <w:p w14:paraId="09C5C103" w14:textId="77777777" w:rsidR="00AC61B4" w:rsidRPr="00AC61B4" w:rsidRDefault="00AC61B4" w:rsidP="00AC61B4">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tl/>
              </w:rPr>
              <w:t>لا تغير</w:t>
            </w:r>
          </w:p>
        </w:tc>
      </w:tr>
      <w:tr w:rsidR="005B1E07" w:rsidRPr="00AC61B4" w14:paraId="01888788"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0C7D0CCB" w14:textId="719DA951" w:rsidR="005B1E07" w:rsidRPr="00AC61B4" w:rsidRDefault="005B1E07" w:rsidP="00AC61B4">
            <w:pPr>
              <w:tabs>
                <w:tab w:val="left" w:pos="9072"/>
              </w:tabs>
              <w:bidi/>
              <w:spacing w:after="0" w:line="240" w:lineRule="auto"/>
              <w:jc w:val="both"/>
              <w:rPr>
                <w:rFonts w:ascii="Simplified Arabic" w:hAnsi="Simplified Arabic" w:cs="Simplified Arabic"/>
                <w:b/>
                <w:sz w:val="18"/>
                <w:szCs w:val="18"/>
                <w:rtl/>
              </w:rPr>
            </w:pPr>
            <w:r w:rsidRPr="00AC61B4">
              <w:rPr>
                <w:rFonts w:ascii="Simplified Arabic" w:hAnsi="Simplified Arabic" w:cs="Simplified Arabic"/>
                <w:b/>
                <w:sz w:val="18"/>
                <w:szCs w:val="18"/>
                <w:rtl/>
              </w:rPr>
              <w:t>ا</w:t>
            </w:r>
            <w:r w:rsidRPr="00AC61B4">
              <w:rPr>
                <w:rFonts w:ascii="Simplified Arabic" w:hAnsi="Simplified Arabic" w:cs="Simplified Arabic"/>
                <w:bCs/>
                <w:sz w:val="18"/>
                <w:szCs w:val="18"/>
                <w:rtl/>
              </w:rPr>
              <w:t xml:space="preserve">لمؤشر 1.8.12 </w:t>
            </w:r>
            <w:r w:rsidRPr="00AC61B4">
              <w:rPr>
                <w:rFonts w:ascii="Simplified Arabic" w:hAnsi="Simplified Arabic" w:cs="Simplified Arabic"/>
                <w:b/>
                <w:sz w:val="18"/>
                <w:szCs w:val="18"/>
                <w:rtl/>
              </w:rPr>
              <w:t xml:space="preserve"> مدى تعميم مراعاة ’1‘ تعليم المواطنة العالمية و ’2‘ التعليم من أجل التنمية المستدامة (بما في ذلك التثقيف بشأن تغير المناخ) في (أ) السياسات التربوية الوطنية، و (ب) المناهج الدراسية و (ج) تدريب المعلمين و (د) تقييم الطلاب</w:t>
            </w:r>
            <w:r w:rsidR="00BD0FC6" w:rsidRPr="00AC61B4">
              <w:rPr>
                <w:rFonts w:ascii="Simplified Arabic" w:hAnsi="Simplified Arabic" w:cs="Simplified Arabic"/>
                <w:b/>
                <w:sz w:val="18"/>
                <w:szCs w:val="18"/>
              </w:rPr>
              <w:t xml:space="preserve"> </w:t>
            </w:r>
            <w:r w:rsidR="00BD0FC6" w:rsidRPr="00AC61B4">
              <w:rPr>
                <w:rFonts w:ascii="Simplified Arabic" w:hAnsi="Simplified Arabic" w:cs="Simplified Arabic"/>
                <w:b/>
                <w:sz w:val="18"/>
                <w:szCs w:val="18"/>
                <w:rtl/>
              </w:rPr>
              <w:t>(</w:t>
            </w:r>
            <w:r w:rsidR="00BD0FC6" w:rsidRPr="00AC61B4">
              <w:rPr>
                <w:rFonts w:ascii="Simplified Arabic" w:hAnsi="Simplified Arabic" w:cs="Simplified Arabic"/>
                <w:bCs/>
                <w:sz w:val="18"/>
                <w:szCs w:val="18"/>
                <w:rtl/>
              </w:rPr>
              <w:t xml:space="preserve">مكرر مع المؤشر 4.7.1 و </w:t>
            </w:r>
            <w:r w:rsidR="00BD0FC6" w:rsidRPr="00AC61B4">
              <w:rPr>
                <w:rFonts w:ascii="Simplified Arabic" w:hAnsi="Simplified Arabic" w:cs="Simplified Arabic"/>
                <w:b/>
                <w:sz w:val="18"/>
                <w:szCs w:val="18"/>
              </w:rPr>
              <w:t>13.3.1</w:t>
            </w:r>
            <w:r w:rsidR="00BD0FC6" w:rsidRPr="00AC61B4">
              <w:rPr>
                <w:rFonts w:ascii="Simplified Arabic" w:hAnsi="Simplified Arabic" w:cs="Simplified Arabic"/>
                <w:bCs/>
                <w:sz w:val="18"/>
                <w:szCs w:val="18"/>
                <w:rtl/>
              </w:rPr>
              <w:t>)</w:t>
            </w:r>
          </w:p>
        </w:tc>
        <w:tc>
          <w:tcPr>
            <w:tcW w:w="1701" w:type="dxa"/>
            <w:tcBorders>
              <w:top w:val="single" w:sz="4" w:space="0" w:color="auto"/>
              <w:left w:val="single" w:sz="4" w:space="0" w:color="auto"/>
              <w:bottom w:val="single" w:sz="4" w:space="0" w:color="auto"/>
              <w:right w:val="single" w:sz="4" w:space="0" w:color="auto"/>
            </w:tcBorders>
            <w:noWrap/>
          </w:tcPr>
          <w:p w14:paraId="346074B5"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single" w:sz="4" w:space="0" w:color="auto"/>
              <w:right w:val="single" w:sz="4" w:space="0" w:color="auto"/>
            </w:tcBorders>
          </w:tcPr>
          <w:p w14:paraId="736A0D9F"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single" w:sz="4" w:space="0" w:color="auto"/>
              <w:right w:val="single" w:sz="4" w:space="0" w:color="auto"/>
            </w:tcBorders>
            <w:noWrap/>
          </w:tcPr>
          <w:p w14:paraId="46998176" w14:textId="77777777" w:rsidR="005B1E07" w:rsidRPr="00AC61B4" w:rsidRDefault="005B1E07">
            <w:pPr>
              <w:spacing w:after="0" w:line="240" w:lineRule="auto"/>
              <w:jc w:val="center"/>
              <w:rPr>
                <w:rFonts w:ascii="Simplified Arabic" w:hAnsi="Simplified Arabic" w:cs="Simplified Arabic"/>
                <w:sz w:val="18"/>
                <w:szCs w:val="18"/>
              </w:rPr>
            </w:pPr>
          </w:p>
        </w:tc>
        <w:tc>
          <w:tcPr>
            <w:tcW w:w="1121" w:type="dxa"/>
            <w:tcBorders>
              <w:top w:val="single" w:sz="4" w:space="0" w:color="auto"/>
              <w:left w:val="single" w:sz="4" w:space="0" w:color="auto"/>
              <w:bottom w:val="single" w:sz="4" w:space="0" w:color="auto"/>
              <w:right w:val="single" w:sz="4" w:space="0" w:color="auto"/>
            </w:tcBorders>
          </w:tcPr>
          <w:p w14:paraId="0A08754B"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14281F7D"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6DC4123E" w14:textId="0444E749" w:rsidR="005B1E07" w:rsidRPr="00AC61B4" w:rsidRDefault="005B1E07" w:rsidP="00AC61B4">
            <w:pPr>
              <w:tabs>
                <w:tab w:val="left" w:pos="9072"/>
              </w:tabs>
              <w:bidi/>
              <w:spacing w:after="0" w:line="240" w:lineRule="auto"/>
              <w:ind w:left="336"/>
              <w:jc w:val="both"/>
              <w:rPr>
                <w:rFonts w:ascii="Simplified Arabic" w:hAnsi="Simplified Arabic" w:cs="Simplified Arabic"/>
                <w:sz w:val="18"/>
                <w:szCs w:val="18"/>
              </w:rPr>
            </w:pPr>
            <w:r w:rsidRPr="00AC61B4">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w:t>
            </w:r>
            <w:r w:rsidRPr="00AC61B4">
              <w:rPr>
                <w:rFonts w:ascii="Simplified Arabic" w:hAnsi="Simplified Arabic" w:cs="Simplified Arabic"/>
                <w:sz w:val="18"/>
                <w:szCs w:val="18"/>
                <w:rtl/>
              </w:rPr>
              <w:t xml:space="preserve"> السياسات التربوية الوطنية (قاعدة بيانات </w:t>
            </w:r>
            <w:r w:rsidRPr="00AC61B4">
              <w:rPr>
                <w:rFonts w:ascii="Simplified Arabic" w:hAnsi="Simplified Arabic" w:cs="Simplified Arabic"/>
                <w:sz w:val="18"/>
                <w:szCs w:val="18"/>
                <w:shd w:val="clear" w:color="auto" w:fill="FFFFFF"/>
                <w:rtl/>
              </w:rPr>
              <w:t>أهداف التنمية المستدامة في الأمم  المتحدة، 2020،</w:t>
            </w:r>
            <w:r w:rsidRPr="00AC61B4">
              <w:rPr>
                <w:rFonts w:ascii="Simplified Arabic" w:hAnsi="Simplified Arabic" w:cs="Simplified Arabic"/>
                <w:b/>
                <w:sz w:val="18"/>
                <w:szCs w:val="18"/>
                <w:rtl/>
              </w:rPr>
              <w:t xml:space="preserve"> رقم قياسي )</w:t>
            </w:r>
            <w:r w:rsidR="00BD0FC6" w:rsidRPr="00AC61B4">
              <w:rPr>
                <w:rFonts w:ascii="Simplified Arabic" w:hAnsi="Simplified Arabic" w:cs="Simplified Arabic"/>
                <w:b/>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15FCCA51"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tcPr>
          <w:p w14:paraId="1DEA32C3"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single" w:sz="4" w:space="0" w:color="auto"/>
              <w:right w:val="single" w:sz="4" w:space="0" w:color="auto"/>
            </w:tcBorders>
            <w:noWrap/>
            <w:hideMark/>
          </w:tcPr>
          <w:p w14:paraId="3CAA1232"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0.875</w:t>
            </w:r>
          </w:p>
        </w:tc>
        <w:tc>
          <w:tcPr>
            <w:tcW w:w="1121" w:type="dxa"/>
            <w:tcBorders>
              <w:top w:val="single" w:sz="4" w:space="0" w:color="auto"/>
              <w:left w:val="single" w:sz="4" w:space="0" w:color="auto"/>
              <w:bottom w:val="single" w:sz="4" w:space="0" w:color="auto"/>
              <w:right w:val="single" w:sz="4" w:space="0" w:color="auto"/>
            </w:tcBorders>
          </w:tcPr>
          <w:p w14:paraId="6388DA35"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6D0AC68F"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65EA2131" w14:textId="77777777" w:rsidR="005B1E07" w:rsidRDefault="005B1E07" w:rsidP="00AC61B4">
            <w:pPr>
              <w:tabs>
                <w:tab w:val="left" w:pos="9072"/>
              </w:tabs>
              <w:bidi/>
              <w:spacing w:after="0" w:line="240" w:lineRule="auto"/>
              <w:ind w:left="336"/>
              <w:jc w:val="both"/>
              <w:rPr>
                <w:rFonts w:ascii="Simplified Arabic" w:hAnsi="Simplified Arabic" w:cs="Simplified Arabic"/>
                <w:sz w:val="18"/>
                <w:szCs w:val="18"/>
                <w:rtl/>
              </w:rPr>
            </w:pPr>
            <w:r w:rsidRPr="00AC61B4">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w:t>
            </w:r>
            <w:r w:rsidRPr="00AC61B4">
              <w:rPr>
                <w:rFonts w:ascii="Simplified Arabic" w:hAnsi="Simplified Arabic" w:cs="Simplified Arabic"/>
                <w:sz w:val="18"/>
                <w:szCs w:val="18"/>
                <w:rtl/>
              </w:rPr>
              <w:t xml:space="preserve"> المناهج الدراسية (قاعدة بيانات </w:t>
            </w:r>
            <w:r w:rsidRPr="00AC61B4">
              <w:rPr>
                <w:rFonts w:ascii="Simplified Arabic" w:hAnsi="Simplified Arabic" w:cs="Simplified Arabic"/>
                <w:sz w:val="18"/>
                <w:szCs w:val="18"/>
                <w:shd w:val="clear" w:color="auto" w:fill="FFFFFF"/>
                <w:rtl/>
              </w:rPr>
              <w:t>أهداف التنمية المستدامة في الأمم  المتحدة، 2020،</w:t>
            </w:r>
            <w:r w:rsidRPr="00AC61B4">
              <w:rPr>
                <w:rFonts w:ascii="Simplified Arabic" w:hAnsi="Simplified Arabic" w:cs="Simplified Arabic"/>
                <w:b/>
                <w:sz w:val="18"/>
                <w:szCs w:val="18"/>
                <w:rtl/>
              </w:rPr>
              <w:t xml:space="preserve"> رقم قياسي )</w:t>
            </w:r>
          </w:p>
          <w:p w14:paraId="624CB807" w14:textId="1CC252AB" w:rsidR="00AC61B4" w:rsidRPr="00AC61B4" w:rsidRDefault="00AC61B4" w:rsidP="00AC61B4">
            <w:pPr>
              <w:tabs>
                <w:tab w:val="left" w:pos="9072"/>
              </w:tabs>
              <w:bidi/>
              <w:spacing w:after="0" w:line="240" w:lineRule="auto"/>
              <w:ind w:left="336"/>
              <w:jc w:val="both"/>
              <w:rPr>
                <w:rFonts w:ascii="Simplified Arabic" w:hAnsi="Simplified Arabic" w:cs="Simplified Arabic"/>
                <w:sz w:val="18"/>
                <w:szCs w:val="18"/>
                <w:rtl/>
              </w:rPr>
            </w:pPr>
          </w:p>
        </w:tc>
        <w:tc>
          <w:tcPr>
            <w:tcW w:w="1701" w:type="dxa"/>
            <w:tcBorders>
              <w:top w:val="single" w:sz="4" w:space="0" w:color="auto"/>
              <w:left w:val="single" w:sz="4" w:space="0" w:color="auto"/>
              <w:bottom w:val="single" w:sz="4" w:space="0" w:color="auto"/>
              <w:right w:val="single" w:sz="4" w:space="0" w:color="auto"/>
            </w:tcBorders>
            <w:noWrap/>
            <w:hideMark/>
          </w:tcPr>
          <w:p w14:paraId="343CD888"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tcPr>
          <w:p w14:paraId="1D4BBA24"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single" w:sz="4" w:space="0" w:color="auto"/>
              <w:right w:val="single" w:sz="4" w:space="0" w:color="auto"/>
            </w:tcBorders>
            <w:noWrap/>
            <w:hideMark/>
          </w:tcPr>
          <w:p w14:paraId="7D30BDA8"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0.708</w:t>
            </w:r>
          </w:p>
        </w:tc>
        <w:tc>
          <w:tcPr>
            <w:tcW w:w="1121" w:type="dxa"/>
            <w:tcBorders>
              <w:top w:val="single" w:sz="4" w:space="0" w:color="auto"/>
              <w:left w:val="single" w:sz="4" w:space="0" w:color="auto"/>
              <w:bottom w:val="single" w:sz="4" w:space="0" w:color="auto"/>
              <w:right w:val="single" w:sz="4" w:space="0" w:color="auto"/>
            </w:tcBorders>
          </w:tcPr>
          <w:p w14:paraId="51E8DA47"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76897E54" w14:textId="77777777" w:rsidTr="00AC61B4">
        <w:trPr>
          <w:trHeight w:val="389"/>
          <w:jc w:val="center"/>
        </w:trPr>
        <w:tc>
          <w:tcPr>
            <w:tcW w:w="4264" w:type="dxa"/>
            <w:tcBorders>
              <w:top w:val="single" w:sz="4" w:space="0" w:color="auto"/>
              <w:left w:val="single" w:sz="4" w:space="0" w:color="auto"/>
              <w:bottom w:val="nil"/>
              <w:right w:val="single" w:sz="4" w:space="0" w:color="auto"/>
            </w:tcBorders>
            <w:noWrap/>
            <w:vAlign w:val="center"/>
            <w:hideMark/>
          </w:tcPr>
          <w:p w14:paraId="517043F3" w14:textId="77777777" w:rsidR="005B1E07" w:rsidRPr="00AC61B4" w:rsidRDefault="005B1E07" w:rsidP="00AC61B4">
            <w:pPr>
              <w:tabs>
                <w:tab w:val="left" w:pos="9072"/>
              </w:tabs>
              <w:bidi/>
              <w:spacing w:after="0" w:line="240" w:lineRule="auto"/>
              <w:ind w:left="336"/>
              <w:jc w:val="both"/>
              <w:rPr>
                <w:rFonts w:ascii="Simplified Arabic" w:hAnsi="Simplified Arabic" w:cs="Simplified Arabic"/>
                <w:sz w:val="18"/>
                <w:szCs w:val="18"/>
              </w:rPr>
            </w:pPr>
            <w:r w:rsidRPr="00AC61B4">
              <w:rPr>
                <w:rFonts w:ascii="Simplified Arabic" w:hAnsi="Simplified Arabic" w:cs="Simplified Arabic"/>
                <w:b/>
                <w:sz w:val="18"/>
                <w:szCs w:val="18"/>
                <w:rtl/>
              </w:rPr>
              <w:lastRenderedPageBreak/>
              <w:t>مدى تعميم مراعاة ’1‘ تعليم المواطنة العالمية و ’2‘ التعليم من أجل التنمية المستدامة (بما في ذلك التثقيف بشأن تغير المناخ) في</w:t>
            </w:r>
            <w:r w:rsidRPr="00AC61B4">
              <w:rPr>
                <w:rFonts w:ascii="Simplified Arabic" w:hAnsi="Simplified Arabic" w:cs="Simplified Arabic"/>
                <w:sz w:val="18"/>
                <w:szCs w:val="18"/>
                <w:rtl/>
              </w:rPr>
              <w:t xml:space="preserve"> تدريب المعلمين (قاعدة بيانات </w:t>
            </w:r>
            <w:r w:rsidRPr="00AC61B4">
              <w:rPr>
                <w:rFonts w:ascii="Simplified Arabic" w:hAnsi="Simplified Arabic" w:cs="Simplified Arabic"/>
                <w:sz w:val="18"/>
                <w:szCs w:val="18"/>
                <w:shd w:val="clear" w:color="auto" w:fill="FFFFFF"/>
                <w:rtl/>
              </w:rPr>
              <w:t>أهداف التنمية المستدامة في الأمم  المتحدة، 2020،</w:t>
            </w:r>
            <w:r w:rsidRPr="00AC61B4">
              <w:rPr>
                <w:rFonts w:ascii="Simplified Arabic" w:hAnsi="Simplified Arabic" w:cs="Simplified Arabic"/>
                <w:b/>
                <w:sz w:val="18"/>
                <w:szCs w:val="18"/>
                <w:rtl/>
              </w:rPr>
              <w:t xml:space="preserve"> رقم قياسي )</w:t>
            </w:r>
          </w:p>
        </w:tc>
        <w:tc>
          <w:tcPr>
            <w:tcW w:w="1701" w:type="dxa"/>
            <w:tcBorders>
              <w:top w:val="single" w:sz="4" w:space="0" w:color="auto"/>
              <w:left w:val="single" w:sz="4" w:space="0" w:color="auto"/>
              <w:bottom w:val="nil"/>
              <w:right w:val="single" w:sz="4" w:space="0" w:color="auto"/>
            </w:tcBorders>
            <w:noWrap/>
            <w:hideMark/>
          </w:tcPr>
          <w:p w14:paraId="5AEB9F9C"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nil"/>
              <w:right w:val="single" w:sz="4" w:space="0" w:color="auto"/>
            </w:tcBorders>
          </w:tcPr>
          <w:p w14:paraId="1C5717D0"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nil"/>
              <w:right w:val="single" w:sz="4" w:space="0" w:color="auto"/>
            </w:tcBorders>
            <w:noWrap/>
            <w:hideMark/>
          </w:tcPr>
          <w:p w14:paraId="54394EDE"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0.800</w:t>
            </w:r>
          </w:p>
        </w:tc>
        <w:tc>
          <w:tcPr>
            <w:tcW w:w="1121" w:type="dxa"/>
            <w:tcBorders>
              <w:top w:val="single" w:sz="4" w:space="0" w:color="auto"/>
              <w:left w:val="single" w:sz="4" w:space="0" w:color="auto"/>
              <w:bottom w:val="nil"/>
              <w:right w:val="single" w:sz="4" w:space="0" w:color="auto"/>
            </w:tcBorders>
          </w:tcPr>
          <w:p w14:paraId="35937F5A"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14A0CF1F" w14:textId="77777777" w:rsidTr="00AC61B4">
        <w:trPr>
          <w:trHeight w:val="389"/>
          <w:jc w:val="center"/>
        </w:trPr>
        <w:tc>
          <w:tcPr>
            <w:tcW w:w="4264" w:type="dxa"/>
            <w:tcBorders>
              <w:top w:val="nil"/>
              <w:left w:val="single" w:sz="4" w:space="0" w:color="auto"/>
              <w:bottom w:val="single" w:sz="4" w:space="0" w:color="auto"/>
              <w:right w:val="single" w:sz="4" w:space="0" w:color="auto"/>
            </w:tcBorders>
            <w:noWrap/>
            <w:vAlign w:val="center"/>
            <w:hideMark/>
          </w:tcPr>
          <w:p w14:paraId="13C0462B" w14:textId="77777777" w:rsidR="005B1E07" w:rsidRPr="00AC61B4" w:rsidRDefault="005B1E07" w:rsidP="00AC61B4">
            <w:pPr>
              <w:tabs>
                <w:tab w:val="left" w:pos="9072"/>
              </w:tabs>
              <w:bidi/>
              <w:spacing w:after="0" w:line="240" w:lineRule="auto"/>
              <w:ind w:left="336"/>
              <w:jc w:val="both"/>
              <w:rPr>
                <w:rFonts w:ascii="Simplified Arabic" w:hAnsi="Simplified Arabic" w:cs="Simplified Arabic"/>
                <w:sz w:val="18"/>
                <w:szCs w:val="18"/>
              </w:rPr>
            </w:pPr>
            <w:r w:rsidRPr="00AC61B4">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w:t>
            </w:r>
            <w:r w:rsidRPr="00AC61B4">
              <w:rPr>
                <w:rFonts w:ascii="Simplified Arabic" w:hAnsi="Simplified Arabic" w:cs="Simplified Arabic"/>
                <w:sz w:val="18"/>
                <w:szCs w:val="18"/>
                <w:rtl/>
              </w:rPr>
              <w:t xml:space="preserve"> تقييم الطلاب  (قاعدة بيانات </w:t>
            </w:r>
            <w:r w:rsidRPr="00AC61B4">
              <w:rPr>
                <w:rFonts w:ascii="Simplified Arabic" w:hAnsi="Simplified Arabic" w:cs="Simplified Arabic"/>
                <w:sz w:val="18"/>
                <w:szCs w:val="18"/>
                <w:shd w:val="clear" w:color="auto" w:fill="FFFFFF"/>
                <w:rtl/>
              </w:rPr>
              <w:t>أهداف التنمية المستدامة في الأمم  المتحدة، 2020،</w:t>
            </w:r>
            <w:r w:rsidRPr="00AC61B4">
              <w:rPr>
                <w:rFonts w:ascii="Simplified Arabic" w:hAnsi="Simplified Arabic" w:cs="Simplified Arabic"/>
                <w:b/>
                <w:sz w:val="18"/>
                <w:szCs w:val="18"/>
                <w:rtl/>
              </w:rPr>
              <w:t xml:space="preserve"> رقم قياسي )</w:t>
            </w:r>
          </w:p>
        </w:tc>
        <w:tc>
          <w:tcPr>
            <w:tcW w:w="1701" w:type="dxa"/>
            <w:tcBorders>
              <w:top w:val="nil"/>
              <w:left w:val="single" w:sz="4" w:space="0" w:color="auto"/>
              <w:bottom w:val="single" w:sz="4" w:space="0" w:color="auto"/>
              <w:right w:val="single" w:sz="4" w:space="0" w:color="auto"/>
            </w:tcBorders>
            <w:noWrap/>
            <w:hideMark/>
          </w:tcPr>
          <w:p w14:paraId="52509797"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nil"/>
              <w:left w:val="single" w:sz="4" w:space="0" w:color="auto"/>
              <w:bottom w:val="single" w:sz="4" w:space="0" w:color="auto"/>
              <w:right w:val="single" w:sz="4" w:space="0" w:color="auto"/>
            </w:tcBorders>
          </w:tcPr>
          <w:p w14:paraId="78D46FFE"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nil"/>
              <w:left w:val="single" w:sz="4" w:space="0" w:color="auto"/>
              <w:bottom w:val="single" w:sz="4" w:space="0" w:color="auto"/>
              <w:right w:val="single" w:sz="4" w:space="0" w:color="auto"/>
            </w:tcBorders>
            <w:noWrap/>
            <w:hideMark/>
          </w:tcPr>
          <w:p w14:paraId="08D951F2"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0.833</w:t>
            </w:r>
          </w:p>
        </w:tc>
        <w:tc>
          <w:tcPr>
            <w:tcW w:w="1121" w:type="dxa"/>
            <w:tcBorders>
              <w:top w:val="nil"/>
              <w:left w:val="single" w:sz="4" w:space="0" w:color="auto"/>
              <w:bottom w:val="single" w:sz="4" w:space="0" w:color="auto"/>
              <w:right w:val="single" w:sz="4" w:space="0" w:color="auto"/>
            </w:tcBorders>
          </w:tcPr>
          <w:p w14:paraId="14296F55"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52D984C9"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7836976C" w14:textId="77777777" w:rsidR="005B1E07" w:rsidRPr="00AC61B4" w:rsidRDefault="005B1E07" w:rsidP="00AC61B4">
            <w:pPr>
              <w:tabs>
                <w:tab w:val="left" w:pos="9072"/>
              </w:tabs>
              <w:bidi/>
              <w:spacing w:after="0" w:line="240" w:lineRule="auto"/>
              <w:jc w:val="both"/>
              <w:rPr>
                <w:rFonts w:ascii="Simplified Arabic" w:hAnsi="Simplified Arabic" w:cs="Simplified Arabic"/>
                <w:b/>
                <w:sz w:val="18"/>
                <w:szCs w:val="18"/>
              </w:rPr>
            </w:pPr>
            <w:r w:rsidRPr="00AC61B4">
              <w:rPr>
                <w:rFonts w:ascii="Simplified Arabic" w:hAnsi="Simplified Arabic" w:cs="Simplified Arabic"/>
                <w:bCs/>
                <w:sz w:val="18"/>
                <w:szCs w:val="18"/>
                <w:rtl/>
              </w:rPr>
              <w:t xml:space="preserve">المؤشر 12.أ.1  </w:t>
            </w:r>
            <w:r w:rsidRPr="00AC61B4">
              <w:rPr>
                <w:rFonts w:ascii="Simplified Arabic" w:hAnsi="Simplified Arabic" w:cs="Simplified Arabic"/>
                <w:b/>
                <w:sz w:val="18"/>
                <w:szCs w:val="18"/>
                <w:rtl/>
              </w:rPr>
              <w:t>قدرة توليد الطاقة المتجدّدة التي تم أنشائها في البلدان النامية (الجهاز المركزي للاحصاء الفلسطيني، 2020 ، واط لكل فرد</w:t>
            </w:r>
            <w:r w:rsidRPr="00AC61B4">
              <w:rPr>
                <w:rFonts w:ascii="Simplified Arabic" w:hAnsi="Simplified Arabic" w:cs="Simplified Arabic"/>
                <w:bCs/>
                <w:sz w:val="18"/>
                <w:szCs w:val="18"/>
                <w:rtl/>
              </w:rPr>
              <w:t xml:space="preserve">)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15C0F28"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BE545D"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16.1 (2019)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7B73DAA"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19.6</w:t>
            </w:r>
          </w:p>
        </w:tc>
        <w:tc>
          <w:tcPr>
            <w:tcW w:w="1121" w:type="dxa"/>
            <w:tcBorders>
              <w:top w:val="single" w:sz="4" w:space="0" w:color="auto"/>
              <w:left w:val="single" w:sz="4" w:space="0" w:color="auto"/>
              <w:bottom w:val="single" w:sz="4" w:space="0" w:color="auto"/>
              <w:right w:val="single" w:sz="4" w:space="0" w:color="auto"/>
            </w:tcBorders>
            <w:vAlign w:val="center"/>
            <w:hideMark/>
          </w:tcPr>
          <w:p w14:paraId="2BC58058"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تحسن</w:t>
            </w:r>
          </w:p>
        </w:tc>
      </w:tr>
      <w:tr w:rsidR="005B1E07" w:rsidRPr="00AC61B4" w14:paraId="4E056D68"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7DC80488" w14:textId="77777777" w:rsidR="005B1E07" w:rsidRPr="00AC61B4" w:rsidRDefault="005B1E07" w:rsidP="00AC61B4">
            <w:pPr>
              <w:tabs>
                <w:tab w:val="left" w:pos="9072"/>
              </w:tabs>
              <w:bidi/>
              <w:spacing w:after="0" w:line="240" w:lineRule="auto"/>
              <w:jc w:val="both"/>
              <w:rPr>
                <w:rFonts w:ascii="Simplified Arabic" w:hAnsi="Simplified Arabic" w:cs="Simplified Arabic"/>
                <w:b/>
                <w:sz w:val="18"/>
                <w:szCs w:val="18"/>
              </w:rPr>
            </w:pPr>
            <w:r w:rsidRPr="00AC61B4">
              <w:rPr>
                <w:rFonts w:ascii="Simplified Arabic" w:hAnsi="Simplified Arabic" w:cs="Simplified Arabic"/>
                <w:bCs/>
                <w:sz w:val="18"/>
                <w:szCs w:val="18"/>
                <w:rtl/>
              </w:rPr>
              <w:t>المؤشر 12.ب.1</w:t>
            </w:r>
            <w:r w:rsidRPr="00AC61B4">
              <w:rPr>
                <w:rFonts w:ascii="Simplified Arabic" w:hAnsi="Simplified Arabic" w:cs="Simplified Arabic"/>
                <w:b/>
                <w:sz w:val="18"/>
                <w:szCs w:val="18"/>
                <w:rtl/>
              </w:rPr>
              <w:t xml:space="preserve"> تنفيذ أدوات محاسبية موحدة لرصد الجانبين الاقتصادي والبيئي لاستدامة السياحة، جداول حسابات السياحة الفرعية (الجهاز المركزي للاحصاء الفلسطيني ،2020، رقم)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D62DCB9"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جزئي</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BAA735"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4 (2018)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7AD7BCA"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7572BE8F"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لا تغير</w:t>
            </w:r>
          </w:p>
        </w:tc>
      </w:tr>
    </w:tbl>
    <w:p w14:paraId="4143198E"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lang w:val="en-US"/>
        </w:rPr>
      </w:pPr>
    </w:p>
    <w:p w14:paraId="46383035" w14:textId="77777777" w:rsidR="005B1E07" w:rsidRPr="001465EE" w:rsidRDefault="005B1E07" w:rsidP="007E452C">
      <w:pPr>
        <w:pStyle w:val="ListParagraph"/>
        <w:numPr>
          <w:ilvl w:val="0"/>
          <w:numId w:val="7"/>
        </w:numPr>
        <w:bidi/>
        <w:spacing w:line="276" w:lineRule="auto"/>
        <w:rPr>
          <w:rFonts w:asciiTheme="minorHAnsi" w:hAnsiTheme="minorHAnsi" w:cstheme="minorBidi"/>
          <w:b/>
          <w:bCs/>
          <w:sz w:val="22"/>
          <w:szCs w:val="22"/>
        </w:rPr>
      </w:pPr>
      <w:r w:rsidRPr="001465EE">
        <w:rPr>
          <w:rFonts w:ascii="Simplified Arabic" w:hAnsi="Simplified Arabic" w:cs="Simplified Arabic"/>
          <w:b/>
          <w:bCs/>
          <w:rtl/>
        </w:rPr>
        <w:t>المؤشرات المرصودة من مصادر أخرى</w:t>
      </w:r>
    </w:p>
    <w:p w14:paraId="73A46C87" w14:textId="38DFCFC6"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يوجد 3</w:t>
      </w:r>
      <w:r w:rsidRPr="001465EE">
        <w:rPr>
          <w:rFonts w:ascii="Simplified Arabic" w:eastAsia="Times New Roman" w:hAnsi="Simplified Arabic" w:cs="Simplified Arabic"/>
          <w:sz w:val="24"/>
          <w:szCs w:val="24"/>
        </w:rPr>
        <w:t xml:space="preserve"> </w:t>
      </w:r>
      <w:r w:rsidRPr="001465EE">
        <w:rPr>
          <w:rFonts w:ascii="Simplified Arabic" w:eastAsia="Times New Roman" w:hAnsi="Simplified Arabic" w:cs="Simplified Arabic"/>
          <w:sz w:val="24"/>
          <w:szCs w:val="24"/>
          <w:rtl/>
        </w:rPr>
        <w:t>مؤشرات اضافية للهدف 12، متوفرة من مصادر أخرى موجودة على قاعدة بيانات الأمم المتحدة، وتشير إلى 3 من الغايات</w:t>
      </w:r>
      <w:r w:rsidRPr="001465EE">
        <w:rPr>
          <w:rFonts w:ascii="Simplified Arabic" w:eastAsia="Times New Roman" w:hAnsi="Simplified Arabic" w:cs="Simplified Arabic"/>
          <w:sz w:val="24"/>
          <w:szCs w:val="24"/>
        </w:rPr>
        <w:t xml:space="preserve"> </w:t>
      </w:r>
      <w:r w:rsidRPr="001465EE">
        <w:rPr>
          <w:rFonts w:ascii="Simplified Arabic" w:eastAsia="Times New Roman" w:hAnsi="Simplified Arabic" w:cs="Simplified Arabic"/>
          <w:sz w:val="24"/>
          <w:szCs w:val="24"/>
          <w:rtl/>
        </w:rPr>
        <w:t>السبعة</w:t>
      </w:r>
      <w:r w:rsidR="00AC61B4">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لذلك ، تم تغطية 63.6٪ من غايات الهدف (سبعة من أحد عشر) إما كليًا أو جزئيًا</w:t>
      </w:r>
    </w:p>
    <w:p w14:paraId="05E4730E"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281E84E1" w14:textId="77777777" w:rsidR="005B1E07" w:rsidRPr="001465EE" w:rsidRDefault="005B1E07" w:rsidP="005B1E07">
      <w:pPr>
        <w:bidi/>
        <w:spacing w:after="0" w:line="240" w:lineRule="auto"/>
        <w:jc w:val="center"/>
        <w:rPr>
          <w:rFonts w:ascii="Simplified Arabic" w:hAnsi="Simplified Arabic" w:cs="Simplified Arabic"/>
          <w:b/>
          <w:bCs/>
        </w:rPr>
      </w:pPr>
      <w:r w:rsidRPr="001465EE">
        <w:rPr>
          <w:rFonts w:ascii="Simplified Arabic" w:eastAsia="Times New Roman" w:hAnsi="Simplified Arabic" w:cs="Simplified Arabic"/>
          <w:b/>
          <w:bCs/>
          <w:rtl/>
        </w:rPr>
        <w:t>الجدول 2.12: قائمة مؤشرات التنمية المستدامة المرصودة من مصادر اخرى</w:t>
      </w:r>
    </w:p>
    <w:tbl>
      <w:tblPr>
        <w:tblpPr w:leftFromText="180" w:rightFromText="180" w:vertAnchor="text" w:tblpXSpec="center" w:tblpY="1"/>
        <w:tblOverlap w:val="never"/>
        <w:bidiVisual/>
        <w:tblW w:w="5157" w:type="pct"/>
        <w:tblLook w:val="04A0" w:firstRow="1" w:lastRow="0" w:firstColumn="1" w:lastColumn="0" w:noHBand="0" w:noVBand="1"/>
      </w:tblPr>
      <w:tblGrid>
        <w:gridCol w:w="7669"/>
        <w:gridCol w:w="1677"/>
      </w:tblGrid>
      <w:tr w:rsidR="005B1E07" w:rsidRPr="00AC61B4" w14:paraId="5B5135AB" w14:textId="77777777" w:rsidTr="00AC61B4">
        <w:trPr>
          <w:trHeight w:val="504"/>
        </w:trPr>
        <w:tc>
          <w:tcPr>
            <w:tcW w:w="7669" w:type="dxa"/>
            <w:tcBorders>
              <w:top w:val="single" w:sz="4" w:space="0" w:color="auto"/>
              <w:left w:val="single" w:sz="4" w:space="0" w:color="auto"/>
              <w:bottom w:val="single" w:sz="4" w:space="0" w:color="auto"/>
              <w:right w:val="single" w:sz="4" w:space="0" w:color="auto"/>
            </w:tcBorders>
            <w:noWrap/>
            <w:vAlign w:val="center"/>
            <w:hideMark/>
          </w:tcPr>
          <w:p w14:paraId="35DC6655" w14:textId="77777777" w:rsidR="005B1E07" w:rsidRPr="00AC61B4" w:rsidRDefault="005B1E07">
            <w:pPr>
              <w:spacing w:after="0" w:line="240" w:lineRule="auto"/>
              <w:jc w:val="center"/>
              <w:rPr>
                <w:rFonts w:ascii="Simplified Arabic" w:hAnsi="Simplified Arabic" w:cs="Simplified Arabic"/>
                <w:b/>
                <w:bCs/>
                <w:sz w:val="18"/>
                <w:szCs w:val="18"/>
                <w:rtl/>
              </w:rPr>
            </w:pPr>
            <w:r w:rsidRPr="00AC61B4">
              <w:rPr>
                <w:rFonts w:ascii="Simplified Arabic" w:hAnsi="Simplified Arabic" w:cs="Simplified Arabic"/>
                <w:b/>
                <w:bCs/>
                <w:sz w:val="18"/>
                <w:szCs w:val="18"/>
                <w:rtl/>
              </w:rPr>
              <w:t>المؤشر</w:t>
            </w:r>
          </w:p>
        </w:tc>
        <w:tc>
          <w:tcPr>
            <w:tcW w:w="1681" w:type="dxa"/>
            <w:tcBorders>
              <w:top w:val="single" w:sz="4" w:space="0" w:color="auto"/>
              <w:left w:val="nil"/>
              <w:bottom w:val="single" w:sz="4" w:space="0" w:color="auto"/>
              <w:right w:val="single" w:sz="4" w:space="0" w:color="auto"/>
            </w:tcBorders>
            <w:vAlign w:val="center"/>
            <w:hideMark/>
          </w:tcPr>
          <w:p w14:paraId="634EA65D"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b/>
                <w:bCs/>
                <w:sz w:val="18"/>
                <w:szCs w:val="18"/>
                <w:rtl/>
              </w:rPr>
              <w:t>أحدث سنة لتوفر البيانات</w:t>
            </w:r>
          </w:p>
        </w:tc>
      </w:tr>
      <w:tr w:rsidR="005B1E07" w:rsidRPr="00AC61B4" w14:paraId="1CA15309" w14:textId="77777777" w:rsidTr="00AC61B4">
        <w:trPr>
          <w:trHeight w:val="389"/>
        </w:trPr>
        <w:tc>
          <w:tcPr>
            <w:tcW w:w="7669" w:type="dxa"/>
            <w:tcBorders>
              <w:top w:val="single" w:sz="4" w:space="0" w:color="auto"/>
              <w:left w:val="single" w:sz="4" w:space="0" w:color="auto"/>
              <w:bottom w:val="nil"/>
              <w:right w:val="single" w:sz="4" w:space="0" w:color="auto"/>
            </w:tcBorders>
            <w:noWrap/>
            <w:vAlign w:val="center"/>
            <w:hideMark/>
          </w:tcPr>
          <w:p w14:paraId="5584D2F0" w14:textId="77777777" w:rsidR="005B1E07" w:rsidRPr="00AC61B4" w:rsidRDefault="005B1E07">
            <w:pPr>
              <w:tabs>
                <w:tab w:val="left" w:pos="9072"/>
              </w:tabs>
              <w:bidi/>
              <w:spacing w:after="0" w:line="240" w:lineRule="auto"/>
              <w:rPr>
                <w:rFonts w:ascii="Simplified Arabic" w:hAnsi="Simplified Arabic" w:cs="Simplified Arabic"/>
                <w:sz w:val="18"/>
                <w:szCs w:val="18"/>
              </w:rPr>
            </w:pPr>
            <w:r w:rsidRPr="00AC61B4">
              <w:rPr>
                <w:rFonts w:ascii="Simplified Arabic" w:hAnsi="Simplified Arabic" w:cs="Simplified Arabic"/>
                <w:bCs/>
                <w:sz w:val="18"/>
                <w:szCs w:val="18"/>
                <w:rtl/>
              </w:rPr>
              <w:t>المؤشر 1.3.12</w:t>
            </w:r>
            <w:r w:rsidRPr="00AC61B4">
              <w:rPr>
                <w:rFonts w:ascii="Simplified Arabic" w:hAnsi="Simplified Arabic" w:cs="Simplified Arabic"/>
                <w:b/>
                <w:sz w:val="18"/>
                <w:szCs w:val="18"/>
                <w:rtl/>
              </w:rPr>
              <w:t xml:space="preserve">  مؤشر فقد الأغذية ومؤشر هدر الأغذية</w:t>
            </w:r>
          </w:p>
        </w:tc>
        <w:tc>
          <w:tcPr>
            <w:tcW w:w="1681" w:type="dxa"/>
            <w:tcBorders>
              <w:top w:val="single" w:sz="4" w:space="0" w:color="auto"/>
              <w:left w:val="nil"/>
              <w:bottom w:val="nil"/>
              <w:right w:val="single" w:sz="4" w:space="0" w:color="auto"/>
            </w:tcBorders>
            <w:vAlign w:val="bottom"/>
            <w:hideMark/>
          </w:tcPr>
          <w:p w14:paraId="639D17A7" w14:textId="77777777" w:rsidR="005B1E07" w:rsidRPr="00AC61B4" w:rsidRDefault="005B1E07">
            <w:pPr>
              <w:spacing w:after="0" w:line="240" w:lineRule="auto"/>
              <w:ind w:right="57"/>
              <w:jc w:val="center"/>
              <w:rPr>
                <w:rFonts w:ascii="Simplified Arabic" w:hAnsi="Simplified Arabic" w:cs="Simplified Arabic"/>
                <w:sz w:val="18"/>
                <w:szCs w:val="18"/>
              </w:rPr>
            </w:pPr>
            <w:r w:rsidRPr="00AC61B4">
              <w:rPr>
                <w:rFonts w:ascii="Simplified Arabic" w:hAnsi="Simplified Arabic" w:cs="Simplified Arabic"/>
                <w:sz w:val="18"/>
                <w:szCs w:val="18"/>
                <w:rtl/>
              </w:rPr>
              <w:t>2019</w:t>
            </w:r>
          </w:p>
        </w:tc>
      </w:tr>
      <w:tr w:rsidR="005B1E07" w:rsidRPr="00AC61B4" w14:paraId="0B9154E3" w14:textId="77777777" w:rsidTr="00AC61B4">
        <w:trPr>
          <w:trHeight w:val="389"/>
        </w:trPr>
        <w:tc>
          <w:tcPr>
            <w:tcW w:w="7669" w:type="dxa"/>
            <w:tcBorders>
              <w:top w:val="single" w:sz="4" w:space="0" w:color="auto"/>
              <w:left w:val="single" w:sz="4" w:space="0" w:color="auto"/>
              <w:bottom w:val="nil"/>
              <w:right w:val="single" w:sz="4" w:space="0" w:color="auto"/>
            </w:tcBorders>
            <w:noWrap/>
            <w:vAlign w:val="center"/>
            <w:hideMark/>
          </w:tcPr>
          <w:p w14:paraId="73FB534A" w14:textId="77777777" w:rsidR="005B1E07" w:rsidRPr="00AC61B4" w:rsidRDefault="005B1E07">
            <w:pPr>
              <w:tabs>
                <w:tab w:val="left" w:pos="9072"/>
              </w:tabs>
              <w:bidi/>
              <w:spacing w:after="0" w:line="240" w:lineRule="auto"/>
              <w:rPr>
                <w:rFonts w:ascii="Simplified Arabic" w:hAnsi="Simplified Arabic" w:cs="Simplified Arabic"/>
                <w:b/>
                <w:sz w:val="18"/>
                <w:szCs w:val="18"/>
              </w:rPr>
            </w:pPr>
            <w:r w:rsidRPr="00AC61B4">
              <w:rPr>
                <w:rFonts w:ascii="Simplified Arabic" w:hAnsi="Simplified Arabic" w:cs="Simplified Arabic"/>
                <w:bCs/>
                <w:sz w:val="18"/>
                <w:szCs w:val="18"/>
                <w:rtl/>
              </w:rPr>
              <w:t xml:space="preserve">المؤشر 2.4.12   </w:t>
            </w:r>
            <w:r w:rsidRPr="00AC61B4">
              <w:rPr>
                <w:rFonts w:ascii="Simplified Arabic" w:hAnsi="Simplified Arabic" w:cs="Simplified Arabic"/>
                <w:b/>
                <w:sz w:val="18"/>
                <w:szCs w:val="18"/>
                <w:rtl/>
              </w:rPr>
              <w:t>نصيب الفرد من توليد النفايات الخطرة ونسبة النفايات الخطرة المعالجة حسب نوع المعالجة</w:t>
            </w:r>
          </w:p>
        </w:tc>
        <w:tc>
          <w:tcPr>
            <w:tcW w:w="1681" w:type="dxa"/>
            <w:tcBorders>
              <w:top w:val="single" w:sz="4" w:space="0" w:color="auto"/>
              <w:left w:val="nil"/>
              <w:bottom w:val="nil"/>
              <w:right w:val="single" w:sz="4" w:space="0" w:color="auto"/>
            </w:tcBorders>
            <w:vAlign w:val="bottom"/>
            <w:hideMark/>
          </w:tcPr>
          <w:p w14:paraId="0BB7219E" w14:textId="77777777" w:rsidR="005B1E07" w:rsidRPr="00AC61B4" w:rsidRDefault="005B1E07">
            <w:pPr>
              <w:spacing w:after="0" w:line="240" w:lineRule="auto"/>
              <w:ind w:right="57"/>
              <w:jc w:val="center"/>
              <w:rPr>
                <w:rFonts w:ascii="Simplified Arabic" w:hAnsi="Simplified Arabic" w:cs="Simplified Arabic"/>
                <w:sz w:val="18"/>
                <w:szCs w:val="18"/>
              </w:rPr>
            </w:pPr>
            <w:r w:rsidRPr="00AC61B4">
              <w:rPr>
                <w:rFonts w:ascii="Simplified Arabic" w:hAnsi="Simplified Arabic" w:cs="Simplified Arabic"/>
                <w:sz w:val="18"/>
                <w:szCs w:val="18"/>
                <w:rtl/>
              </w:rPr>
              <w:t>2014</w:t>
            </w:r>
          </w:p>
        </w:tc>
      </w:tr>
      <w:tr w:rsidR="005B1E07" w:rsidRPr="00AC61B4" w14:paraId="753578A4" w14:textId="77777777" w:rsidTr="00AC61B4">
        <w:trPr>
          <w:trHeight w:val="389"/>
        </w:trPr>
        <w:tc>
          <w:tcPr>
            <w:tcW w:w="7669" w:type="dxa"/>
            <w:tcBorders>
              <w:top w:val="single" w:sz="4" w:space="0" w:color="auto"/>
              <w:left w:val="single" w:sz="4" w:space="0" w:color="auto"/>
              <w:bottom w:val="single" w:sz="4" w:space="0" w:color="auto"/>
              <w:right w:val="single" w:sz="4" w:space="0" w:color="auto"/>
            </w:tcBorders>
            <w:noWrap/>
            <w:vAlign w:val="center"/>
            <w:hideMark/>
          </w:tcPr>
          <w:p w14:paraId="61723B90" w14:textId="77777777" w:rsidR="005B1E07" w:rsidRPr="00AC61B4" w:rsidRDefault="005B1E07">
            <w:pPr>
              <w:tabs>
                <w:tab w:val="left" w:pos="9072"/>
              </w:tabs>
              <w:bidi/>
              <w:spacing w:after="0" w:line="240" w:lineRule="auto"/>
              <w:rPr>
                <w:rFonts w:ascii="Simplified Arabic" w:hAnsi="Simplified Arabic" w:cs="Simplified Arabic"/>
                <w:sz w:val="18"/>
                <w:szCs w:val="18"/>
                <w:rtl/>
              </w:rPr>
            </w:pPr>
            <w:r w:rsidRPr="00AC61B4">
              <w:rPr>
                <w:rFonts w:ascii="Simplified Arabic" w:hAnsi="Simplified Arabic" w:cs="Simplified Arabic"/>
                <w:bCs/>
                <w:sz w:val="18"/>
                <w:szCs w:val="18"/>
                <w:rtl/>
              </w:rPr>
              <w:t>المؤشر 1.6.12</w:t>
            </w:r>
            <w:r w:rsidRPr="00AC61B4">
              <w:rPr>
                <w:rFonts w:ascii="Simplified Arabic" w:hAnsi="Simplified Arabic" w:cs="Simplified Arabic"/>
                <w:b/>
                <w:sz w:val="18"/>
                <w:szCs w:val="18"/>
                <w:rtl/>
              </w:rPr>
              <w:t xml:space="preserve"> عدد الشركات التي تنشر تقارير تتعلق بالاستدامة</w:t>
            </w:r>
          </w:p>
        </w:tc>
        <w:tc>
          <w:tcPr>
            <w:tcW w:w="1681" w:type="dxa"/>
            <w:tcBorders>
              <w:top w:val="single" w:sz="4" w:space="0" w:color="auto"/>
              <w:left w:val="nil"/>
              <w:bottom w:val="single" w:sz="4" w:space="0" w:color="auto"/>
              <w:right w:val="single" w:sz="4" w:space="0" w:color="auto"/>
            </w:tcBorders>
            <w:vAlign w:val="bottom"/>
            <w:hideMark/>
          </w:tcPr>
          <w:p w14:paraId="7663FEDE" w14:textId="77777777" w:rsidR="005B1E07" w:rsidRPr="00AC61B4" w:rsidRDefault="005B1E07">
            <w:pPr>
              <w:spacing w:after="0" w:line="240" w:lineRule="auto"/>
              <w:ind w:right="57"/>
              <w:jc w:val="center"/>
              <w:rPr>
                <w:rFonts w:ascii="Simplified Arabic" w:hAnsi="Simplified Arabic" w:cs="Simplified Arabic"/>
                <w:sz w:val="18"/>
                <w:szCs w:val="18"/>
              </w:rPr>
            </w:pPr>
            <w:r w:rsidRPr="00AC61B4">
              <w:rPr>
                <w:rFonts w:ascii="Simplified Arabic" w:hAnsi="Simplified Arabic" w:cs="Simplified Arabic"/>
                <w:sz w:val="18"/>
                <w:szCs w:val="18"/>
                <w:rtl/>
              </w:rPr>
              <w:t>2020</w:t>
            </w:r>
          </w:p>
        </w:tc>
      </w:tr>
    </w:tbl>
    <w:p w14:paraId="37C25BE6" w14:textId="77777777" w:rsidR="005B1E07" w:rsidRPr="00AC61B4" w:rsidRDefault="005B1E07" w:rsidP="00AC61B4">
      <w:pPr>
        <w:bidi/>
        <w:spacing w:after="0" w:line="240" w:lineRule="auto"/>
        <w:jc w:val="both"/>
        <w:rPr>
          <w:rFonts w:ascii="Simplified Arabic" w:eastAsia="Times New Roman" w:hAnsi="Simplified Arabic" w:cs="Simplified Arabic"/>
          <w:sz w:val="16"/>
          <w:szCs w:val="16"/>
          <w:rtl/>
        </w:rPr>
      </w:pPr>
    </w:p>
    <w:p w14:paraId="364C66D7" w14:textId="77777777" w:rsidR="005B1E07" w:rsidRPr="001465EE" w:rsidRDefault="005B1E07" w:rsidP="00AC61B4">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المؤشر 1.1.12 عدد البلدان التي لديها خطط عمل وطنية للاستهلاك والإنتاج المستدامين أو التي أدمجت تلك الخطط في سياساتها الوطنية باعتبارها أولوية أو غاية</w:t>
      </w:r>
    </w:p>
    <w:p w14:paraId="2C12093E"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أعدت سلطة جودة البيئة خطة وطنية للإنتاج والاستهلاك المستدامين (2017-2022)، بالتعاون مع كافة الأطراف ذات العلاقة، وذلك بهدف حماية البيئة الفلسطينية وكفالة استدامتها من خلال إدامة أنماط الاستهلاك والإنتاج المستدامين والإدارة الكفؤة والمستدامة لمواردنا الطبيعية.</w:t>
      </w:r>
    </w:p>
    <w:p w14:paraId="4AF95FC5" w14:textId="77777777" w:rsidR="005B1E07" w:rsidRPr="00AC61B4" w:rsidRDefault="005B1E07" w:rsidP="00AC61B4">
      <w:pPr>
        <w:bidi/>
        <w:spacing w:after="0" w:line="240" w:lineRule="auto"/>
        <w:jc w:val="both"/>
        <w:rPr>
          <w:rFonts w:ascii="Simplified Arabic" w:eastAsia="Times New Roman" w:hAnsi="Simplified Arabic" w:cs="Simplified Arabic"/>
          <w:sz w:val="16"/>
          <w:szCs w:val="16"/>
          <w:rtl/>
        </w:rPr>
      </w:pPr>
    </w:p>
    <w:p w14:paraId="710C0F64" w14:textId="77777777" w:rsidR="005B1E07" w:rsidRPr="001465EE" w:rsidRDefault="005B1E07" w:rsidP="00AC61B4">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b/>
          <w:bCs/>
          <w:i/>
          <w:iCs/>
          <w:sz w:val="24"/>
          <w:szCs w:val="24"/>
          <w:rtl/>
        </w:rPr>
        <w:t>المؤشر 1.4.12 عدد الأطراف في الاتفاقيات البيئية الدولية المتعددة الأطراف المتعلقة بالمواد الخطرة وغيرها من المواد الكيميائية والنفايات التي تفي بتعهداتها والتزاماتها في نقل المعلومات على النحو الذي يتطلبه كل اتفاق ذي صلة</w:t>
      </w:r>
    </w:p>
    <w:p w14:paraId="76B75813"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يضم هذا المؤشر اتفاقيات (معاهدات بازل، ستوكهولم، روتردام، وميناماتا، بالإضافة لبروتوكول مونتريال).</w:t>
      </w:r>
    </w:p>
    <w:p w14:paraId="72BACEB4"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في العام 2015، صادقت فلسطين على معاهدة بازل لضبط النقل العابر للحدود للنفايات الخطرة والتخلص منها، فيما إنضمت فلسطين لمعاهدة ستوكهولم حول الملوثات العضوية الدائمة، واتفاقية روتردام المتعلقة بتطبيق إجراء الموافقة المسبقة عن علم لمجموعة محددة من المواد الكيميائية الخطرة والمبيدات في التجارة الدولية، بينما انضمت فلسطين في العام 2019 لبروتوكول مونتريال بشأن المواد التي تستنفد طبقة الأوزون. </w:t>
      </w:r>
    </w:p>
    <w:p w14:paraId="0398CEB3" w14:textId="77777777" w:rsidR="005B1E07" w:rsidRPr="00E6394D" w:rsidRDefault="005B1E07" w:rsidP="005B1E07">
      <w:pPr>
        <w:bidi/>
        <w:spacing w:after="0" w:line="240" w:lineRule="auto"/>
        <w:jc w:val="both"/>
        <w:rPr>
          <w:rFonts w:ascii="Simplified Arabic" w:eastAsia="Times New Roman" w:hAnsi="Simplified Arabic" w:cs="Simplified Arabic"/>
          <w:sz w:val="14"/>
          <w:szCs w:val="14"/>
          <w:rtl/>
        </w:rPr>
      </w:pPr>
    </w:p>
    <w:p w14:paraId="3E5E2991"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lastRenderedPageBreak/>
        <w:t xml:space="preserve">المؤشر </w:t>
      </w:r>
      <w:r w:rsidRPr="001465EE">
        <w:rPr>
          <w:rFonts w:ascii="Simplified Arabic" w:eastAsia="Times New Roman" w:hAnsi="Simplified Arabic" w:cs="Simplified Arabic"/>
          <w:b/>
          <w:bCs/>
          <w:i/>
          <w:iCs/>
          <w:sz w:val="24"/>
          <w:szCs w:val="24"/>
        </w:rPr>
        <w:t>12</w:t>
      </w:r>
      <w:r w:rsidRPr="001465EE">
        <w:rPr>
          <w:rFonts w:ascii="Simplified Arabic" w:eastAsia="Times New Roman" w:hAnsi="Simplified Arabic" w:cs="Simplified Arabic"/>
          <w:b/>
          <w:bCs/>
          <w:i/>
          <w:iCs/>
          <w:sz w:val="24"/>
          <w:szCs w:val="24"/>
          <w:rtl/>
        </w:rPr>
        <w:t>.1.8</w:t>
      </w:r>
      <w:r w:rsidRPr="001465EE">
        <w:rPr>
          <w:rFonts w:ascii="Simplified Arabic" w:eastAsia="Times New Roman" w:hAnsi="Simplified Arabic" w:cs="Simplified Arabic"/>
          <w:b/>
          <w:bCs/>
          <w:i/>
          <w:iCs/>
          <w:sz w:val="24"/>
          <w:szCs w:val="24"/>
        </w:rPr>
        <w:t xml:space="preserve">  </w:t>
      </w:r>
      <w:r w:rsidRPr="001465EE">
        <w:rPr>
          <w:rFonts w:ascii="Simplified Arabic" w:eastAsia="Times New Roman" w:hAnsi="Simplified Arabic" w:cs="Simplified Arabic"/>
          <w:b/>
          <w:bCs/>
          <w:i/>
          <w:iCs/>
          <w:sz w:val="24"/>
          <w:szCs w:val="24"/>
          <w:rtl/>
        </w:rPr>
        <w:t>مدى تعميم مراعاة ’1‘ تعليم المواطنة العالمية و ’2‘ التعليم من أجل التنمية المستدامة في (أ) السياسات التربوية الوطنية، و (ب) المناهج الدراسية و (ج) تدريب المعلمين و (د) تقييم الطلاب</w:t>
      </w:r>
    </w:p>
    <w:p w14:paraId="3D6D793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تشير البيانات للعام 2020 إلى أن مدى مدى تعميم مراعاة تعليم المواطنة العالمية والتعليم في فلسطين من أجل التنمية المستدامة في السياسات التربوية الوطنية بلغ </w:t>
      </w:r>
      <w:r w:rsidRPr="001465EE">
        <w:rPr>
          <w:rFonts w:ascii="Simplified Arabic" w:eastAsia="Times New Roman" w:hAnsi="Simplified Arabic" w:cs="Simplified Arabic"/>
          <w:sz w:val="24"/>
          <w:szCs w:val="24"/>
        </w:rPr>
        <w:t>0.875</w:t>
      </w:r>
      <w:r w:rsidRPr="001465EE">
        <w:rPr>
          <w:rFonts w:ascii="Simplified Arabic" w:eastAsia="Times New Roman" w:hAnsi="Simplified Arabic" w:cs="Simplified Arabic"/>
          <w:sz w:val="24"/>
          <w:szCs w:val="24"/>
          <w:rtl/>
        </w:rPr>
        <w:t xml:space="preserve">، في حين بلغ </w:t>
      </w:r>
      <w:r w:rsidRPr="001465EE">
        <w:rPr>
          <w:rFonts w:ascii="Simplified Arabic" w:eastAsia="Times New Roman" w:hAnsi="Simplified Arabic" w:cs="Simplified Arabic"/>
          <w:sz w:val="24"/>
          <w:szCs w:val="24"/>
        </w:rPr>
        <w:t>0.708</w:t>
      </w:r>
      <w:r w:rsidRPr="001465EE">
        <w:rPr>
          <w:rFonts w:ascii="Simplified Arabic" w:eastAsia="Times New Roman" w:hAnsi="Simplified Arabic" w:cs="Simplified Arabic"/>
          <w:sz w:val="24"/>
          <w:szCs w:val="24"/>
          <w:rtl/>
        </w:rPr>
        <w:t xml:space="preserve"> في المناهج الدراسية، و</w:t>
      </w:r>
      <w:r w:rsidRPr="001465EE">
        <w:rPr>
          <w:rFonts w:ascii="Simplified Arabic" w:eastAsia="Times New Roman" w:hAnsi="Simplified Arabic" w:cs="Simplified Arabic"/>
          <w:sz w:val="24"/>
          <w:szCs w:val="24"/>
        </w:rPr>
        <w:t>0.800</w:t>
      </w:r>
      <w:r w:rsidRPr="001465EE">
        <w:rPr>
          <w:rFonts w:ascii="Simplified Arabic" w:eastAsia="Times New Roman" w:hAnsi="Simplified Arabic" w:cs="Simplified Arabic"/>
          <w:sz w:val="24"/>
          <w:szCs w:val="24"/>
          <w:rtl/>
        </w:rPr>
        <w:t xml:space="preserve"> في مجال تدريب المعلمين و</w:t>
      </w:r>
      <w:r w:rsidRPr="001465EE">
        <w:rPr>
          <w:rFonts w:ascii="Simplified Arabic" w:eastAsia="Times New Roman" w:hAnsi="Simplified Arabic" w:cs="Simplified Arabic"/>
          <w:sz w:val="24"/>
          <w:szCs w:val="24"/>
        </w:rPr>
        <w:t>0.833</w:t>
      </w:r>
      <w:r w:rsidRPr="001465EE">
        <w:rPr>
          <w:rFonts w:ascii="Simplified Arabic" w:eastAsia="Times New Roman" w:hAnsi="Simplified Arabic" w:cs="Simplified Arabic"/>
          <w:sz w:val="24"/>
          <w:szCs w:val="24"/>
          <w:rtl/>
        </w:rPr>
        <w:t xml:space="preserve"> في مجال تقييم الطلاب.</w:t>
      </w:r>
    </w:p>
    <w:p w14:paraId="2BD00F25"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5ADA7A5E"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 xml:space="preserve">المؤشر </w:t>
      </w:r>
      <w:r w:rsidRPr="001465EE">
        <w:rPr>
          <w:rFonts w:ascii="Simplified Arabic" w:eastAsia="Times New Roman" w:hAnsi="Simplified Arabic" w:cs="Simplified Arabic"/>
          <w:b/>
          <w:bCs/>
          <w:i/>
          <w:iCs/>
          <w:sz w:val="24"/>
          <w:szCs w:val="24"/>
        </w:rPr>
        <w:t>12</w:t>
      </w:r>
      <w:r w:rsidRPr="001465EE">
        <w:rPr>
          <w:rFonts w:ascii="Simplified Arabic" w:eastAsia="Times New Roman" w:hAnsi="Simplified Arabic" w:cs="Simplified Arabic"/>
          <w:b/>
          <w:bCs/>
          <w:i/>
          <w:iCs/>
          <w:sz w:val="24"/>
          <w:szCs w:val="24"/>
          <w:rtl/>
        </w:rPr>
        <w:t>.أ.1</w:t>
      </w:r>
      <w:r w:rsidRPr="001465EE">
        <w:rPr>
          <w:rFonts w:ascii="Simplified Arabic" w:eastAsia="Times New Roman" w:hAnsi="Simplified Arabic" w:cs="Simplified Arabic"/>
          <w:b/>
          <w:bCs/>
          <w:i/>
          <w:iCs/>
          <w:sz w:val="24"/>
          <w:szCs w:val="24"/>
        </w:rPr>
        <w:t xml:space="preserve"> </w:t>
      </w:r>
      <w:r w:rsidRPr="001465EE">
        <w:rPr>
          <w:rFonts w:ascii="Simplified Arabic" w:eastAsia="Times New Roman" w:hAnsi="Simplified Arabic" w:cs="Simplified Arabic"/>
          <w:b/>
          <w:bCs/>
          <w:i/>
          <w:iCs/>
          <w:sz w:val="24"/>
          <w:szCs w:val="24"/>
          <w:rtl/>
        </w:rPr>
        <w:t>قدرة توليد الطاقة المتجددة المنشأة في البلدان النامية</w:t>
      </w:r>
    </w:p>
    <w:p w14:paraId="0A9541F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تشير جداول ميزان الطاقة وإسقاطات السكان الصادرة عن الجهاز للعام 2020 إلى أن قدرة توليد الطاقة المتجددة بلغت حوالي </w:t>
      </w:r>
      <w:r w:rsidRPr="001465EE">
        <w:rPr>
          <w:rFonts w:ascii="Simplified Arabic" w:hAnsi="Simplified Arabic" w:cs="Simplified Arabic"/>
          <w:b/>
          <w:sz w:val="18"/>
          <w:szCs w:val="18"/>
          <w:rtl/>
          <w:lang w:val="en-US"/>
        </w:rPr>
        <w:t>19.6</w:t>
      </w:r>
      <w:r w:rsidRPr="001465EE">
        <w:rPr>
          <w:rFonts w:ascii="Simplified Arabic" w:eastAsia="Times New Roman" w:hAnsi="Simplified Arabic" w:cs="Simplified Arabic"/>
          <w:sz w:val="24"/>
          <w:szCs w:val="24"/>
          <w:rtl/>
        </w:rPr>
        <w:t xml:space="preserve"> واط/فرد في فلسطين، في حين كانت 16.1 واط/فرد في العام 2019.</w:t>
      </w:r>
    </w:p>
    <w:p w14:paraId="1B115896"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03802586" w14:textId="77777777" w:rsidR="005B1E07" w:rsidRPr="001465EE" w:rsidRDefault="005B1E07" w:rsidP="005B1E07">
      <w:pPr>
        <w:tabs>
          <w:tab w:val="left" w:pos="10076"/>
        </w:tabs>
        <w:bidi/>
        <w:spacing w:after="0" w:line="240" w:lineRule="auto"/>
        <w:jc w:val="center"/>
        <w:rPr>
          <w:rFonts w:ascii="Simplified Arabic" w:hAnsi="Simplified Arabic" w:cs="Simplified Arabic"/>
          <w:b/>
          <w:bCs/>
          <w:sz w:val="24"/>
          <w:szCs w:val="24"/>
          <w:rtl/>
        </w:rPr>
      </w:pPr>
      <w:r w:rsidRPr="001465EE">
        <w:rPr>
          <w:rFonts w:ascii="Simplified Arabic" w:hAnsi="Simplified Arabic" w:cs="Simplified Arabic"/>
          <w:b/>
          <w:bCs/>
          <w:sz w:val="24"/>
          <w:szCs w:val="24"/>
        </w:rPr>
        <w:t xml:space="preserve"> </w:t>
      </w:r>
      <w:r w:rsidRPr="001465EE">
        <w:rPr>
          <w:rFonts w:ascii="Simplified Arabic" w:hAnsi="Simplified Arabic" w:cs="Simplified Arabic"/>
          <w:b/>
          <w:bCs/>
          <w:sz w:val="24"/>
          <w:szCs w:val="24"/>
          <w:rtl/>
        </w:rPr>
        <w:t>قدرة توليد الطاقة المتجددة المنشأة في فلسطين (2015-2020)</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47DBF940" w14:textId="77777777" w:rsidTr="005B1E07">
        <w:tc>
          <w:tcPr>
            <w:tcW w:w="9854" w:type="dxa"/>
            <w:tcBorders>
              <w:top w:val="single" w:sz="4" w:space="0" w:color="auto"/>
              <w:left w:val="single" w:sz="4" w:space="0" w:color="auto"/>
              <w:bottom w:val="single" w:sz="4" w:space="0" w:color="auto"/>
              <w:right w:val="single" w:sz="4" w:space="0" w:color="auto"/>
            </w:tcBorders>
            <w:hideMark/>
          </w:tcPr>
          <w:p w14:paraId="662C2D8A" w14:textId="77777777" w:rsidR="005B1E07" w:rsidRPr="001465EE" w:rsidRDefault="005B1E07">
            <w:pPr>
              <w:bidi/>
              <w:spacing w:after="0" w:line="240" w:lineRule="auto"/>
              <w:jc w:val="center"/>
              <w:rPr>
                <w:rFonts w:ascii="Simplified Arabic" w:hAnsi="Simplified Arabic" w:cs="Simplified Arabic"/>
                <w:b/>
                <w:bCs/>
                <w:rtl/>
                <w:lang w:val="en-US"/>
              </w:rPr>
            </w:pPr>
            <w:r w:rsidRPr="001465EE">
              <w:rPr>
                <w:b/>
                <w:bCs/>
                <w:noProof/>
                <w:lang w:val="en-US"/>
              </w:rPr>
              <w:drawing>
                <wp:inline distT="0" distB="0" distL="0" distR="0" wp14:anchorId="5E96BD39" wp14:editId="2D8D2AEC">
                  <wp:extent cx="5609981" cy="2000250"/>
                  <wp:effectExtent l="0" t="0" r="0" b="0"/>
                  <wp:docPr id="14"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tc>
      </w:tr>
    </w:tbl>
    <w:p w14:paraId="5CF5D83A" w14:textId="77777777" w:rsidR="005B1E07" w:rsidRPr="001465EE" w:rsidRDefault="005B1E07" w:rsidP="005B1E07">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 xml:space="preserve">ميزان الطاقة وإسقاطات السكان، 2014- 2020. رام الله فلسطين. </w:t>
      </w:r>
    </w:p>
    <w:p w14:paraId="5E7509F3"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4B0BAA29" w14:textId="0633F53D" w:rsidR="005B1E07" w:rsidRPr="001465EE" w:rsidRDefault="005B1E07" w:rsidP="00021CF1">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 xml:space="preserve">المؤشر </w:t>
      </w:r>
      <w:r w:rsidR="00C5724F">
        <w:rPr>
          <w:rFonts w:ascii="Simplified Arabic" w:eastAsia="Times New Roman" w:hAnsi="Simplified Arabic" w:cs="Simplified Arabic"/>
          <w:b/>
          <w:bCs/>
          <w:i/>
          <w:iCs/>
          <w:sz w:val="24"/>
          <w:szCs w:val="24"/>
        </w:rPr>
        <w:t>2</w:t>
      </w:r>
      <w:r w:rsidRPr="001465EE">
        <w:rPr>
          <w:rFonts w:ascii="Simplified Arabic" w:eastAsia="Times New Roman" w:hAnsi="Simplified Arabic" w:cs="Simplified Arabic"/>
          <w:b/>
          <w:bCs/>
          <w:i/>
          <w:iCs/>
          <w:sz w:val="24"/>
          <w:szCs w:val="24"/>
          <w:rtl/>
        </w:rPr>
        <w:t xml:space="preserve">1.ب.1 </w:t>
      </w:r>
      <w:r w:rsidRPr="001465EE">
        <w:rPr>
          <w:rFonts w:ascii="Simplified Arabic" w:eastAsia="Times New Roman" w:hAnsi="Simplified Arabic" w:cs="Simplified Arabic"/>
          <w:b/>
          <w:bCs/>
          <w:i/>
          <w:iCs/>
          <w:sz w:val="24"/>
          <w:szCs w:val="24"/>
        </w:rPr>
        <w:t> </w:t>
      </w:r>
      <w:r w:rsidRPr="001465EE">
        <w:rPr>
          <w:rFonts w:ascii="Simplified Arabic" w:eastAsia="Times New Roman" w:hAnsi="Simplified Arabic" w:cs="Simplified Arabic"/>
          <w:b/>
          <w:bCs/>
          <w:i/>
          <w:iCs/>
          <w:sz w:val="24"/>
          <w:szCs w:val="24"/>
          <w:rtl/>
        </w:rPr>
        <w:t>تنفيذ أدوات محاسبية موحدة لرصد الجانبين الاقتصادي والبيئي لاستدامة السياحة</w:t>
      </w:r>
    </w:p>
    <w:p w14:paraId="198BBC8A"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قام الجهاز بنشر 4 جداول في العام 2019 حول حسابات السياحة الفرعية وذلك لرصد الجانبين الاقتصادي والبيئي من أجل استدامة السياحة في فلسطين.</w:t>
      </w:r>
    </w:p>
    <w:p w14:paraId="20CCC537" w14:textId="77777777" w:rsidR="005B1E07" w:rsidRPr="00AC61B4" w:rsidRDefault="005B1E07" w:rsidP="005B1E07">
      <w:pPr>
        <w:bidi/>
        <w:spacing w:after="0" w:line="240" w:lineRule="auto"/>
        <w:jc w:val="both"/>
        <w:rPr>
          <w:rFonts w:ascii="Simplified Arabic" w:eastAsia="Times New Roman" w:hAnsi="Simplified Arabic" w:cs="Simplified Arabic"/>
          <w:b/>
          <w:bCs/>
          <w:sz w:val="16"/>
          <w:szCs w:val="16"/>
        </w:rPr>
      </w:pPr>
    </w:p>
    <w:p w14:paraId="6AB6829B"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b/>
          <w:bCs/>
          <w:sz w:val="24"/>
          <w:szCs w:val="24"/>
          <w:rtl/>
        </w:rPr>
        <w:t>الملخص:</w:t>
      </w:r>
    </w:p>
    <w:p w14:paraId="76BD53EA"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في العام 2015، صادقت دولة فلسطين على معاهدة بازل بخصوص ضبط النقل العابر للحدود للنفايات الخطرة والتخلص منها، حيث نجحت في تحميل إسرائيل مسؤولية انتهاك القانون البيئي الدولي. وهذه القضية خطوة أولى مهمة للسعي وراء إجراءات تصحيحية لانتهاكات الحق في البيئة التي ترتكبها إسرائيل، بداية عام 2018 انضمت فلسطين لمعاهدة ستوكهولم بخصوص الملوثات العضوية الدائمة، ولمعاهدة روتردام خلال العام 2019.</w:t>
      </w:r>
    </w:p>
    <w:p w14:paraId="58492F84" w14:textId="77777777" w:rsidR="005B1E07" w:rsidRPr="001465EE" w:rsidRDefault="005B1E07" w:rsidP="005B1E07">
      <w:pPr>
        <w:bidi/>
        <w:spacing w:after="0" w:line="240" w:lineRule="auto"/>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Pr>
        <w:br w:type="page"/>
      </w:r>
    </w:p>
    <w:tbl>
      <w:tblPr>
        <w:bidiVisual/>
        <w:tblW w:w="0" w:type="auto"/>
        <w:tblBorders>
          <w:top w:val="thinThickSmallGap" w:sz="24" w:space="0" w:color="516E37"/>
          <w:left w:val="thinThickSmallGap" w:sz="24" w:space="0" w:color="516E37"/>
          <w:bottom w:val="thinThickSmallGap" w:sz="24" w:space="0" w:color="516E37"/>
          <w:right w:val="thinThickSmallGap" w:sz="24" w:space="0" w:color="516E37"/>
        </w:tblBorders>
        <w:tblLook w:val="04A0" w:firstRow="1" w:lastRow="0" w:firstColumn="1" w:lastColumn="0" w:noHBand="0" w:noVBand="1"/>
      </w:tblPr>
      <w:tblGrid>
        <w:gridCol w:w="2081"/>
        <w:gridCol w:w="6900"/>
      </w:tblGrid>
      <w:tr w:rsidR="005B1E07" w:rsidRPr="001465EE" w14:paraId="0FB99707" w14:textId="77777777" w:rsidTr="0077150E">
        <w:tc>
          <w:tcPr>
            <w:tcW w:w="2088" w:type="dxa"/>
            <w:shd w:val="clear" w:color="auto" w:fill="auto"/>
            <w:vAlign w:val="center"/>
          </w:tcPr>
          <w:p w14:paraId="0AB0D05F"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2FB3C4C2" wp14:editId="1E900724">
                  <wp:extent cx="1069975" cy="1078230"/>
                  <wp:effectExtent l="19050" t="0" r="0" b="0"/>
                  <wp:docPr id="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198" w:type="dxa"/>
            <w:shd w:val="clear" w:color="auto" w:fill="auto"/>
            <w:vAlign w:val="center"/>
          </w:tcPr>
          <w:p w14:paraId="3C3671D4"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rtl/>
                <w:lang w:val="en-US"/>
              </w:rPr>
            </w:pPr>
            <w:r w:rsidRPr="001465EE">
              <w:rPr>
                <w:rFonts w:ascii="Simplified Arabic" w:hAnsi="Simplified Arabic" w:cs="Simplified Arabic"/>
                <w:b/>
                <w:bCs/>
                <w:sz w:val="28"/>
                <w:szCs w:val="28"/>
                <w:rtl/>
                <w:lang w:val="en-US"/>
              </w:rPr>
              <w:t>الهدف 13</w:t>
            </w:r>
            <w:r w:rsidRPr="001465EE">
              <w:rPr>
                <w:rFonts w:ascii="Simplified Arabic" w:hAnsi="Simplified Arabic" w:cs="Simplified Arabic"/>
                <w:bCs/>
                <w:sz w:val="28"/>
                <w:szCs w:val="28"/>
                <w:rtl/>
                <w:lang w:val="en-US"/>
              </w:rPr>
              <w:t xml:space="preserve">- </w:t>
            </w:r>
            <w:r w:rsidRPr="001465EE">
              <w:rPr>
                <w:rFonts w:ascii="Simplified Arabic" w:hAnsi="Simplified Arabic" w:cs="Simplified Arabic"/>
                <w:b/>
                <w:bCs/>
                <w:sz w:val="28"/>
                <w:szCs w:val="28"/>
                <w:shd w:val="clear" w:color="auto" w:fill="FFFFFF"/>
                <w:rtl/>
              </w:rPr>
              <w:t>اتخاذ إجراءات عاجلة للتصدي لتغير المناخ وآثاره</w:t>
            </w:r>
          </w:p>
        </w:tc>
      </w:tr>
    </w:tbl>
    <w:p w14:paraId="5DE3A62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016B2D39"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مقدمة حول الهدف:</w:t>
      </w:r>
    </w:p>
    <w:p w14:paraId="07B2968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يقترح الهدف 13 ضرورة اتخاذ إجراءات عاجلة للتصدي للتغير المناخي وآثاره</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حيث تتجلى هذه </w:t>
      </w:r>
      <w:r w:rsidRPr="001465EE">
        <w:rPr>
          <w:rFonts w:ascii="Simplified Arabic" w:eastAsia="Times New Roman" w:hAnsi="Simplified Arabic" w:cs="Simplified Arabic" w:hint="cs"/>
          <w:sz w:val="24"/>
          <w:szCs w:val="24"/>
          <w:rtl/>
        </w:rPr>
        <w:t>الآثار</w:t>
      </w:r>
      <w:r w:rsidRPr="001465EE">
        <w:rPr>
          <w:rFonts w:ascii="Simplified Arabic" w:eastAsia="Times New Roman" w:hAnsi="Simplified Arabic" w:cs="Simplified Arabic"/>
          <w:sz w:val="24"/>
          <w:szCs w:val="24"/>
          <w:rtl/>
        </w:rPr>
        <w:t xml:space="preserve"> بـ (زيادة درجة الحرارة في الغلاف الجوي وفي المحيطات، تذبذب في سقوط الأمطار) </w:t>
      </w:r>
      <w:r w:rsidRPr="001465EE">
        <w:rPr>
          <w:rFonts w:ascii="Simplified Arabic" w:eastAsia="Times New Roman" w:hAnsi="Simplified Arabic" w:cs="Simplified Arabic" w:hint="cs"/>
          <w:sz w:val="24"/>
          <w:szCs w:val="24"/>
          <w:rtl/>
        </w:rPr>
        <w:t>حيث أن</w:t>
      </w:r>
      <w:r w:rsidRPr="001465EE">
        <w:rPr>
          <w:rFonts w:ascii="Simplified Arabic" w:eastAsia="Times New Roman" w:hAnsi="Simplified Arabic" w:cs="Simplified Arabic"/>
          <w:sz w:val="24"/>
          <w:szCs w:val="24"/>
          <w:rtl/>
        </w:rPr>
        <w:t xml:space="preserve"> هذه التحولات في المناخ لها تبعات على البيئة وعلى النظام الاجتماعي والاقتصادي، وتضر بالزراعة وغيرها</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من النشاطات الإنتاجية، وتقوض من قدرة الأرض والبنية التحتية، وتهدد صحة وسلامة الناس.  كما </w:t>
      </w:r>
      <w:r w:rsidRPr="001465EE">
        <w:rPr>
          <w:rFonts w:ascii="Simplified Arabic" w:eastAsia="Times New Roman" w:hAnsi="Simplified Arabic" w:cs="Simplified Arabic" w:hint="cs"/>
          <w:sz w:val="24"/>
          <w:szCs w:val="24"/>
          <w:rtl/>
        </w:rPr>
        <w:t>أن</w:t>
      </w:r>
      <w:r w:rsidRPr="001465EE">
        <w:rPr>
          <w:rFonts w:ascii="Simplified Arabic" w:eastAsia="Times New Roman" w:hAnsi="Simplified Arabic" w:cs="Simplified Arabic"/>
          <w:sz w:val="24"/>
          <w:szCs w:val="24"/>
          <w:rtl/>
        </w:rPr>
        <w:t xml:space="preserve"> ظاهر</w:t>
      </w:r>
      <w:r w:rsidRPr="001465EE">
        <w:rPr>
          <w:rFonts w:ascii="Simplified Arabic" w:eastAsia="Times New Roman" w:hAnsi="Simplified Arabic" w:cs="Simplified Arabic" w:hint="cs"/>
          <w:sz w:val="24"/>
          <w:szCs w:val="24"/>
          <w:rtl/>
        </w:rPr>
        <w:t>ة</w:t>
      </w:r>
      <w:r w:rsidRPr="001465EE">
        <w:rPr>
          <w:rFonts w:ascii="Simplified Arabic" w:eastAsia="Times New Roman" w:hAnsi="Simplified Arabic" w:cs="Simplified Arabic"/>
          <w:sz w:val="24"/>
          <w:szCs w:val="24"/>
          <w:rtl/>
        </w:rPr>
        <w:t xml:space="preserve"> الاحتباس الحراري في إزدياد جراء ارتفاع تركيز غازات الدفيئه في الغلاف الجوي والتي سببها النشاط البشري؛ والنشاطات الاقتصادية والعمليات الصناعية والنشاطات الخدمية وأعمال النقل وتدفئة المنازل.</w:t>
      </w:r>
    </w:p>
    <w:p w14:paraId="6944D8E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تتطلب الطبيعة متعددة الأبعاد للتغير المناخي، والتي تشتمل على جوانب إقتصادية واجتماعية وبيئية، والنطاق الكوني للظاهرة استراتيجيات للاستجابة المنهجية والمتكاملة التي تؤثر بشكل عاجل على كافة الدول. وهذا هو الاتجاه ال</w:t>
      </w:r>
      <w:r w:rsidRPr="001465EE">
        <w:rPr>
          <w:rFonts w:ascii="Simplified Arabic" w:eastAsia="Times New Roman" w:hAnsi="Simplified Arabic" w:cs="Simplified Arabic" w:hint="cs"/>
          <w:sz w:val="24"/>
          <w:szCs w:val="24"/>
          <w:rtl/>
        </w:rPr>
        <w:t>ذي</w:t>
      </w:r>
      <w:r w:rsidRPr="001465EE">
        <w:rPr>
          <w:rFonts w:ascii="Simplified Arabic" w:eastAsia="Times New Roman" w:hAnsi="Simplified Arabic" w:cs="Simplified Arabic"/>
          <w:sz w:val="24"/>
          <w:szCs w:val="24"/>
          <w:rtl/>
        </w:rPr>
        <w:t xml:space="preserve"> تتبعه اتفاقية الأمم المتحدة الإطارية بشأن التغير المناخي والاتفاقيات ذات الصلة مثل بروتوكول كيوتو</w:t>
      </w:r>
      <w:r w:rsidRPr="001465EE">
        <w:rPr>
          <w:rFonts w:ascii="Simplified Arabic" w:eastAsia="Times New Roman" w:hAnsi="Simplified Arabic" w:cs="Simplified Arabic"/>
          <w:sz w:val="24"/>
          <w:szCs w:val="24"/>
        </w:rPr>
        <w:t>4</w:t>
      </w:r>
      <w:r w:rsidRPr="001465EE">
        <w:rPr>
          <w:rFonts w:ascii="Simplified Arabic" w:eastAsia="Times New Roman" w:hAnsi="Simplified Arabic" w:cs="Simplified Arabic"/>
          <w:sz w:val="24"/>
          <w:szCs w:val="24"/>
          <w:rtl/>
        </w:rPr>
        <w:t xml:space="preserve"> واتفاقية باريس، وقد تمت المصادقة على هذه الاتفاقيات في العام 2015 حيث التزمت 195 دولة باحتواء زيادة ارتفاع معدل درجات حرارة الكوكب، وصياغة استراتيجيات للتخفيف والتكيف، والحد من أسباب الانبعاثات واتخاذ التدابير الدفاعية للتعامل مع آثارها. </w:t>
      </w:r>
    </w:p>
    <w:p w14:paraId="1142464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إن القضايا ذات العلاقة بالتغير المناخي متوفرة في كافة أهداف التنمية المستدامة. حيث تتسبب التغيرات المناخية من حدة الكوارث الطبيعية المناخية والمائية/ الجوية. في العام 2015 تم تبني إطار عمل سنداي للحد من مخاطر الكوارث 2015-2030، بهدف الحد من نسب الوفيات، وعدد الأشخاص المتضررين، والخسائر الاقتصادية، وتدمير البنى التحتية والخدمات الأساسية في حال الكوارث، والعمل من خلال الوقاية وفهم أفضل لإدارة المخاطر عندما تقع الكارثة، ثم </w:t>
      </w:r>
      <w:r w:rsidRPr="001465EE">
        <w:rPr>
          <w:rFonts w:ascii="Simplified Arabic" w:eastAsia="Times New Roman" w:hAnsi="Simplified Arabic" w:cs="Simplified Arabic" w:hint="cs"/>
          <w:sz w:val="24"/>
          <w:szCs w:val="24"/>
          <w:rtl/>
        </w:rPr>
        <w:t>أثناء</w:t>
      </w:r>
      <w:r w:rsidRPr="001465EE">
        <w:rPr>
          <w:rFonts w:ascii="Simplified Arabic" w:eastAsia="Times New Roman" w:hAnsi="Simplified Arabic" w:cs="Simplified Arabic"/>
          <w:sz w:val="24"/>
          <w:szCs w:val="24"/>
          <w:rtl/>
        </w:rPr>
        <w:t xml:space="preserve"> تقييم الأضرار.</w:t>
      </w:r>
    </w:p>
    <w:p w14:paraId="368E51C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تسعى غايات الهدف 13 إلى التطوير والتكامل في السياسات والاستراتيجيات وتدابير الخطط الطبيعية لمكافحة ظاهرة </w:t>
      </w:r>
      <w:r w:rsidRPr="001465EE">
        <w:rPr>
          <w:rFonts w:ascii="Simplified Arabic" w:eastAsia="Times New Roman" w:hAnsi="Simplified Arabic" w:cs="Simplified Arabic" w:hint="cs"/>
          <w:sz w:val="24"/>
          <w:szCs w:val="24"/>
          <w:rtl/>
        </w:rPr>
        <w:t>ال</w:t>
      </w:r>
      <w:r w:rsidRPr="001465EE">
        <w:rPr>
          <w:rFonts w:ascii="Simplified Arabic" w:eastAsia="Times New Roman" w:hAnsi="Simplified Arabic" w:cs="Simplified Arabic"/>
          <w:sz w:val="24"/>
          <w:szCs w:val="24"/>
          <w:rtl/>
        </w:rPr>
        <w:t xml:space="preserve">تغير المناخي، بالإضافة </w:t>
      </w:r>
      <w:r w:rsidRPr="001465EE">
        <w:rPr>
          <w:rFonts w:ascii="Simplified Arabic" w:eastAsia="Times New Roman" w:hAnsi="Simplified Arabic" w:cs="Simplified Arabic" w:hint="cs"/>
          <w:sz w:val="24"/>
          <w:szCs w:val="24"/>
          <w:rtl/>
        </w:rPr>
        <w:t>إلى</w:t>
      </w:r>
      <w:r w:rsidRPr="001465EE">
        <w:rPr>
          <w:rFonts w:ascii="Simplified Arabic" w:eastAsia="Times New Roman" w:hAnsi="Simplified Arabic" w:cs="Simplified Arabic"/>
          <w:sz w:val="24"/>
          <w:szCs w:val="24"/>
          <w:rtl/>
        </w:rPr>
        <w:t xml:space="preserve"> تعزيز قدرة الأرض على مواجهة المخاطر ذات العلاقة بالمناخ والكوارث الطبيعية، وزيادة الوعي بالظاهرة وتعميق فهمها.</w:t>
      </w:r>
    </w:p>
    <w:p w14:paraId="15AE4876" w14:textId="5FEA0850" w:rsidR="00B06BB9" w:rsidRPr="00AC61B4" w:rsidRDefault="00B06BB9" w:rsidP="00B06BB9">
      <w:pPr>
        <w:bidi/>
        <w:spacing w:after="0" w:line="240" w:lineRule="auto"/>
        <w:jc w:val="both"/>
        <w:rPr>
          <w:rFonts w:ascii="Simplified Arabic" w:eastAsia="Times New Roman" w:hAnsi="Simplified Arabic" w:cs="Simplified Arabic"/>
          <w:sz w:val="16"/>
          <w:szCs w:val="16"/>
        </w:rPr>
      </w:pPr>
    </w:p>
    <w:p w14:paraId="4D30F78A"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الغايات:</w:t>
      </w:r>
    </w:p>
    <w:p w14:paraId="6A95357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ينقسم الهدف 13 إلى 5 </w:t>
      </w:r>
      <w:r w:rsidRPr="001465EE">
        <w:rPr>
          <w:rFonts w:ascii="Simplified Arabic" w:eastAsia="Times New Roman" w:hAnsi="Simplified Arabic" w:cs="Simplified Arabic" w:hint="cs"/>
          <w:sz w:val="24"/>
          <w:szCs w:val="24"/>
          <w:rtl/>
        </w:rPr>
        <w:t>غايات</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 xml:space="preserve"> وتشير آخر غايتين</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إلى</w:t>
      </w:r>
      <w:r w:rsidRPr="001465EE">
        <w:rPr>
          <w:rFonts w:ascii="Simplified Arabic" w:eastAsia="Times New Roman" w:hAnsi="Simplified Arabic" w:cs="Simplified Arabic"/>
          <w:sz w:val="24"/>
          <w:szCs w:val="24"/>
          <w:rtl/>
        </w:rPr>
        <w:t xml:space="preserve"> سبل التنفيذ:</w:t>
      </w:r>
    </w:p>
    <w:p w14:paraId="7931B368"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1.13</w:t>
      </w:r>
    </w:p>
    <w:p w14:paraId="02BC831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القدرة على الصمود في مواجهة الأخطار المرتبطة بالمناخ والكوارث الطبيعية في جميع البلدان، وتعزيز القدرة على التكيف مع تلك الأخطار</w:t>
      </w:r>
    </w:p>
    <w:p w14:paraId="14FCAE0B"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2.13</w:t>
      </w:r>
    </w:p>
    <w:p w14:paraId="3CAD9C70" w14:textId="36D194A9" w:rsidR="005B1E07"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إدماج التدابير المتعلقة بتغير المناخ في السياسات والاستراتيجيات والخطط الوطنية.</w:t>
      </w:r>
    </w:p>
    <w:p w14:paraId="2140E7F2" w14:textId="19063E50" w:rsidR="00E6394D" w:rsidRDefault="00E6394D" w:rsidP="00E6394D">
      <w:pPr>
        <w:bidi/>
        <w:spacing w:after="0" w:line="240" w:lineRule="auto"/>
        <w:jc w:val="both"/>
        <w:rPr>
          <w:rFonts w:ascii="Simplified Arabic" w:eastAsia="Times New Roman" w:hAnsi="Simplified Arabic" w:cs="Simplified Arabic"/>
          <w:sz w:val="24"/>
          <w:szCs w:val="24"/>
        </w:rPr>
      </w:pPr>
    </w:p>
    <w:p w14:paraId="1F91405B" w14:textId="77777777" w:rsidR="00E6394D" w:rsidRPr="001465EE" w:rsidRDefault="00E6394D" w:rsidP="00E6394D">
      <w:pPr>
        <w:bidi/>
        <w:spacing w:after="0" w:line="240" w:lineRule="auto"/>
        <w:jc w:val="both"/>
        <w:rPr>
          <w:rFonts w:ascii="Simplified Arabic" w:eastAsia="Times New Roman" w:hAnsi="Simplified Arabic" w:cs="Simplified Arabic"/>
          <w:sz w:val="24"/>
          <w:szCs w:val="24"/>
          <w:rtl/>
        </w:rPr>
      </w:pPr>
    </w:p>
    <w:p w14:paraId="6B57474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lastRenderedPageBreak/>
        <w:t>3.13</w:t>
      </w:r>
    </w:p>
    <w:p w14:paraId="0E558F4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تحسين التعليم وإذكاء الوعي والقدرات البشرية والمؤسسية بشأن التخفيف من تغير المناخ،</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والتكيف معه، والحد من أثره والإنذار المبكر به</w:t>
      </w:r>
    </w:p>
    <w:p w14:paraId="0365C08E"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13.أ</w:t>
      </w:r>
    </w:p>
    <w:p w14:paraId="7198B87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تنفيذ ما تعهدت به الأطراف من البلدان المتقدمة النمو في اتفاقية الأمم المتحدة الإطارية بشأن تغير المناخ من التزام بهدف التعبئة المشتركة لمبلغ قدره 100 بليون دولار سنويا بحلول عام 2020 من جميع المصادر لتلبية احتياجات البلدان النامية، في سياق إجراءات التخفيف المجدية وشفافية التنفيذ، وجعل الصندوق الأخضر للمناخ في حالة تشغيل كامل عن طريق تزويده برأس المال في أقرب وقت ممكن</w:t>
      </w:r>
      <w:r w:rsidRPr="001465EE">
        <w:rPr>
          <w:rFonts w:ascii="Simplified Arabic" w:eastAsia="Times New Roman" w:hAnsi="Simplified Arabic" w:cs="Simplified Arabic"/>
          <w:sz w:val="24"/>
          <w:szCs w:val="24"/>
        </w:rPr>
        <w:t>.</w:t>
      </w:r>
    </w:p>
    <w:p w14:paraId="0AE88B04"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13.ب</w:t>
      </w:r>
    </w:p>
    <w:p w14:paraId="1629C25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الآليات اللازمة  لتحسين مستوى قدرات التخطيط والإدارة الفعالين المتعلقين بتغير المناخ في أقل البلدان نموا، والدول الجزرية الصغيرة النامية، بما في ذلك التركيز على النساء والشباب والمجتمعات المحلية والمهمشة</w:t>
      </w:r>
      <w:r w:rsidRPr="001465EE">
        <w:rPr>
          <w:rFonts w:ascii="Simplified Arabic" w:eastAsia="Times New Roman" w:hAnsi="Simplified Arabic" w:cs="Simplified Arabic"/>
          <w:sz w:val="24"/>
          <w:szCs w:val="24"/>
        </w:rPr>
        <w:t>.</w:t>
      </w:r>
    </w:p>
    <w:p w14:paraId="5B114BAF"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41916EBD" w14:textId="77777777" w:rsidR="005B1E07" w:rsidRPr="001465EE" w:rsidRDefault="005B1E07" w:rsidP="00AC61B4">
      <w:pPr>
        <w:bidi/>
        <w:spacing w:after="0"/>
        <w:jc w:val="both"/>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المؤشرات المرصودة من قبل الجهاز المركزي للإحصاء الفلسطيني </w:t>
      </w:r>
    </w:p>
    <w:p w14:paraId="03520D4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أصدر الجهاز بيانات حول </w:t>
      </w:r>
      <w:r w:rsidRPr="001465EE">
        <w:rPr>
          <w:rFonts w:ascii="Simplified Arabic" w:eastAsia="Times New Roman" w:hAnsi="Simplified Arabic" w:cs="Simplified Arabic" w:hint="cs"/>
          <w:sz w:val="24"/>
          <w:szCs w:val="24"/>
          <w:rtl/>
        </w:rPr>
        <w:t>5</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مؤشرات للهدف</w:t>
      </w:r>
      <w:r w:rsidRPr="001465EE">
        <w:rPr>
          <w:rFonts w:ascii="Simplified Arabic" w:eastAsia="Times New Roman" w:hAnsi="Simplified Arabic" w:cs="Simplified Arabic"/>
          <w:sz w:val="24"/>
          <w:szCs w:val="24"/>
          <w:rtl/>
        </w:rPr>
        <w:t xml:space="preserve"> 13، تمثل </w:t>
      </w:r>
      <w:r w:rsidRPr="001465EE">
        <w:rPr>
          <w:rFonts w:ascii="Simplified Arabic" w:eastAsia="Times New Roman" w:hAnsi="Simplified Arabic" w:cs="Simplified Arabic" w:hint="cs"/>
          <w:sz w:val="24"/>
          <w:szCs w:val="24"/>
          <w:rtl/>
        </w:rPr>
        <w:t>10</w:t>
      </w:r>
      <w:r w:rsidRPr="001465EE">
        <w:rPr>
          <w:rFonts w:ascii="Simplified Arabic" w:eastAsia="Times New Roman" w:hAnsi="Simplified Arabic" w:cs="Simplified Arabic"/>
          <w:sz w:val="24"/>
          <w:szCs w:val="24"/>
          <w:rtl/>
        </w:rPr>
        <w:t xml:space="preserve"> نقاط بيانات وتشير إلى </w:t>
      </w:r>
      <w:r w:rsidRPr="001465EE">
        <w:rPr>
          <w:rFonts w:ascii="Simplified Arabic" w:eastAsia="Times New Roman" w:hAnsi="Simplified Arabic" w:cs="Simplified Arabic" w:hint="cs"/>
          <w:sz w:val="24"/>
          <w:szCs w:val="24"/>
          <w:rtl/>
        </w:rPr>
        <w:t>ثلاث غايات</w:t>
      </w:r>
      <w:r w:rsidRPr="001465EE">
        <w:rPr>
          <w:rFonts w:ascii="Simplified Arabic" w:eastAsia="Times New Roman" w:hAnsi="Simplified Arabic" w:cs="Simplified Arabic"/>
          <w:sz w:val="24"/>
          <w:szCs w:val="24"/>
          <w:rtl/>
        </w:rPr>
        <w:t xml:space="preserve"> من الـغايات الخمس</w:t>
      </w:r>
    </w:p>
    <w:p w14:paraId="6A731451" w14:textId="6254B0A1"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لذلك ، تم تغطية </w:t>
      </w:r>
      <w:r w:rsidRPr="001465EE">
        <w:rPr>
          <w:rFonts w:ascii="Simplified Arabic" w:eastAsia="Times New Roman" w:hAnsi="Simplified Arabic" w:cs="Simplified Arabic"/>
          <w:sz w:val="24"/>
          <w:szCs w:val="24"/>
        </w:rPr>
        <w:t>0</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Pr>
        <w:t>60</w:t>
      </w:r>
      <w:r w:rsidRPr="001465EE">
        <w:rPr>
          <w:rFonts w:ascii="Simplified Arabic" w:eastAsia="Times New Roman" w:hAnsi="Simplified Arabic" w:cs="Simplified Arabic" w:hint="cs"/>
          <w:sz w:val="24"/>
          <w:szCs w:val="24"/>
          <w:rtl/>
        </w:rPr>
        <w:t>٪ من غايات الهدف (ثلاثة من خمسة) إما كليًا أو جزئيًا</w:t>
      </w:r>
    </w:p>
    <w:p w14:paraId="5BDF55CB" w14:textId="77777777" w:rsidR="005B1E07" w:rsidRPr="001465EE" w:rsidRDefault="005B1E07" w:rsidP="005B1E07">
      <w:pPr>
        <w:bidi/>
        <w:spacing w:after="0" w:line="240" w:lineRule="auto"/>
        <w:jc w:val="both"/>
        <w:rPr>
          <w:rFonts w:ascii="Simplified Arabic" w:eastAsia="Times New Roman" w:hAnsi="Simplified Arabic" w:cs="Simplified Arabic"/>
          <w:sz w:val="16"/>
          <w:szCs w:val="16"/>
          <w:rtl/>
        </w:rPr>
      </w:pPr>
    </w:p>
    <w:p w14:paraId="21EB3BF1"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 1.13: قائمة مؤشرات التنمية المستدامة المرصودة من قبل الجهاز المركزي للإحصاء الفلسطيني</w:t>
      </w:r>
    </w:p>
    <w:tbl>
      <w:tblPr>
        <w:bidiVisual/>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2"/>
        <w:gridCol w:w="1701"/>
        <w:gridCol w:w="1134"/>
        <w:gridCol w:w="1134"/>
        <w:gridCol w:w="1128"/>
      </w:tblGrid>
      <w:tr w:rsidR="00BF3798" w:rsidRPr="001465EE" w14:paraId="252B98FE" w14:textId="77777777" w:rsidTr="00AC61B4">
        <w:trPr>
          <w:trHeight w:val="504"/>
          <w:tblHeader/>
          <w:jc w:val="center"/>
        </w:trPr>
        <w:tc>
          <w:tcPr>
            <w:tcW w:w="4112" w:type="dxa"/>
            <w:tcBorders>
              <w:bottom w:val="single" w:sz="4" w:space="0" w:color="auto"/>
            </w:tcBorders>
            <w:shd w:val="clear" w:color="auto" w:fill="auto"/>
            <w:noWrap/>
            <w:vAlign w:val="center"/>
            <w:hideMark/>
          </w:tcPr>
          <w:p w14:paraId="5867554E" w14:textId="187D15D6" w:rsidR="00BF3798" w:rsidRPr="001465EE" w:rsidRDefault="00BF3798" w:rsidP="00BF3798">
            <w:pPr>
              <w:spacing w:after="0" w:line="240" w:lineRule="auto"/>
              <w:ind w:left="60"/>
              <w:jc w:val="center"/>
              <w:rPr>
                <w:rFonts w:ascii="Simplified Arabic" w:hAnsi="Simplified Arabic" w:cs="Simplified Arabic"/>
                <w:b/>
                <w:bCs/>
                <w:sz w:val="18"/>
                <w:szCs w:val="18"/>
              </w:rPr>
            </w:pPr>
            <w:r w:rsidRPr="004B6F53">
              <w:rPr>
                <w:rFonts w:ascii="Simplified Arabic" w:hAnsi="Simplified Arabic" w:cs="Simplified Arabic"/>
                <w:b/>
                <w:bCs/>
                <w:sz w:val="18"/>
                <w:szCs w:val="18"/>
                <w:rtl/>
                <w:lang w:bidi="ar-JO"/>
              </w:rPr>
              <w:t>المؤشر</w:t>
            </w:r>
          </w:p>
        </w:tc>
        <w:tc>
          <w:tcPr>
            <w:tcW w:w="1701" w:type="dxa"/>
            <w:tcBorders>
              <w:bottom w:val="single" w:sz="4" w:space="0" w:color="auto"/>
            </w:tcBorders>
            <w:shd w:val="clear" w:color="auto" w:fill="auto"/>
            <w:noWrap/>
            <w:vAlign w:val="center"/>
            <w:hideMark/>
          </w:tcPr>
          <w:p w14:paraId="0F40797D" w14:textId="5FCE472D" w:rsidR="00BF3798" w:rsidRPr="001465EE" w:rsidRDefault="00BF3798" w:rsidP="00BF3798">
            <w:pPr>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التطابق مع مؤشر أهداف التنمية المستدامة</w:t>
            </w:r>
          </w:p>
        </w:tc>
        <w:tc>
          <w:tcPr>
            <w:tcW w:w="1134" w:type="dxa"/>
            <w:tcBorders>
              <w:bottom w:val="single" w:sz="4" w:space="0" w:color="auto"/>
            </w:tcBorders>
            <w:vAlign w:val="center"/>
          </w:tcPr>
          <w:p w14:paraId="37817652" w14:textId="5653D7E9" w:rsidR="00BF3798" w:rsidRPr="001465EE" w:rsidRDefault="00BF3798" w:rsidP="00BF3798">
            <w:pPr>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بيانات متوفرة سابقة</w:t>
            </w:r>
          </w:p>
        </w:tc>
        <w:tc>
          <w:tcPr>
            <w:tcW w:w="1134" w:type="dxa"/>
            <w:tcBorders>
              <w:bottom w:val="single" w:sz="4" w:space="0" w:color="auto"/>
            </w:tcBorders>
            <w:shd w:val="clear" w:color="auto" w:fill="auto"/>
            <w:noWrap/>
            <w:vAlign w:val="center"/>
            <w:hideMark/>
          </w:tcPr>
          <w:p w14:paraId="7CA4ED52" w14:textId="2A0EFEFD" w:rsidR="00BF3798" w:rsidRPr="001465EE" w:rsidRDefault="00BF3798" w:rsidP="00BF3798">
            <w:pPr>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أحدث بيانات متوفرة</w:t>
            </w:r>
          </w:p>
        </w:tc>
        <w:tc>
          <w:tcPr>
            <w:tcW w:w="1128" w:type="dxa"/>
            <w:tcBorders>
              <w:bottom w:val="single" w:sz="4" w:space="0" w:color="auto"/>
            </w:tcBorders>
            <w:vAlign w:val="center"/>
          </w:tcPr>
          <w:p w14:paraId="5E315235" w14:textId="198279DB" w:rsidR="00BF3798" w:rsidRPr="001465EE" w:rsidRDefault="00BF3798" w:rsidP="00BF3798">
            <w:pPr>
              <w:spacing w:after="0" w:line="240" w:lineRule="auto"/>
              <w:jc w:val="center"/>
              <w:rPr>
                <w:rFonts w:ascii="Simplified Arabic" w:hAnsi="Simplified Arabic" w:cs="Simplified Arabic"/>
                <w:b/>
                <w:bCs/>
                <w:sz w:val="18"/>
                <w:szCs w:val="18"/>
              </w:rPr>
            </w:pPr>
            <w:r w:rsidRPr="004B6F53">
              <w:rPr>
                <w:rFonts w:ascii="Simplified Arabic" w:hAnsi="Simplified Arabic" w:cs="Simplified Arabic"/>
                <w:b/>
                <w:bCs/>
                <w:sz w:val="18"/>
                <w:szCs w:val="18"/>
                <w:rtl/>
                <w:lang w:bidi="ar-JO"/>
              </w:rPr>
              <w:t>المقارنة مع البيانات السابقة</w:t>
            </w:r>
          </w:p>
        </w:tc>
      </w:tr>
      <w:tr w:rsidR="005B1E07" w:rsidRPr="001465EE" w14:paraId="4BE71F9F" w14:textId="77777777" w:rsidTr="00AC61B4">
        <w:trPr>
          <w:trHeight w:val="389"/>
          <w:jc w:val="center"/>
        </w:trPr>
        <w:tc>
          <w:tcPr>
            <w:tcW w:w="4112" w:type="dxa"/>
            <w:tcBorders>
              <w:bottom w:val="nil"/>
            </w:tcBorders>
            <w:shd w:val="clear" w:color="auto" w:fill="auto"/>
            <w:noWrap/>
            <w:vAlign w:val="center"/>
            <w:hideMark/>
          </w:tcPr>
          <w:p w14:paraId="149904AB" w14:textId="77777777" w:rsidR="005B1E07" w:rsidRPr="001465EE" w:rsidRDefault="005B1E07" w:rsidP="00B06BB9">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b/>
                <w:bCs/>
                <w:sz w:val="18"/>
                <w:szCs w:val="18"/>
                <w:rtl/>
              </w:rPr>
              <w:t xml:space="preserve"> 1.1.13 </w:t>
            </w:r>
            <w:r w:rsidRPr="001465EE">
              <w:rPr>
                <w:rFonts w:ascii="Simplified Arabic" w:hAnsi="Simplified Arabic" w:cs="Simplified Arabic"/>
                <w:sz w:val="18"/>
                <w:szCs w:val="18"/>
                <w:rtl/>
              </w:rPr>
              <w:t xml:space="preserve">عدد الأشخاص المتوفين والمفقودين ومن تأثروا مباشرة بسبب الكوارث لكل 100 ألف من السكان.  </w:t>
            </w:r>
            <w:r w:rsidRPr="001465EE">
              <w:rPr>
                <w:rFonts w:ascii="Simplified Arabic" w:hAnsi="Simplified Arabic" w:cs="Simplified Arabic"/>
                <w:b/>
                <w:bCs/>
                <w:sz w:val="18"/>
                <w:szCs w:val="18"/>
                <w:rtl/>
              </w:rPr>
              <w:t>(مكرر مع المؤشر</w:t>
            </w:r>
            <w:r w:rsidRPr="001465EE">
              <w:rPr>
                <w:rFonts w:ascii="Simplified Arabic" w:hAnsi="Simplified Arabic" w:cs="Simplified Arabic"/>
                <w:b/>
                <w:bCs/>
                <w:sz w:val="18"/>
                <w:szCs w:val="18"/>
              </w:rPr>
              <w:t xml:space="preserve">1.5.1 </w:t>
            </w:r>
            <w:r w:rsidRPr="001465EE">
              <w:rPr>
                <w:rFonts w:ascii="Simplified Arabic" w:hAnsi="Simplified Arabic" w:cs="Simplified Arabic"/>
                <w:b/>
                <w:bCs/>
                <w:sz w:val="18"/>
                <w:szCs w:val="18"/>
                <w:rtl/>
              </w:rPr>
              <w:t xml:space="preserve"> و1.5.11)</w:t>
            </w:r>
          </w:p>
        </w:tc>
        <w:tc>
          <w:tcPr>
            <w:tcW w:w="1701" w:type="dxa"/>
            <w:tcBorders>
              <w:bottom w:val="nil"/>
            </w:tcBorders>
            <w:shd w:val="clear" w:color="auto" w:fill="auto"/>
            <w:noWrap/>
            <w:hideMark/>
          </w:tcPr>
          <w:p w14:paraId="4D54D708"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34" w:type="dxa"/>
            <w:tcBorders>
              <w:bottom w:val="nil"/>
            </w:tcBorders>
          </w:tcPr>
          <w:p w14:paraId="4ACA2F9D"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34" w:type="dxa"/>
            <w:tcBorders>
              <w:bottom w:val="nil"/>
            </w:tcBorders>
            <w:shd w:val="clear" w:color="auto" w:fill="auto"/>
            <w:noWrap/>
            <w:hideMark/>
          </w:tcPr>
          <w:p w14:paraId="49916E7B"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28" w:type="dxa"/>
            <w:tcBorders>
              <w:bottom w:val="nil"/>
            </w:tcBorders>
          </w:tcPr>
          <w:p w14:paraId="6B48335B" w14:textId="77777777" w:rsidR="005B1E07" w:rsidRPr="001465EE" w:rsidRDefault="005B1E07" w:rsidP="0077150E">
            <w:pPr>
              <w:spacing w:after="0" w:line="240" w:lineRule="auto"/>
              <w:jc w:val="center"/>
              <w:rPr>
                <w:rFonts w:ascii="Simplified Arabic" w:hAnsi="Simplified Arabic" w:cs="Simplified Arabic"/>
                <w:sz w:val="18"/>
                <w:szCs w:val="18"/>
              </w:rPr>
            </w:pPr>
          </w:p>
        </w:tc>
      </w:tr>
      <w:tr w:rsidR="005B1E07" w:rsidRPr="001465EE" w14:paraId="43750581" w14:textId="77777777" w:rsidTr="00AC61B4">
        <w:trPr>
          <w:trHeight w:val="752"/>
          <w:jc w:val="center"/>
        </w:trPr>
        <w:tc>
          <w:tcPr>
            <w:tcW w:w="4112" w:type="dxa"/>
            <w:tcBorders>
              <w:top w:val="nil"/>
              <w:bottom w:val="nil"/>
            </w:tcBorders>
            <w:shd w:val="clear" w:color="auto" w:fill="auto"/>
            <w:noWrap/>
            <w:vAlign w:val="center"/>
          </w:tcPr>
          <w:p w14:paraId="7CB4F073" w14:textId="77777777" w:rsidR="005B1E07" w:rsidRPr="001465EE" w:rsidRDefault="005B1E07" w:rsidP="00B06BB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sz w:val="18"/>
                <w:szCs w:val="18"/>
                <w:shd w:val="clear" w:color="auto" w:fill="FFFFFF"/>
                <w:rtl/>
              </w:rPr>
              <w:t>عدد الوفيات بسبب الكوارث لكل 100 ألف من السكان ( قاعدة بيانات أهداف التنمية المستدامة في الأمم   المتحدة، 2018، لكل 100 ألف من السكان)</w:t>
            </w:r>
          </w:p>
        </w:tc>
        <w:tc>
          <w:tcPr>
            <w:tcW w:w="1701" w:type="dxa"/>
            <w:tcBorders>
              <w:top w:val="nil"/>
              <w:bottom w:val="nil"/>
            </w:tcBorders>
            <w:shd w:val="clear" w:color="auto" w:fill="auto"/>
            <w:noWrap/>
          </w:tcPr>
          <w:p w14:paraId="447955E0" w14:textId="77777777" w:rsidR="005B1E07" w:rsidRPr="001465EE" w:rsidRDefault="005B1E07" w:rsidP="0077150E">
            <w:pPr>
              <w:tabs>
                <w:tab w:val="left" w:pos="9072"/>
              </w:tabs>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top w:val="nil"/>
              <w:bottom w:val="nil"/>
            </w:tcBorders>
          </w:tcPr>
          <w:p w14:paraId="7DE05401"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r w:rsidRPr="001465EE">
              <w:rPr>
                <w:rFonts w:ascii="Simplified Arabic" w:hAnsi="Simplified Arabic" w:cs="Simplified Arabic"/>
                <w:sz w:val="18"/>
                <w:szCs w:val="18"/>
              </w:rPr>
              <w:t>1.42 (2017)</w:t>
            </w:r>
          </w:p>
        </w:tc>
        <w:tc>
          <w:tcPr>
            <w:tcW w:w="1134" w:type="dxa"/>
            <w:tcBorders>
              <w:top w:val="nil"/>
              <w:bottom w:val="nil"/>
            </w:tcBorders>
            <w:shd w:val="clear" w:color="auto" w:fill="auto"/>
          </w:tcPr>
          <w:p w14:paraId="22039E34"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r w:rsidRPr="001465EE">
              <w:rPr>
                <w:rFonts w:ascii="Simplified Arabic" w:hAnsi="Simplified Arabic" w:cs="Simplified Arabic"/>
                <w:sz w:val="18"/>
                <w:szCs w:val="18"/>
              </w:rPr>
              <w:t>0.02</w:t>
            </w:r>
          </w:p>
        </w:tc>
        <w:tc>
          <w:tcPr>
            <w:tcW w:w="1128" w:type="dxa"/>
            <w:tcBorders>
              <w:top w:val="nil"/>
              <w:bottom w:val="nil"/>
            </w:tcBorders>
          </w:tcPr>
          <w:p w14:paraId="7FD903D5"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r w:rsidRPr="001465EE">
              <w:rPr>
                <w:rFonts w:ascii="Simplified Arabic" w:hAnsi="Simplified Arabic" w:cs="Simplified Arabic"/>
                <w:sz w:val="18"/>
                <w:szCs w:val="18"/>
                <w:rtl/>
              </w:rPr>
              <w:t xml:space="preserve">تحسن </w:t>
            </w:r>
          </w:p>
        </w:tc>
      </w:tr>
      <w:tr w:rsidR="005B1E07" w:rsidRPr="001465EE" w14:paraId="3F50C50A" w14:textId="77777777" w:rsidTr="00AC61B4">
        <w:trPr>
          <w:trHeight w:val="847"/>
          <w:jc w:val="center"/>
        </w:trPr>
        <w:tc>
          <w:tcPr>
            <w:tcW w:w="4112" w:type="dxa"/>
            <w:tcBorders>
              <w:top w:val="nil"/>
              <w:bottom w:val="single" w:sz="4" w:space="0" w:color="auto"/>
            </w:tcBorders>
            <w:shd w:val="clear" w:color="auto" w:fill="auto"/>
            <w:noWrap/>
            <w:vAlign w:val="center"/>
          </w:tcPr>
          <w:p w14:paraId="7B60FAE7" w14:textId="77777777" w:rsidR="005B1E07" w:rsidRPr="001465EE" w:rsidRDefault="005B1E07" w:rsidP="00B06BB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sz w:val="18"/>
                <w:szCs w:val="18"/>
                <w:shd w:val="clear" w:color="auto" w:fill="FFFFFF"/>
                <w:rtl/>
              </w:rPr>
              <w:t>عدد المفقودين بسبب الكوارث لكل 100 ألف من السكان ( قاعدة بيانات أهداف التنمية المستدامة في الأمم  المتحدة، 2018، لكل100 ألف من السكان)</w:t>
            </w:r>
          </w:p>
        </w:tc>
        <w:tc>
          <w:tcPr>
            <w:tcW w:w="1701" w:type="dxa"/>
            <w:tcBorders>
              <w:top w:val="nil"/>
              <w:bottom w:val="single" w:sz="4" w:space="0" w:color="auto"/>
            </w:tcBorders>
            <w:shd w:val="clear" w:color="auto" w:fill="auto"/>
            <w:noWrap/>
          </w:tcPr>
          <w:p w14:paraId="52867657" w14:textId="77777777" w:rsidR="005B1E07" w:rsidRPr="001465EE" w:rsidRDefault="005B1E07" w:rsidP="0077150E">
            <w:pPr>
              <w:tabs>
                <w:tab w:val="left" w:pos="9072"/>
              </w:tabs>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top w:val="nil"/>
              <w:bottom w:val="single" w:sz="4" w:space="0" w:color="auto"/>
            </w:tcBorders>
          </w:tcPr>
          <w:p w14:paraId="0B76BC5A"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Pr>
            </w:pPr>
            <w:r w:rsidRPr="001465EE">
              <w:rPr>
                <w:rFonts w:ascii="Simplified Arabic" w:hAnsi="Simplified Arabic" w:cs="Simplified Arabic"/>
                <w:sz w:val="18"/>
                <w:szCs w:val="18"/>
              </w:rPr>
              <w:t xml:space="preserve"> 0.0 (2017)</w:t>
            </w:r>
          </w:p>
        </w:tc>
        <w:tc>
          <w:tcPr>
            <w:tcW w:w="1134" w:type="dxa"/>
            <w:tcBorders>
              <w:top w:val="nil"/>
              <w:bottom w:val="single" w:sz="4" w:space="0" w:color="auto"/>
            </w:tcBorders>
            <w:shd w:val="clear" w:color="auto" w:fill="auto"/>
          </w:tcPr>
          <w:p w14:paraId="65248CE1"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Pr>
            </w:pPr>
            <w:r w:rsidRPr="001465EE">
              <w:rPr>
                <w:rFonts w:ascii="Simplified Arabic" w:hAnsi="Simplified Arabic" w:cs="Simplified Arabic"/>
                <w:sz w:val="18"/>
                <w:szCs w:val="18"/>
              </w:rPr>
              <w:t>0.0</w:t>
            </w:r>
          </w:p>
        </w:tc>
        <w:tc>
          <w:tcPr>
            <w:tcW w:w="1128" w:type="dxa"/>
            <w:tcBorders>
              <w:top w:val="nil"/>
              <w:bottom w:val="single" w:sz="4" w:space="0" w:color="auto"/>
            </w:tcBorders>
          </w:tcPr>
          <w:p w14:paraId="463D78D1"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Pr>
            </w:pPr>
            <w:r w:rsidRPr="001465EE">
              <w:rPr>
                <w:rFonts w:ascii="Simplified Arabic" w:hAnsi="Simplified Arabic" w:cs="Simplified Arabic"/>
                <w:sz w:val="18"/>
                <w:szCs w:val="18"/>
                <w:rtl/>
              </w:rPr>
              <w:t>لا تغير</w:t>
            </w:r>
          </w:p>
        </w:tc>
      </w:tr>
      <w:tr w:rsidR="005B1E07" w:rsidRPr="001465EE" w14:paraId="3A07141F" w14:textId="77777777" w:rsidTr="00AC61B4">
        <w:trPr>
          <w:trHeight w:val="389"/>
          <w:jc w:val="center"/>
        </w:trPr>
        <w:tc>
          <w:tcPr>
            <w:tcW w:w="4112" w:type="dxa"/>
            <w:tcBorders>
              <w:top w:val="single" w:sz="4" w:space="0" w:color="auto"/>
            </w:tcBorders>
            <w:shd w:val="clear" w:color="auto" w:fill="auto"/>
            <w:noWrap/>
            <w:vAlign w:val="center"/>
          </w:tcPr>
          <w:p w14:paraId="18A3E5AE" w14:textId="77777777" w:rsidR="005B1E07" w:rsidRPr="001465EE" w:rsidRDefault="005B1E07" w:rsidP="00B06BB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sz w:val="18"/>
                <w:szCs w:val="18"/>
                <w:shd w:val="clear" w:color="auto" w:fill="FFFFFF"/>
                <w:rtl/>
              </w:rPr>
              <w:t>عدد</w:t>
            </w:r>
            <w:r w:rsidRPr="001465EE">
              <w:rPr>
                <w:rFonts w:ascii="Simplified Arabic" w:hAnsi="Simplified Arabic" w:cs="Simplified Arabic"/>
                <w:sz w:val="18"/>
                <w:szCs w:val="18"/>
                <w:rtl/>
                <w:lang w:bidi="ar-JO"/>
              </w:rPr>
              <w:t xml:space="preserve"> المتضررين بشكل مباشر بسبب الكوارث لكل 100 ألف من السكان </w:t>
            </w:r>
            <w:r w:rsidRPr="001465EE">
              <w:rPr>
                <w:rStyle w:val="Bodytext8pt"/>
                <w:rFonts w:ascii="Simplified Arabic" w:eastAsia="Calibri" w:hAnsi="Simplified Arabic" w:cs="Simplified Arabic"/>
                <w:color w:val="auto"/>
                <w:sz w:val="18"/>
                <w:szCs w:val="18"/>
                <w:rtl/>
              </w:rPr>
              <w:t xml:space="preserve">( </w:t>
            </w:r>
            <w:r w:rsidRPr="001465EE">
              <w:rPr>
                <w:rFonts w:ascii="Simplified Arabic" w:hAnsi="Simplified Arabic" w:cs="Simplified Arabic"/>
                <w:sz w:val="18"/>
                <w:szCs w:val="18"/>
                <w:rtl/>
              </w:rPr>
              <w:t>قاعدة بيانات أهداف التنمية المستدامة في الأمم  المتحدة، 2018، لكل 100 ألف من السكان)</w:t>
            </w:r>
          </w:p>
        </w:tc>
        <w:tc>
          <w:tcPr>
            <w:tcW w:w="1701" w:type="dxa"/>
            <w:tcBorders>
              <w:top w:val="single" w:sz="4" w:space="0" w:color="auto"/>
            </w:tcBorders>
            <w:shd w:val="clear" w:color="auto" w:fill="auto"/>
            <w:noWrap/>
          </w:tcPr>
          <w:p w14:paraId="62AEFDE7" w14:textId="77777777" w:rsidR="005B1E07" w:rsidRPr="001465EE" w:rsidRDefault="005B1E07" w:rsidP="0077150E">
            <w:pPr>
              <w:tabs>
                <w:tab w:val="left" w:pos="9072"/>
              </w:tabs>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top w:val="single" w:sz="4" w:space="0" w:color="auto"/>
            </w:tcBorders>
          </w:tcPr>
          <w:p w14:paraId="6E4F81DF"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r w:rsidRPr="001465EE">
              <w:rPr>
                <w:rFonts w:ascii="Simplified Arabic" w:hAnsi="Simplified Arabic" w:cs="Simplified Arabic"/>
                <w:sz w:val="18"/>
                <w:szCs w:val="18"/>
              </w:rPr>
              <w:t>42.0 (2017)</w:t>
            </w:r>
          </w:p>
        </w:tc>
        <w:tc>
          <w:tcPr>
            <w:tcW w:w="1134" w:type="dxa"/>
            <w:tcBorders>
              <w:top w:val="single" w:sz="4" w:space="0" w:color="auto"/>
            </w:tcBorders>
            <w:shd w:val="clear" w:color="auto" w:fill="auto"/>
          </w:tcPr>
          <w:p w14:paraId="7B364AFC" w14:textId="77777777" w:rsidR="005B1E07" w:rsidRPr="001465EE" w:rsidRDefault="005B1E07" w:rsidP="0077150E">
            <w:pPr>
              <w:spacing w:after="0" w:line="240" w:lineRule="auto"/>
              <w:jc w:val="center"/>
              <w:rPr>
                <w:rFonts w:ascii="Simplified Arabic" w:hAnsi="Simplified Arabic" w:cs="Simplified Arabic"/>
              </w:rPr>
            </w:pPr>
            <w:r w:rsidRPr="001465EE">
              <w:rPr>
                <w:rFonts w:ascii="Simplified Arabic" w:hAnsi="Simplified Arabic" w:cs="Simplified Arabic"/>
              </w:rPr>
              <w:t>6.283</w:t>
            </w:r>
          </w:p>
          <w:p w14:paraId="6CE792DD"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p>
        </w:tc>
        <w:tc>
          <w:tcPr>
            <w:tcW w:w="1128" w:type="dxa"/>
            <w:tcBorders>
              <w:top w:val="single" w:sz="4" w:space="0" w:color="auto"/>
            </w:tcBorders>
          </w:tcPr>
          <w:p w14:paraId="0AFA2917"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Pr>
            </w:pPr>
            <w:r w:rsidRPr="001465EE">
              <w:rPr>
                <w:rFonts w:ascii="Simplified Arabic" w:hAnsi="Simplified Arabic" w:cs="Simplified Arabic"/>
                <w:sz w:val="18"/>
                <w:szCs w:val="18"/>
                <w:rtl/>
              </w:rPr>
              <w:t>تحسن</w:t>
            </w:r>
          </w:p>
        </w:tc>
      </w:tr>
      <w:tr w:rsidR="00352099" w:rsidRPr="001465EE" w14:paraId="0A091A13" w14:textId="77777777" w:rsidTr="00AC61B4">
        <w:trPr>
          <w:trHeight w:val="805"/>
          <w:jc w:val="center"/>
        </w:trPr>
        <w:tc>
          <w:tcPr>
            <w:tcW w:w="4112" w:type="dxa"/>
            <w:tcBorders>
              <w:bottom w:val="single" w:sz="4" w:space="0" w:color="auto"/>
            </w:tcBorders>
            <w:shd w:val="clear" w:color="auto" w:fill="auto"/>
            <w:noWrap/>
            <w:vAlign w:val="center"/>
          </w:tcPr>
          <w:p w14:paraId="3C9BCF04" w14:textId="57869C4E" w:rsidR="00352099" w:rsidRPr="001465EE" w:rsidRDefault="00352099" w:rsidP="00352099">
            <w:pPr>
              <w:tabs>
                <w:tab w:val="left" w:pos="9072"/>
              </w:tabs>
              <w:bidi/>
              <w:spacing w:after="0" w:line="240" w:lineRule="auto"/>
              <w:jc w:val="both"/>
              <w:rPr>
                <w:rFonts w:ascii="Simplified Arabic" w:hAnsi="Simplified Arabic" w:cs="Simplified Arabic"/>
                <w:b/>
                <w:sz w:val="18"/>
                <w:szCs w:val="18"/>
              </w:rPr>
            </w:pPr>
            <w:r w:rsidRPr="001465EE">
              <w:rPr>
                <w:rFonts w:ascii="Simplified Arabic" w:hAnsi="Simplified Arabic" w:cs="Simplified Arabic"/>
                <w:bCs/>
                <w:sz w:val="18"/>
                <w:szCs w:val="18"/>
                <w:rtl/>
              </w:rPr>
              <w:t xml:space="preserve">المؤشر 2.1.13   </w:t>
            </w:r>
            <w:r w:rsidRPr="001465EE">
              <w:rPr>
                <w:rFonts w:ascii="Simplified Arabic" w:hAnsi="Simplified Arabic" w:cs="Simplified Arabic"/>
                <w:b/>
                <w:sz w:val="18"/>
                <w:szCs w:val="18"/>
                <w:rtl/>
              </w:rPr>
              <w:t>عدد البلدان التي تعتمد وتنفذ استراتيجيات وطنية للحد من مخاطر الكوارث تمشيا مع إطار سنداي للحد من مخاطر الكوارث للفترة 2015-2030</w:t>
            </w:r>
            <w:r>
              <w:rPr>
                <w:rFonts w:ascii="Simplified Arabic" w:hAnsi="Simplified Arabic" w:cs="Simplified Arabic" w:hint="cs"/>
                <w:b/>
                <w:sz w:val="18"/>
                <w:szCs w:val="18"/>
                <w:rtl/>
              </w:rPr>
              <w:t>.</w:t>
            </w:r>
            <w:r w:rsidRPr="00352099">
              <w:rPr>
                <w:rFonts w:ascii="Simplified Arabic" w:hAnsi="Simplified Arabic" w:cs="Simplified Arabic"/>
                <w:b/>
                <w:sz w:val="18"/>
                <w:szCs w:val="18"/>
                <w:rtl/>
              </w:rPr>
              <w:t xml:space="preserve"> </w:t>
            </w:r>
            <w:r w:rsidRPr="001465EE">
              <w:rPr>
                <w:rFonts w:ascii="Simplified Arabic" w:hAnsi="Simplified Arabic" w:cs="Simplified Arabic"/>
                <w:b/>
                <w:sz w:val="18"/>
                <w:szCs w:val="18"/>
                <w:rtl/>
              </w:rPr>
              <w:t>(</w:t>
            </w:r>
            <w:r w:rsidRPr="00352099">
              <w:rPr>
                <w:rFonts w:ascii="Simplified Arabic" w:hAnsi="Simplified Arabic" w:cs="Simplified Arabic"/>
                <w:b/>
                <w:sz w:val="18"/>
                <w:szCs w:val="18"/>
                <w:rtl/>
              </w:rPr>
              <w:t>المركز الوطني للحد من الكوارث الطبيعية</w:t>
            </w:r>
            <w:r w:rsidRPr="001465EE">
              <w:rPr>
                <w:rFonts w:ascii="Simplified Arabic" w:hAnsi="Simplified Arabic" w:cs="Simplified Arabic"/>
                <w:b/>
                <w:sz w:val="18"/>
                <w:szCs w:val="18"/>
                <w:rtl/>
              </w:rPr>
              <w:t xml:space="preserve">، 2019 ، 1=نعم/ 0=لا ) </w:t>
            </w:r>
          </w:p>
        </w:tc>
        <w:tc>
          <w:tcPr>
            <w:tcW w:w="1701" w:type="dxa"/>
            <w:tcBorders>
              <w:bottom w:val="single" w:sz="4" w:space="0" w:color="auto"/>
            </w:tcBorders>
            <w:shd w:val="clear" w:color="auto" w:fill="auto"/>
            <w:noWrap/>
            <w:vAlign w:val="center"/>
          </w:tcPr>
          <w:p w14:paraId="4061998E"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bottom w:val="single" w:sz="4" w:space="0" w:color="auto"/>
            </w:tcBorders>
            <w:vAlign w:val="center"/>
          </w:tcPr>
          <w:p w14:paraId="7B4CB2E6"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1 (2018)</w:t>
            </w:r>
          </w:p>
        </w:tc>
        <w:tc>
          <w:tcPr>
            <w:tcW w:w="1134" w:type="dxa"/>
            <w:tcBorders>
              <w:bottom w:val="single" w:sz="4" w:space="0" w:color="auto"/>
            </w:tcBorders>
            <w:shd w:val="clear" w:color="auto" w:fill="auto"/>
            <w:noWrap/>
            <w:vAlign w:val="center"/>
          </w:tcPr>
          <w:p w14:paraId="48782B59" w14:textId="0ACC3156" w:rsidR="00352099" w:rsidRPr="001465EE" w:rsidRDefault="00352099" w:rsidP="00352099">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 xml:space="preserve"> (</w:t>
            </w:r>
            <w:r>
              <w:rPr>
                <w:rFonts w:ascii="Simplified Arabic" w:hAnsi="Simplified Arabic" w:cs="Simplified Arabic" w:hint="cs"/>
                <w:sz w:val="18"/>
                <w:szCs w:val="18"/>
                <w:rtl/>
              </w:rPr>
              <w:t>نعم</w:t>
            </w:r>
            <w:r w:rsidRPr="00AC61B4">
              <w:rPr>
                <w:rFonts w:ascii="Simplified Arabic" w:hAnsi="Simplified Arabic" w:cs="Simplified Arabic"/>
                <w:sz w:val="18"/>
                <w:szCs w:val="18"/>
              </w:rPr>
              <w:t>) 1</w:t>
            </w:r>
          </w:p>
        </w:tc>
        <w:tc>
          <w:tcPr>
            <w:tcW w:w="1128" w:type="dxa"/>
            <w:tcBorders>
              <w:bottom w:val="single" w:sz="4" w:space="0" w:color="auto"/>
            </w:tcBorders>
            <w:vAlign w:val="center"/>
          </w:tcPr>
          <w:p w14:paraId="4523D0AB"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لا تغير</w:t>
            </w:r>
          </w:p>
        </w:tc>
      </w:tr>
      <w:tr w:rsidR="005B1E07" w:rsidRPr="001465EE" w14:paraId="1208427B" w14:textId="77777777" w:rsidTr="00AC61B4">
        <w:trPr>
          <w:trHeight w:val="704"/>
          <w:jc w:val="center"/>
        </w:trPr>
        <w:tc>
          <w:tcPr>
            <w:tcW w:w="4112" w:type="dxa"/>
            <w:tcBorders>
              <w:bottom w:val="nil"/>
              <w:right w:val="single" w:sz="4" w:space="0" w:color="auto"/>
            </w:tcBorders>
            <w:shd w:val="clear" w:color="auto" w:fill="auto"/>
            <w:noWrap/>
            <w:vAlign w:val="center"/>
            <w:hideMark/>
          </w:tcPr>
          <w:p w14:paraId="1A39F83D" w14:textId="77777777" w:rsidR="005B1E07" w:rsidRPr="001465EE" w:rsidRDefault="005B1E07" w:rsidP="00BD0FC6">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المؤشر 3.1.13</w:t>
            </w:r>
            <w:r w:rsidRPr="001465EE">
              <w:rPr>
                <w:rFonts w:ascii="Simplified Arabic" w:hAnsi="Simplified Arabic" w:cs="Simplified Arabic"/>
                <w:b/>
                <w:sz w:val="18"/>
                <w:szCs w:val="18"/>
                <w:rtl/>
              </w:rPr>
              <w:t xml:space="preserve">   نسبة الحكومات المحلية التي تعتمد وتنفذ استراتيجيات محلية للحد من مخاطر الكوارث تمشياً مع الاستراتيجيات الوطنية للحد من مخاطر الكوارث </w:t>
            </w:r>
            <w:r w:rsidRPr="001465EE">
              <w:rPr>
                <w:rFonts w:ascii="Simplified Arabic" w:hAnsi="Simplified Arabic" w:cs="Simplified Arabic"/>
                <w:bCs/>
                <w:sz w:val="18"/>
                <w:szCs w:val="18"/>
                <w:rtl/>
              </w:rPr>
              <w:t>(مكرر مع المؤشر 4.5.1 و 11.ب.2 )</w:t>
            </w:r>
            <w:r w:rsidRPr="001465EE">
              <w:rPr>
                <w:rFonts w:ascii="Simplified Arabic" w:hAnsi="Simplified Arabic" w:cs="Simplified Arabic"/>
                <w:b/>
                <w:sz w:val="18"/>
                <w:szCs w:val="18"/>
                <w:rtl/>
              </w:rPr>
              <w:t xml:space="preserve"> </w:t>
            </w:r>
          </w:p>
        </w:tc>
        <w:tc>
          <w:tcPr>
            <w:tcW w:w="1701" w:type="dxa"/>
            <w:tcBorders>
              <w:top w:val="single" w:sz="4" w:space="0" w:color="auto"/>
              <w:left w:val="single" w:sz="4" w:space="0" w:color="auto"/>
              <w:bottom w:val="nil"/>
              <w:right w:val="single" w:sz="4" w:space="0" w:color="auto"/>
            </w:tcBorders>
            <w:shd w:val="clear" w:color="auto" w:fill="auto"/>
            <w:noWrap/>
            <w:hideMark/>
          </w:tcPr>
          <w:p w14:paraId="3CF4EB84"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nil"/>
              <w:right w:val="single" w:sz="4" w:space="0" w:color="auto"/>
            </w:tcBorders>
          </w:tcPr>
          <w:p w14:paraId="1AFBF901"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nil"/>
              <w:right w:val="single" w:sz="4" w:space="0" w:color="auto"/>
            </w:tcBorders>
            <w:shd w:val="clear" w:color="auto" w:fill="auto"/>
            <w:noWrap/>
            <w:hideMark/>
          </w:tcPr>
          <w:p w14:paraId="4F8C4ADE"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28" w:type="dxa"/>
            <w:tcBorders>
              <w:top w:val="single" w:sz="4" w:space="0" w:color="auto"/>
              <w:left w:val="single" w:sz="4" w:space="0" w:color="auto"/>
              <w:bottom w:val="nil"/>
              <w:right w:val="single" w:sz="4" w:space="0" w:color="auto"/>
            </w:tcBorders>
          </w:tcPr>
          <w:p w14:paraId="542106A1" w14:textId="77777777" w:rsidR="005B1E07" w:rsidRPr="001465EE" w:rsidRDefault="005B1E07" w:rsidP="0077150E">
            <w:pPr>
              <w:spacing w:after="0" w:line="240" w:lineRule="auto"/>
              <w:jc w:val="center"/>
              <w:rPr>
                <w:rFonts w:ascii="Simplified Arabic" w:hAnsi="Simplified Arabic" w:cs="Simplified Arabic"/>
                <w:sz w:val="18"/>
                <w:szCs w:val="18"/>
              </w:rPr>
            </w:pPr>
          </w:p>
        </w:tc>
      </w:tr>
      <w:tr w:rsidR="005B1E07" w:rsidRPr="001465EE" w14:paraId="3E512E5B" w14:textId="77777777" w:rsidTr="00352099">
        <w:trPr>
          <w:trHeight w:val="389"/>
          <w:jc w:val="center"/>
        </w:trPr>
        <w:tc>
          <w:tcPr>
            <w:tcW w:w="4112" w:type="dxa"/>
            <w:tcBorders>
              <w:top w:val="nil"/>
              <w:bottom w:val="single" w:sz="4" w:space="0" w:color="auto"/>
              <w:right w:val="single" w:sz="4" w:space="0" w:color="auto"/>
            </w:tcBorders>
            <w:shd w:val="clear" w:color="auto" w:fill="auto"/>
            <w:noWrap/>
            <w:vAlign w:val="center"/>
            <w:hideMark/>
          </w:tcPr>
          <w:p w14:paraId="4EF0842C" w14:textId="77777777" w:rsidR="005B1E07" w:rsidRDefault="005B1E07" w:rsidP="00B06BB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sz w:val="18"/>
                <w:szCs w:val="18"/>
                <w:rtl/>
              </w:rPr>
              <w:t>النسبة المئوية للحكومات المحلية (المركز الوطني لإدارة مخاطر الكوارث، 2019، نسبة)</w:t>
            </w:r>
          </w:p>
          <w:p w14:paraId="61EB230D" w14:textId="5FAC7D10" w:rsidR="00E6394D" w:rsidRPr="001465EE" w:rsidRDefault="00E6394D" w:rsidP="00352099">
            <w:pPr>
              <w:tabs>
                <w:tab w:val="left" w:pos="9072"/>
              </w:tabs>
              <w:bidi/>
              <w:spacing w:after="0" w:line="240" w:lineRule="auto"/>
              <w:jc w:val="both"/>
              <w:rPr>
                <w:rFonts w:ascii="Simplified Arabic" w:hAnsi="Simplified Arabic" w:cs="Simplified Arabic"/>
                <w:sz w:val="18"/>
                <w:szCs w:val="18"/>
                <w:rtl/>
              </w:rPr>
            </w:pPr>
          </w:p>
        </w:tc>
        <w:tc>
          <w:tcPr>
            <w:tcW w:w="1701" w:type="dxa"/>
            <w:tcBorders>
              <w:top w:val="nil"/>
              <w:left w:val="single" w:sz="4" w:space="0" w:color="auto"/>
              <w:bottom w:val="single" w:sz="4" w:space="0" w:color="auto"/>
              <w:right w:val="single" w:sz="4" w:space="0" w:color="auto"/>
            </w:tcBorders>
            <w:shd w:val="clear" w:color="auto" w:fill="auto"/>
            <w:noWrap/>
            <w:hideMark/>
          </w:tcPr>
          <w:p w14:paraId="14AC96AC" w14:textId="77777777" w:rsidR="005B1E07" w:rsidRPr="001465EE" w:rsidRDefault="005B1E07" w:rsidP="00352099">
            <w:pPr>
              <w:tabs>
                <w:tab w:val="left" w:pos="9072"/>
              </w:tabs>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top w:val="nil"/>
              <w:left w:val="single" w:sz="4" w:space="0" w:color="auto"/>
              <w:bottom w:val="single" w:sz="4" w:space="0" w:color="auto"/>
              <w:right w:val="single" w:sz="4" w:space="0" w:color="auto"/>
            </w:tcBorders>
          </w:tcPr>
          <w:p w14:paraId="3C1CFC02" w14:textId="77777777" w:rsidR="005B1E07" w:rsidRPr="001465EE" w:rsidRDefault="005B1E07" w:rsidP="00352099">
            <w:pPr>
              <w:tabs>
                <w:tab w:val="left" w:pos="9072"/>
              </w:tabs>
              <w:spacing w:after="0" w:line="240" w:lineRule="auto"/>
              <w:ind w:right="113"/>
              <w:jc w:val="center"/>
              <w:rPr>
                <w:rFonts w:ascii="Simplified Arabic" w:hAnsi="Simplified Arabic" w:cs="Simplified Arabic"/>
                <w:sz w:val="18"/>
                <w:szCs w:val="18"/>
              </w:rPr>
            </w:pPr>
            <w:r w:rsidRPr="001465EE">
              <w:rPr>
                <w:rFonts w:ascii="Simplified Arabic" w:hAnsi="Simplified Arabic" w:cs="Simplified Arabic"/>
                <w:sz w:val="18"/>
                <w:szCs w:val="18"/>
              </w:rPr>
              <w:t>68.8* (2018)</w:t>
            </w:r>
          </w:p>
        </w:tc>
        <w:tc>
          <w:tcPr>
            <w:tcW w:w="1134" w:type="dxa"/>
            <w:tcBorders>
              <w:top w:val="nil"/>
              <w:left w:val="single" w:sz="4" w:space="0" w:color="auto"/>
              <w:bottom w:val="single" w:sz="4" w:space="0" w:color="auto"/>
              <w:right w:val="single" w:sz="4" w:space="0" w:color="auto"/>
            </w:tcBorders>
            <w:shd w:val="clear" w:color="auto" w:fill="auto"/>
            <w:noWrap/>
            <w:hideMark/>
          </w:tcPr>
          <w:p w14:paraId="3EFCA30E" w14:textId="77777777" w:rsidR="005B1E07" w:rsidRPr="001465EE" w:rsidRDefault="005B1E07" w:rsidP="00352099">
            <w:pPr>
              <w:tabs>
                <w:tab w:val="left" w:pos="9072"/>
              </w:tabs>
              <w:spacing w:after="0" w:line="240" w:lineRule="auto"/>
              <w:ind w:right="113"/>
              <w:jc w:val="center"/>
              <w:rPr>
                <w:rFonts w:ascii="Simplified Arabic" w:hAnsi="Simplified Arabic" w:cs="Simplified Arabic"/>
                <w:sz w:val="18"/>
                <w:szCs w:val="18"/>
              </w:rPr>
            </w:pPr>
            <w:r w:rsidRPr="001465EE">
              <w:rPr>
                <w:rFonts w:ascii="Simplified Arabic" w:hAnsi="Simplified Arabic" w:cs="Simplified Arabic"/>
                <w:sz w:val="18"/>
                <w:szCs w:val="18"/>
              </w:rPr>
              <w:t>68.8*</w:t>
            </w:r>
          </w:p>
        </w:tc>
        <w:tc>
          <w:tcPr>
            <w:tcW w:w="1128" w:type="dxa"/>
            <w:tcBorders>
              <w:top w:val="nil"/>
              <w:left w:val="single" w:sz="4" w:space="0" w:color="auto"/>
              <w:bottom w:val="single" w:sz="4" w:space="0" w:color="auto"/>
              <w:right w:val="single" w:sz="4" w:space="0" w:color="auto"/>
            </w:tcBorders>
          </w:tcPr>
          <w:p w14:paraId="7D08311D" w14:textId="77777777" w:rsidR="005B1E07" w:rsidRPr="001465EE" w:rsidRDefault="005B1E07" w:rsidP="00352099">
            <w:pPr>
              <w:tabs>
                <w:tab w:val="left" w:pos="9072"/>
              </w:tabs>
              <w:spacing w:after="0" w:line="240" w:lineRule="auto"/>
              <w:ind w:right="113"/>
              <w:jc w:val="center"/>
              <w:rPr>
                <w:rFonts w:ascii="Simplified Arabic" w:hAnsi="Simplified Arabic" w:cs="Simplified Arabic"/>
                <w:sz w:val="18"/>
                <w:szCs w:val="18"/>
              </w:rPr>
            </w:pPr>
            <w:r w:rsidRPr="001465EE">
              <w:rPr>
                <w:rFonts w:ascii="Simplified Arabic" w:hAnsi="Simplified Arabic" w:cs="Simplified Arabic"/>
                <w:sz w:val="18"/>
                <w:szCs w:val="18"/>
                <w:rtl/>
              </w:rPr>
              <w:t>لا تغير</w:t>
            </w:r>
          </w:p>
        </w:tc>
      </w:tr>
      <w:tr w:rsidR="00352099" w:rsidRPr="001465EE" w14:paraId="42B91F5A" w14:textId="77777777" w:rsidTr="00352099">
        <w:trPr>
          <w:trHeight w:val="389"/>
          <w:jc w:val="center"/>
        </w:trPr>
        <w:tc>
          <w:tcPr>
            <w:tcW w:w="4112" w:type="dxa"/>
            <w:tcBorders>
              <w:bottom w:val="nil"/>
            </w:tcBorders>
            <w:shd w:val="clear" w:color="auto" w:fill="auto"/>
            <w:noWrap/>
            <w:vAlign w:val="center"/>
          </w:tcPr>
          <w:p w14:paraId="4B6C269C" w14:textId="265F5AC0" w:rsidR="00352099" w:rsidRPr="001465EE" w:rsidRDefault="00352099" w:rsidP="00352099">
            <w:pPr>
              <w:tabs>
                <w:tab w:val="left" w:pos="9072"/>
              </w:tabs>
              <w:bidi/>
              <w:spacing w:after="0" w:line="240" w:lineRule="auto"/>
              <w:ind w:left="-30"/>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lastRenderedPageBreak/>
              <w:t xml:space="preserve">المؤشر 2.2.13 </w:t>
            </w:r>
            <w:r w:rsidRPr="001465EE">
              <w:rPr>
                <w:rFonts w:ascii="Simplified Arabic" w:hAnsi="Simplified Arabic" w:cs="Simplified Arabic"/>
                <w:sz w:val="18"/>
                <w:szCs w:val="18"/>
                <w:rtl/>
              </w:rPr>
              <w:t>مجموع انبعاثات غازات الدفيئة في السنة</w:t>
            </w:r>
            <w:r>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(الجهاز المركزي للاحصاء الفلسطيني،</w:t>
            </w:r>
            <w:r>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 xml:space="preserve">2020، </w:t>
            </w:r>
            <w:r w:rsidRPr="001465EE">
              <w:rPr>
                <w:rFonts w:ascii="Simplified Arabic" w:hAnsi="Simplified Arabic" w:cs="Simplified Arabic"/>
                <w:sz w:val="18"/>
                <w:szCs w:val="18"/>
              </w:rPr>
              <w:t>1000 ton CO2 eq</w:t>
            </w:r>
            <w:r w:rsidRPr="001465EE">
              <w:rPr>
                <w:rFonts w:ascii="Simplified Arabic" w:hAnsi="Simplified Arabic" w:cs="Simplified Arabic"/>
                <w:sz w:val="18"/>
                <w:szCs w:val="18"/>
                <w:rtl/>
              </w:rPr>
              <w:t xml:space="preserve"> )</w:t>
            </w:r>
          </w:p>
        </w:tc>
        <w:tc>
          <w:tcPr>
            <w:tcW w:w="1701" w:type="dxa"/>
            <w:tcBorders>
              <w:top w:val="single" w:sz="4" w:space="0" w:color="auto"/>
              <w:bottom w:val="nil"/>
            </w:tcBorders>
            <w:shd w:val="clear" w:color="auto" w:fill="auto"/>
            <w:noWrap/>
          </w:tcPr>
          <w:p w14:paraId="0F120870" w14:textId="427DB3DB" w:rsidR="00352099" w:rsidRPr="00352099" w:rsidRDefault="00352099" w:rsidP="00352099">
            <w:pPr>
              <w:tabs>
                <w:tab w:val="left" w:pos="9072"/>
              </w:tabs>
              <w:spacing w:after="0" w:line="240" w:lineRule="auto"/>
              <w:jc w:val="center"/>
              <w:rPr>
                <w:rFonts w:ascii="Simplified Arabic" w:hAnsi="Simplified Arabic" w:cs="Simplified Arabic"/>
                <w:sz w:val="18"/>
                <w:szCs w:val="18"/>
              </w:rPr>
            </w:pPr>
            <w:r w:rsidRPr="00352099">
              <w:rPr>
                <w:rFonts w:ascii="Simplified Arabic" w:hAnsi="Simplified Arabic" w:cs="Simplified Arabic"/>
                <w:sz w:val="18"/>
                <w:szCs w:val="18"/>
                <w:rtl/>
              </w:rPr>
              <w:t>مطابق</w:t>
            </w:r>
          </w:p>
        </w:tc>
        <w:tc>
          <w:tcPr>
            <w:tcW w:w="1134" w:type="dxa"/>
            <w:tcBorders>
              <w:top w:val="single" w:sz="4" w:space="0" w:color="auto"/>
              <w:bottom w:val="nil"/>
            </w:tcBorders>
          </w:tcPr>
          <w:p w14:paraId="41DA7B64" w14:textId="6B69A150" w:rsidR="00352099" w:rsidRPr="00352099" w:rsidRDefault="00352099" w:rsidP="00352099">
            <w:pPr>
              <w:spacing w:after="0" w:line="240" w:lineRule="auto"/>
              <w:jc w:val="center"/>
              <w:rPr>
                <w:rFonts w:ascii="Simplified Arabic" w:hAnsi="Simplified Arabic" w:cs="Simplified Arabic"/>
                <w:sz w:val="18"/>
                <w:szCs w:val="18"/>
                <w:rtl/>
              </w:rPr>
            </w:pPr>
            <w:r w:rsidRPr="00352099">
              <w:rPr>
                <w:rFonts w:ascii="Simplified Arabic" w:hAnsi="Simplified Arabic" w:cs="Simplified Arabic"/>
                <w:sz w:val="18"/>
                <w:szCs w:val="18"/>
                <w:rtl/>
              </w:rPr>
              <w:t>4527.7</w:t>
            </w:r>
            <w:r w:rsidRPr="00352099">
              <w:rPr>
                <w:rFonts w:ascii="Simplified Arabic" w:hAnsi="Simplified Arabic" w:cs="Simplified Arabic"/>
                <w:sz w:val="18"/>
                <w:szCs w:val="18"/>
              </w:rPr>
              <w:t xml:space="preserve"> (2018)</w:t>
            </w:r>
          </w:p>
        </w:tc>
        <w:tc>
          <w:tcPr>
            <w:tcW w:w="1134" w:type="dxa"/>
            <w:tcBorders>
              <w:top w:val="single" w:sz="4" w:space="0" w:color="auto"/>
              <w:bottom w:val="nil"/>
            </w:tcBorders>
            <w:shd w:val="clear" w:color="auto" w:fill="auto"/>
            <w:noWrap/>
          </w:tcPr>
          <w:p w14:paraId="75BC88D6" w14:textId="4E5E6236" w:rsidR="00352099" w:rsidRPr="00352099" w:rsidRDefault="00352099" w:rsidP="00352099">
            <w:pPr>
              <w:spacing w:after="0" w:line="240" w:lineRule="auto"/>
              <w:jc w:val="center"/>
              <w:rPr>
                <w:rFonts w:ascii="Simplified Arabic" w:hAnsi="Simplified Arabic" w:cs="Simplified Arabic"/>
                <w:sz w:val="18"/>
                <w:szCs w:val="18"/>
              </w:rPr>
            </w:pPr>
            <w:r w:rsidRPr="00352099">
              <w:rPr>
                <w:rFonts w:ascii="Simplified Arabic" w:hAnsi="Simplified Arabic" w:cs="Simplified Arabic"/>
                <w:sz w:val="18"/>
                <w:szCs w:val="18"/>
              </w:rPr>
              <w:t>4829.45</w:t>
            </w:r>
          </w:p>
        </w:tc>
        <w:tc>
          <w:tcPr>
            <w:tcW w:w="1128" w:type="dxa"/>
            <w:tcBorders>
              <w:top w:val="single" w:sz="4" w:space="0" w:color="auto"/>
              <w:bottom w:val="nil"/>
            </w:tcBorders>
          </w:tcPr>
          <w:p w14:paraId="5CDA6DF4" w14:textId="15EA9E0B" w:rsidR="00352099" w:rsidRPr="00352099" w:rsidRDefault="00352099" w:rsidP="00352099">
            <w:pPr>
              <w:spacing w:after="0" w:line="240" w:lineRule="auto"/>
              <w:jc w:val="center"/>
              <w:rPr>
                <w:rFonts w:ascii="Simplified Arabic" w:hAnsi="Simplified Arabic" w:cs="Simplified Arabic"/>
                <w:sz w:val="18"/>
                <w:szCs w:val="18"/>
              </w:rPr>
            </w:pPr>
            <w:r w:rsidRPr="00352099">
              <w:rPr>
                <w:rFonts w:ascii="Simplified Arabic" w:hAnsi="Simplified Arabic" w:cs="Simplified Arabic"/>
                <w:sz w:val="18"/>
                <w:szCs w:val="18"/>
                <w:rtl/>
              </w:rPr>
              <w:t>تراجع</w:t>
            </w:r>
          </w:p>
        </w:tc>
      </w:tr>
      <w:tr w:rsidR="00352099" w:rsidRPr="001465EE" w14:paraId="194A9CA1" w14:textId="77777777" w:rsidTr="00AC61B4">
        <w:trPr>
          <w:trHeight w:val="852"/>
          <w:jc w:val="center"/>
        </w:trPr>
        <w:tc>
          <w:tcPr>
            <w:tcW w:w="4112" w:type="dxa"/>
            <w:tcBorders>
              <w:bottom w:val="nil"/>
            </w:tcBorders>
            <w:shd w:val="clear" w:color="auto" w:fill="auto"/>
            <w:noWrap/>
            <w:vAlign w:val="center"/>
          </w:tcPr>
          <w:p w14:paraId="6E77B2E3" w14:textId="24FDDDAE" w:rsidR="00352099" w:rsidRPr="001465EE" w:rsidRDefault="00352099" w:rsidP="00352099">
            <w:pPr>
              <w:tabs>
                <w:tab w:val="left" w:pos="9072"/>
              </w:tabs>
              <w:bidi/>
              <w:spacing w:after="0" w:line="240" w:lineRule="auto"/>
              <w:jc w:val="both"/>
              <w:rPr>
                <w:rFonts w:ascii="Simplified Arabic" w:hAnsi="Simplified Arabic" w:cs="Simplified Arabic"/>
                <w:b/>
                <w:sz w:val="18"/>
                <w:szCs w:val="18"/>
              </w:rPr>
            </w:pPr>
            <w:r w:rsidRPr="001465EE">
              <w:rPr>
                <w:rFonts w:ascii="Simplified Arabic" w:hAnsi="Simplified Arabic" w:cs="Simplified Arabic"/>
                <w:bCs/>
                <w:sz w:val="18"/>
                <w:szCs w:val="18"/>
                <w:rtl/>
              </w:rPr>
              <w:t xml:space="preserve">المؤشر 1.3.13 </w:t>
            </w:r>
            <w:r w:rsidRPr="001465EE">
              <w:rPr>
                <w:rFonts w:ascii="Simplified Arabic" w:hAnsi="Simplified Arabic" w:cs="Simplified Arabic"/>
                <w:b/>
                <w:sz w:val="18"/>
                <w:szCs w:val="18"/>
                <w:rtl/>
              </w:rPr>
              <w:t xml:space="preserve">مدى تعميم مراعاة ’1‘ تعليم المواطنة العالمية و ’2‘ التعليم من أجل التنمية المستدامة (بما في ذلك التثقيف بشأن تغير المناخ) في (أ) سياسات التعليم الوطنية؛ (ب) المناهج الدراسية؛ (ج) وتدريب المعلمين؛ و(د) وتقييم الطلاب </w:t>
            </w:r>
            <w:r>
              <w:rPr>
                <w:rFonts w:ascii="Simplified Arabic" w:hAnsi="Simplified Arabic" w:cs="Simplified Arabic" w:hint="cs"/>
                <w:b/>
                <w:sz w:val="18"/>
                <w:szCs w:val="18"/>
                <w:rtl/>
              </w:rPr>
              <w:t>(</w:t>
            </w:r>
            <w:r>
              <w:rPr>
                <w:rFonts w:ascii="Simplified Arabic" w:hAnsi="Simplified Arabic" w:cs="Simplified Arabic"/>
                <w:bCs/>
                <w:sz w:val="18"/>
                <w:szCs w:val="18"/>
                <w:rtl/>
              </w:rPr>
              <w:t>مكرر مع المؤش</w:t>
            </w:r>
            <w:r>
              <w:rPr>
                <w:rFonts w:ascii="Simplified Arabic" w:hAnsi="Simplified Arabic" w:cs="Simplified Arabic" w:hint="cs"/>
                <w:bCs/>
                <w:sz w:val="18"/>
                <w:szCs w:val="18"/>
                <w:rtl/>
              </w:rPr>
              <w:t xml:space="preserve">ر 4.7.1 و </w:t>
            </w:r>
            <w:r>
              <w:rPr>
                <w:rFonts w:ascii="Simplified Arabic" w:hAnsi="Simplified Arabic" w:cs="Simplified Arabic"/>
                <w:b/>
                <w:sz w:val="18"/>
                <w:szCs w:val="18"/>
              </w:rPr>
              <w:t>12</w:t>
            </w:r>
            <w:r w:rsidRPr="00BD0FC6">
              <w:rPr>
                <w:rFonts w:ascii="Simplified Arabic" w:hAnsi="Simplified Arabic" w:cs="Simplified Arabic"/>
                <w:b/>
                <w:sz w:val="18"/>
                <w:szCs w:val="18"/>
              </w:rPr>
              <w:t>.</w:t>
            </w:r>
            <w:r>
              <w:rPr>
                <w:rFonts w:ascii="Simplified Arabic" w:hAnsi="Simplified Arabic" w:cs="Simplified Arabic"/>
                <w:b/>
                <w:sz w:val="18"/>
                <w:szCs w:val="18"/>
              </w:rPr>
              <w:t>8</w:t>
            </w:r>
            <w:r w:rsidRPr="00BD0FC6">
              <w:rPr>
                <w:rFonts w:ascii="Simplified Arabic" w:hAnsi="Simplified Arabic" w:cs="Simplified Arabic"/>
                <w:b/>
                <w:sz w:val="18"/>
                <w:szCs w:val="18"/>
              </w:rPr>
              <w:t>.1</w:t>
            </w:r>
            <w:r w:rsidRPr="001465EE">
              <w:rPr>
                <w:rFonts w:ascii="Simplified Arabic" w:hAnsi="Simplified Arabic" w:cs="Simplified Arabic"/>
                <w:bCs/>
                <w:sz w:val="18"/>
                <w:szCs w:val="18"/>
                <w:rtl/>
              </w:rPr>
              <w:t>)</w:t>
            </w:r>
          </w:p>
        </w:tc>
        <w:tc>
          <w:tcPr>
            <w:tcW w:w="1701" w:type="dxa"/>
            <w:tcBorders>
              <w:bottom w:val="nil"/>
            </w:tcBorders>
            <w:shd w:val="clear" w:color="auto" w:fill="auto"/>
            <w:noWrap/>
          </w:tcPr>
          <w:p w14:paraId="0116A994" w14:textId="77777777" w:rsidR="00352099" w:rsidRPr="001465EE" w:rsidRDefault="00352099" w:rsidP="00352099">
            <w:pPr>
              <w:spacing w:after="0" w:line="240" w:lineRule="auto"/>
              <w:jc w:val="center"/>
              <w:rPr>
                <w:rFonts w:ascii="Simplified Arabic" w:hAnsi="Simplified Arabic" w:cs="Simplified Arabic"/>
                <w:sz w:val="18"/>
                <w:szCs w:val="18"/>
              </w:rPr>
            </w:pPr>
          </w:p>
        </w:tc>
        <w:tc>
          <w:tcPr>
            <w:tcW w:w="1134" w:type="dxa"/>
            <w:tcBorders>
              <w:bottom w:val="nil"/>
            </w:tcBorders>
          </w:tcPr>
          <w:p w14:paraId="5D7430A9" w14:textId="77777777" w:rsidR="00352099" w:rsidRPr="001465EE" w:rsidRDefault="00352099" w:rsidP="00352099">
            <w:pPr>
              <w:spacing w:after="0" w:line="240" w:lineRule="auto"/>
              <w:jc w:val="center"/>
              <w:rPr>
                <w:rFonts w:ascii="Simplified Arabic" w:hAnsi="Simplified Arabic" w:cs="Simplified Arabic"/>
                <w:sz w:val="18"/>
                <w:szCs w:val="18"/>
              </w:rPr>
            </w:pPr>
          </w:p>
        </w:tc>
        <w:tc>
          <w:tcPr>
            <w:tcW w:w="1134" w:type="dxa"/>
            <w:tcBorders>
              <w:bottom w:val="nil"/>
            </w:tcBorders>
            <w:shd w:val="clear" w:color="auto" w:fill="auto"/>
            <w:noWrap/>
          </w:tcPr>
          <w:p w14:paraId="4D7BAF71" w14:textId="77777777" w:rsidR="00352099" w:rsidRPr="001465EE" w:rsidRDefault="00352099" w:rsidP="00352099">
            <w:pPr>
              <w:spacing w:after="0" w:line="240" w:lineRule="auto"/>
              <w:jc w:val="center"/>
              <w:rPr>
                <w:rFonts w:ascii="Simplified Arabic" w:hAnsi="Simplified Arabic" w:cs="Simplified Arabic"/>
                <w:sz w:val="18"/>
                <w:szCs w:val="18"/>
              </w:rPr>
            </w:pPr>
          </w:p>
        </w:tc>
        <w:tc>
          <w:tcPr>
            <w:tcW w:w="1128" w:type="dxa"/>
            <w:tcBorders>
              <w:bottom w:val="nil"/>
            </w:tcBorders>
          </w:tcPr>
          <w:p w14:paraId="1D066482" w14:textId="77777777" w:rsidR="00352099" w:rsidRPr="001465EE" w:rsidRDefault="00352099" w:rsidP="00352099">
            <w:pPr>
              <w:spacing w:after="0" w:line="240" w:lineRule="auto"/>
              <w:jc w:val="center"/>
              <w:rPr>
                <w:rFonts w:ascii="Simplified Arabic" w:hAnsi="Simplified Arabic" w:cs="Simplified Arabic"/>
                <w:sz w:val="18"/>
                <w:szCs w:val="18"/>
              </w:rPr>
            </w:pPr>
          </w:p>
        </w:tc>
      </w:tr>
      <w:tr w:rsidR="00352099" w:rsidRPr="001465EE" w14:paraId="5FDBC144" w14:textId="77777777" w:rsidTr="00AC61B4">
        <w:trPr>
          <w:trHeight w:val="833"/>
          <w:jc w:val="center"/>
        </w:trPr>
        <w:tc>
          <w:tcPr>
            <w:tcW w:w="4112" w:type="dxa"/>
            <w:tcBorders>
              <w:top w:val="nil"/>
              <w:bottom w:val="nil"/>
            </w:tcBorders>
            <w:shd w:val="clear" w:color="auto" w:fill="auto"/>
            <w:noWrap/>
            <w:vAlign w:val="center"/>
          </w:tcPr>
          <w:p w14:paraId="5E679850" w14:textId="77777777" w:rsidR="00352099" w:rsidRPr="001465EE" w:rsidRDefault="00352099" w:rsidP="0035209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 سياسات التعليم الوطنية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 2020،</w:t>
            </w:r>
            <w:r w:rsidRPr="001465EE">
              <w:rPr>
                <w:rFonts w:ascii="Simplified Arabic" w:hAnsi="Simplified Arabic" w:cs="Simplified Arabic"/>
                <w:sz w:val="18"/>
                <w:szCs w:val="18"/>
                <w:rtl/>
              </w:rPr>
              <w:t xml:space="preserve"> رقم قياسي) </w:t>
            </w:r>
          </w:p>
        </w:tc>
        <w:tc>
          <w:tcPr>
            <w:tcW w:w="1701" w:type="dxa"/>
            <w:tcBorders>
              <w:top w:val="nil"/>
              <w:bottom w:val="nil"/>
            </w:tcBorders>
            <w:shd w:val="clear" w:color="auto" w:fill="auto"/>
            <w:noWrap/>
          </w:tcPr>
          <w:p w14:paraId="474B2E5F" w14:textId="77777777" w:rsidR="00352099" w:rsidRPr="001465EE" w:rsidRDefault="00352099" w:rsidP="00352099">
            <w:pPr>
              <w:spacing w:after="0" w:line="240" w:lineRule="auto"/>
              <w:jc w:val="center"/>
              <w:rPr>
                <w:rFonts w:ascii="Simplified Arabic" w:hAnsi="Simplified Arabic" w:cs="Simplified Arabic"/>
              </w:rPr>
            </w:pPr>
            <w:r w:rsidRPr="001465EE">
              <w:rPr>
                <w:rFonts w:ascii="Simplified Arabic" w:hAnsi="Simplified Arabic" w:cs="Simplified Arabic"/>
                <w:sz w:val="18"/>
                <w:szCs w:val="18"/>
                <w:rtl/>
              </w:rPr>
              <w:t>مطابق</w:t>
            </w:r>
          </w:p>
        </w:tc>
        <w:tc>
          <w:tcPr>
            <w:tcW w:w="1134" w:type="dxa"/>
            <w:tcBorders>
              <w:top w:val="nil"/>
              <w:bottom w:val="nil"/>
            </w:tcBorders>
          </w:tcPr>
          <w:p w14:paraId="2A3ECF46" w14:textId="77777777" w:rsidR="00352099" w:rsidRPr="001465EE" w:rsidRDefault="00352099" w:rsidP="00352099">
            <w:pPr>
              <w:spacing w:after="0" w:line="240" w:lineRule="auto"/>
              <w:jc w:val="center"/>
              <w:rPr>
                <w:rFonts w:ascii="Simplified Arabic" w:hAnsi="Simplified Arabic" w:cs="Simplified Arabic"/>
                <w:rtl/>
              </w:rPr>
            </w:pPr>
          </w:p>
        </w:tc>
        <w:tc>
          <w:tcPr>
            <w:tcW w:w="1134" w:type="dxa"/>
            <w:tcBorders>
              <w:top w:val="nil"/>
              <w:bottom w:val="nil"/>
            </w:tcBorders>
            <w:shd w:val="clear" w:color="auto" w:fill="auto"/>
            <w:noWrap/>
          </w:tcPr>
          <w:p w14:paraId="46A28553"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0.875</w:t>
            </w:r>
          </w:p>
        </w:tc>
        <w:tc>
          <w:tcPr>
            <w:tcW w:w="1128" w:type="dxa"/>
            <w:tcBorders>
              <w:top w:val="nil"/>
              <w:bottom w:val="nil"/>
            </w:tcBorders>
          </w:tcPr>
          <w:p w14:paraId="63E19346" w14:textId="77777777" w:rsidR="00352099" w:rsidRPr="001465EE" w:rsidRDefault="00352099" w:rsidP="00352099">
            <w:pPr>
              <w:spacing w:after="0" w:line="240" w:lineRule="auto"/>
              <w:jc w:val="center"/>
              <w:rPr>
                <w:rFonts w:ascii="Simplified Arabic" w:hAnsi="Simplified Arabic" w:cs="Simplified Arabic"/>
                <w:sz w:val="18"/>
                <w:szCs w:val="18"/>
              </w:rPr>
            </w:pPr>
          </w:p>
        </w:tc>
      </w:tr>
      <w:tr w:rsidR="00352099" w:rsidRPr="001465EE" w14:paraId="23FA9309" w14:textId="77777777" w:rsidTr="00AC61B4">
        <w:trPr>
          <w:trHeight w:val="389"/>
          <w:jc w:val="center"/>
        </w:trPr>
        <w:tc>
          <w:tcPr>
            <w:tcW w:w="4112" w:type="dxa"/>
            <w:tcBorders>
              <w:top w:val="nil"/>
              <w:bottom w:val="nil"/>
            </w:tcBorders>
            <w:shd w:val="clear" w:color="auto" w:fill="auto"/>
            <w:noWrap/>
            <w:vAlign w:val="center"/>
          </w:tcPr>
          <w:p w14:paraId="0C922992" w14:textId="77777777" w:rsidR="00352099" w:rsidRPr="001465EE" w:rsidRDefault="00352099" w:rsidP="0035209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 المناهج الدراسية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 2020،</w:t>
            </w:r>
            <w:r w:rsidRPr="001465EE">
              <w:rPr>
                <w:rFonts w:ascii="Simplified Arabic" w:hAnsi="Simplified Arabic" w:cs="Simplified Arabic"/>
                <w:sz w:val="18"/>
                <w:szCs w:val="18"/>
                <w:rtl/>
              </w:rPr>
              <w:t xml:space="preserve"> رقم قياسي)</w:t>
            </w:r>
          </w:p>
        </w:tc>
        <w:tc>
          <w:tcPr>
            <w:tcW w:w="1701" w:type="dxa"/>
            <w:tcBorders>
              <w:top w:val="nil"/>
              <w:bottom w:val="nil"/>
            </w:tcBorders>
            <w:shd w:val="clear" w:color="auto" w:fill="auto"/>
            <w:noWrap/>
          </w:tcPr>
          <w:p w14:paraId="5E516DAD" w14:textId="77777777" w:rsidR="00352099" w:rsidRPr="001465EE" w:rsidRDefault="00352099" w:rsidP="00352099">
            <w:pPr>
              <w:spacing w:after="0" w:line="240" w:lineRule="auto"/>
              <w:jc w:val="center"/>
              <w:rPr>
                <w:rFonts w:ascii="Simplified Arabic" w:hAnsi="Simplified Arabic" w:cs="Simplified Arabic"/>
              </w:rPr>
            </w:pPr>
            <w:r w:rsidRPr="001465EE">
              <w:rPr>
                <w:rFonts w:ascii="Simplified Arabic" w:hAnsi="Simplified Arabic" w:cs="Simplified Arabic"/>
                <w:sz w:val="18"/>
                <w:szCs w:val="18"/>
                <w:rtl/>
              </w:rPr>
              <w:t>مطابق</w:t>
            </w:r>
          </w:p>
        </w:tc>
        <w:tc>
          <w:tcPr>
            <w:tcW w:w="1134" w:type="dxa"/>
            <w:tcBorders>
              <w:top w:val="nil"/>
              <w:bottom w:val="nil"/>
            </w:tcBorders>
          </w:tcPr>
          <w:p w14:paraId="74E9630E" w14:textId="77777777" w:rsidR="00352099" w:rsidRPr="001465EE" w:rsidRDefault="00352099" w:rsidP="00352099">
            <w:pPr>
              <w:spacing w:after="0" w:line="240" w:lineRule="auto"/>
              <w:jc w:val="center"/>
              <w:rPr>
                <w:rFonts w:ascii="Simplified Arabic" w:hAnsi="Simplified Arabic" w:cs="Simplified Arabic"/>
                <w:rtl/>
              </w:rPr>
            </w:pPr>
          </w:p>
        </w:tc>
        <w:tc>
          <w:tcPr>
            <w:tcW w:w="1134" w:type="dxa"/>
            <w:tcBorders>
              <w:top w:val="nil"/>
              <w:bottom w:val="nil"/>
            </w:tcBorders>
            <w:shd w:val="clear" w:color="auto" w:fill="auto"/>
            <w:noWrap/>
          </w:tcPr>
          <w:p w14:paraId="388A0ECA"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0.708</w:t>
            </w:r>
          </w:p>
        </w:tc>
        <w:tc>
          <w:tcPr>
            <w:tcW w:w="1128" w:type="dxa"/>
            <w:tcBorders>
              <w:top w:val="nil"/>
              <w:bottom w:val="nil"/>
            </w:tcBorders>
          </w:tcPr>
          <w:p w14:paraId="23663B38" w14:textId="77777777" w:rsidR="00352099" w:rsidRPr="001465EE" w:rsidRDefault="00352099" w:rsidP="00352099">
            <w:pPr>
              <w:spacing w:after="0" w:line="240" w:lineRule="auto"/>
              <w:jc w:val="center"/>
              <w:rPr>
                <w:rFonts w:ascii="Simplified Arabic" w:hAnsi="Simplified Arabic" w:cs="Simplified Arabic"/>
                <w:sz w:val="18"/>
                <w:szCs w:val="18"/>
              </w:rPr>
            </w:pPr>
          </w:p>
        </w:tc>
      </w:tr>
      <w:tr w:rsidR="00352099" w:rsidRPr="001465EE" w14:paraId="6C6B95F8" w14:textId="77777777" w:rsidTr="00AC61B4">
        <w:trPr>
          <w:trHeight w:val="887"/>
          <w:jc w:val="center"/>
        </w:trPr>
        <w:tc>
          <w:tcPr>
            <w:tcW w:w="4112" w:type="dxa"/>
            <w:tcBorders>
              <w:top w:val="nil"/>
              <w:bottom w:val="nil"/>
            </w:tcBorders>
            <w:shd w:val="clear" w:color="auto" w:fill="auto"/>
            <w:noWrap/>
            <w:vAlign w:val="center"/>
          </w:tcPr>
          <w:p w14:paraId="5EE782E1" w14:textId="77777777" w:rsidR="00352099" w:rsidRPr="001465EE" w:rsidRDefault="00352099" w:rsidP="0035209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 تدريب المعلمين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 2020،</w:t>
            </w:r>
            <w:r w:rsidRPr="001465EE">
              <w:rPr>
                <w:rFonts w:ascii="Simplified Arabic" w:hAnsi="Simplified Arabic" w:cs="Simplified Arabic"/>
                <w:sz w:val="18"/>
                <w:szCs w:val="18"/>
                <w:rtl/>
              </w:rPr>
              <w:t xml:space="preserve"> رقم قياسي)</w:t>
            </w:r>
          </w:p>
        </w:tc>
        <w:tc>
          <w:tcPr>
            <w:tcW w:w="1701" w:type="dxa"/>
            <w:tcBorders>
              <w:top w:val="nil"/>
              <w:bottom w:val="nil"/>
            </w:tcBorders>
            <w:shd w:val="clear" w:color="auto" w:fill="auto"/>
            <w:noWrap/>
          </w:tcPr>
          <w:p w14:paraId="7294DDEF" w14:textId="77777777" w:rsidR="00352099" w:rsidRPr="001465EE" w:rsidRDefault="00352099" w:rsidP="00352099">
            <w:pPr>
              <w:spacing w:after="0" w:line="240" w:lineRule="auto"/>
              <w:jc w:val="center"/>
              <w:rPr>
                <w:rFonts w:ascii="Simplified Arabic" w:hAnsi="Simplified Arabic" w:cs="Simplified Arabic"/>
              </w:rPr>
            </w:pPr>
            <w:r w:rsidRPr="001465EE">
              <w:rPr>
                <w:rFonts w:ascii="Simplified Arabic" w:hAnsi="Simplified Arabic" w:cs="Simplified Arabic"/>
                <w:sz w:val="18"/>
                <w:szCs w:val="18"/>
                <w:rtl/>
              </w:rPr>
              <w:t>مطابق</w:t>
            </w:r>
          </w:p>
        </w:tc>
        <w:tc>
          <w:tcPr>
            <w:tcW w:w="1134" w:type="dxa"/>
            <w:tcBorders>
              <w:top w:val="nil"/>
              <w:bottom w:val="nil"/>
            </w:tcBorders>
          </w:tcPr>
          <w:p w14:paraId="5412FEC0" w14:textId="77777777" w:rsidR="00352099" w:rsidRPr="001465EE" w:rsidRDefault="00352099" w:rsidP="00352099">
            <w:pPr>
              <w:spacing w:after="0" w:line="240" w:lineRule="auto"/>
              <w:jc w:val="center"/>
              <w:rPr>
                <w:rFonts w:ascii="Simplified Arabic" w:hAnsi="Simplified Arabic" w:cs="Simplified Arabic"/>
                <w:rtl/>
              </w:rPr>
            </w:pPr>
          </w:p>
        </w:tc>
        <w:tc>
          <w:tcPr>
            <w:tcW w:w="1134" w:type="dxa"/>
            <w:tcBorders>
              <w:top w:val="nil"/>
              <w:bottom w:val="nil"/>
            </w:tcBorders>
            <w:shd w:val="clear" w:color="auto" w:fill="auto"/>
            <w:noWrap/>
          </w:tcPr>
          <w:p w14:paraId="77C3FF5C"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0.800</w:t>
            </w:r>
          </w:p>
        </w:tc>
        <w:tc>
          <w:tcPr>
            <w:tcW w:w="1128" w:type="dxa"/>
            <w:tcBorders>
              <w:top w:val="nil"/>
              <w:bottom w:val="nil"/>
            </w:tcBorders>
          </w:tcPr>
          <w:p w14:paraId="3528770A" w14:textId="77777777" w:rsidR="00352099" w:rsidRPr="001465EE" w:rsidRDefault="00352099" w:rsidP="00352099">
            <w:pPr>
              <w:spacing w:after="0" w:line="240" w:lineRule="auto"/>
              <w:jc w:val="center"/>
              <w:rPr>
                <w:rFonts w:ascii="Simplified Arabic" w:hAnsi="Simplified Arabic" w:cs="Simplified Arabic"/>
                <w:sz w:val="18"/>
                <w:szCs w:val="18"/>
              </w:rPr>
            </w:pPr>
          </w:p>
        </w:tc>
      </w:tr>
      <w:tr w:rsidR="00352099" w:rsidRPr="001465EE" w14:paraId="6800DA2A" w14:textId="77777777" w:rsidTr="00AC61B4">
        <w:trPr>
          <w:trHeight w:val="389"/>
          <w:jc w:val="center"/>
        </w:trPr>
        <w:tc>
          <w:tcPr>
            <w:tcW w:w="4112" w:type="dxa"/>
            <w:tcBorders>
              <w:top w:val="nil"/>
            </w:tcBorders>
            <w:shd w:val="clear" w:color="auto" w:fill="auto"/>
            <w:noWrap/>
            <w:vAlign w:val="center"/>
          </w:tcPr>
          <w:p w14:paraId="7665350A" w14:textId="77777777" w:rsidR="00352099" w:rsidRPr="001465EE" w:rsidRDefault="00352099" w:rsidP="0035209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 تقييم الطلاب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 2020،</w:t>
            </w:r>
            <w:r w:rsidRPr="001465EE">
              <w:rPr>
                <w:rFonts w:ascii="Simplified Arabic" w:hAnsi="Simplified Arabic" w:cs="Simplified Arabic"/>
                <w:sz w:val="18"/>
                <w:szCs w:val="18"/>
                <w:rtl/>
              </w:rPr>
              <w:t xml:space="preserve"> رقم قياسي)</w:t>
            </w:r>
          </w:p>
        </w:tc>
        <w:tc>
          <w:tcPr>
            <w:tcW w:w="1701" w:type="dxa"/>
            <w:tcBorders>
              <w:top w:val="nil"/>
            </w:tcBorders>
            <w:shd w:val="clear" w:color="auto" w:fill="auto"/>
            <w:noWrap/>
          </w:tcPr>
          <w:p w14:paraId="23B0BAD8" w14:textId="77777777" w:rsidR="00352099" w:rsidRPr="001465EE" w:rsidRDefault="00352099" w:rsidP="00352099">
            <w:pPr>
              <w:spacing w:after="0" w:line="240" w:lineRule="auto"/>
              <w:jc w:val="center"/>
              <w:rPr>
                <w:rFonts w:ascii="Simplified Arabic" w:hAnsi="Simplified Arabic" w:cs="Simplified Arabic"/>
              </w:rPr>
            </w:pPr>
            <w:r w:rsidRPr="001465EE">
              <w:rPr>
                <w:rFonts w:ascii="Simplified Arabic" w:hAnsi="Simplified Arabic" w:cs="Simplified Arabic"/>
                <w:sz w:val="18"/>
                <w:szCs w:val="18"/>
                <w:rtl/>
              </w:rPr>
              <w:t>مطابق</w:t>
            </w:r>
          </w:p>
        </w:tc>
        <w:tc>
          <w:tcPr>
            <w:tcW w:w="1134" w:type="dxa"/>
            <w:tcBorders>
              <w:top w:val="nil"/>
            </w:tcBorders>
          </w:tcPr>
          <w:p w14:paraId="4DFCADD6" w14:textId="77777777" w:rsidR="00352099" w:rsidRPr="001465EE" w:rsidRDefault="00352099" w:rsidP="00352099">
            <w:pPr>
              <w:spacing w:after="0" w:line="240" w:lineRule="auto"/>
              <w:jc w:val="center"/>
              <w:rPr>
                <w:rFonts w:ascii="Simplified Arabic" w:hAnsi="Simplified Arabic" w:cs="Simplified Arabic"/>
                <w:rtl/>
              </w:rPr>
            </w:pPr>
          </w:p>
        </w:tc>
        <w:tc>
          <w:tcPr>
            <w:tcW w:w="1134" w:type="dxa"/>
            <w:tcBorders>
              <w:top w:val="nil"/>
            </w:tcBorders>
            <w:shd w:val="clear" w:color="auto" w:fill="auto"/>
            <w:noWrap/>
          </w:tcPr>
          <w:p w14:paraId="71A5BB83"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0.833</w:t>
            </w:r>
          </w:p>
        </w:tc>
        <w:tc>
          <w:tcPr>
            <w:tcW w:w="1128" w:type="dxa"/>
            <w:tcBorders>
              <w:top w:val="nil"/>
            </w:tcBorders>
          </w:tcPr>
          <w:p w14:paraId="7E178972" w14:textId="77777777" w:rsidR="00352099" w:rsidRPr="001465EE" w:rsidRDefault="00352099" w:rsidP="00352099">
            <w:pPr>
              <w:spacing w:after="0" w:line="240" w:lineRule="auto"/>
              <w:jc w:val="center"/>
              <w:rPr>
                <w:rFonts w:ascii="Simplified Arabic" w:hAnsi="Simplified Arabic" w:cs="Simplified Arabic"/>
                <w:sz w:val="18"/>
                <w:szCs w:val="18"/>
              </w:rPr>
            </w:pPr>
          </w:p>
        </w:tc>
      </w:tr>
    </w:tbl>
    <w:p w14:paraId="3C253D75" w14:textId="77777777" w:rsidR="005B1E07" w:rsidRPr="001465EE" w:rsidRDefault="005B1E07" w:rsidP="005B1E07">
      <w:pPr>
        <w:bidi/>
        <w:spacing w:after="0" w:line="240" w:lineRule="auto"/>
        <w:rPr>
          <w:rFonts w:ascii="Simplified Arabic" w:hAnsi="Simplified Arabic" w:cs="Simplified Arabic"/>
          <w:sz w:val="18"/>
          <w:szCs w:val="18"/>
          <w:rtl/>
        </w:rPr>
      </w:pPr>
      <w:r w:rsidRPr="001465EE">
        <w:rPr>
          <w:rFonts w:ascii="Simplified Arabic" w:hAnsi="Simplified Arabic" w:cs="Simplified Arabic"/>
          <w:sz w:val="18"/>
          <w:szCs w:val="18"/>
        </w:rPr>
        <w:t>*</w:t>
      </w:r>
      <w:r w:rsidRPr="001465EE">
        <w:rPr>
          <w:rFonts w:ascii="Simplified Arabic" w:hAnsi="Simplified Arabic" w:cs="Simplified Arabic"/>
          <w:sz w:val="18"/>
          <w:szCs w:val="18"/>
          <w:rtl/>
        </w:rPr>
        <w:t>: البيانات تمثل محافظات الضفة الغربية</w:t>
      </w:r>
    </w:p>
    <w:p w14:paraId="7BB3795B" w14:textId="77777777" w:rsidR="005B1E07" w:rsidRPr="00352099" w:rsidRDefault="005B1E07" w:rsidP="005B1E07">
      <w:pPr>
        <w:bidi/>
        <w:spacing w:after="0" w:line="240" w:lineRule="auto"/>
        <w:jc w:val="both"/>
        <w:rPr>
          <w:rFonts w:ascii="Simplified Arabic" w:hAnsi="Simplified Arabic" w:cs="Simplified Arabic"/>
          <w:b/>
          <w:bCs/>
          <w:i/>
          <w:iCs/>
          <w:sz w:val="16"/>
          <w:szCs w:val="16"/>
          <w:rtl/>
          <w:lang w:val="en-US"/>
        </w:rPr>
      </w:pPr>
    </w:p>
    <w:p w14:paraId="2F439FAE" w14:textId="77777777" w:rsidR="005B1E07" w:rsidRPr="001465EE" w:rsidRDefault="005B1E07" w:rsidP="005B1E07">
      <w:pPr>
        <w:bidi/>
        <w:spacing w:after="0" w:line="240" w:lineRule="auto"/>
        <w:rPr>
          <w:rFonts w:ascii="Simplified Arabic" w:eastAsia="Times New Roman" w:hAnsi="Simplified Arabic" w:cs="Simplified Arabic"/>
          <w:bCs/>
          <w:iCs/>
          <w:sz w:val="24"/>
          <w:szCs w:val="24"/>
          <w:rtl/>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1.1.13 </w:t>
      </w:r>
      <w:r w:rsidRPr="001465EE">
        <w:rPr>
          <w:rFonts w:ascii="Simplified Arabic" w:eastAsia="Times New Roman" w:hAnsi="Simplified Arabic" w:cs="Simplified Arabic"/>
          <w:bCs/>
          <w:iCs/>
          <w:sz w:val="24"/>
          <w:szCs w:val="24"/>
          <w:rtl/>
        </w:rPr>
        <w:t xml:space="preserve">عدد الوفيات والمفقودين والمتضررين بشكل مباشر </w:t>
      </w:r>
      <w:r w:rsidRPr="001465EE">
        <w:rPr>
          <w:rFonts w:ascii="Simplified Arabic" w:eastAsia="Times New Roman" w:hAnsi="Simplified Arabic" w:cs="Simplified Arabic" w:hint="cs"/>
          <w:bCs/>
          <w:iCs/>
          <w:sz w:val="24"/>
          <w:szCs w:val="24"/>
          <w:rtl/>
        </w:rPr>
        <w:t xml:space="preserve">بسبب </w:t>
      </w:r>
      <w:r w:rsidRPr="001465EE">
        <w:rPr>
          <w:rFonts w:ascii="Simplified Arabic" w:eastAsia="Times New Roman" w:hAnsi="Simplified Arabic" w:cs="Simplified Arabic"/>
          <w:bCs/>
          <w:iCs/>
          <w:sz w:val="24"/>
          <w:szCs w:val="24"/>
          <w:rtl/>
        </w:rPr>
        <w:t>الكوارث، لكل 100 ألف</w:t>
      </w:r>
      <w:r w:rsidRPr="001465EE">
        <w:rPr>
          <w:rFonts w:ascii="Simplified Arabic" w:eastAsia="Times New Roman" w:hAnsi="Simplified Arabic" w:cs="Simplified Arabic" w:hint="cs"/>
          <w:bCs/>
          <w:iCs/>
          <w:sz w:val="24"/>
          <w:szCs w:val="24"/>
          <w:rtl/>
        </w:rPr>
        <w:t xml:space="preserve"> من السكان</w:t>
      </w:r>
      <w:r w:rsidRPr="001465EE">
        <w:rPr>
          <w:rFonts w:ascii="Simplified Arabic" w:eastAsia="Times New Roman" w:hAnsi="Simplified Arabic" w:cs="Simplified Arabic"/>
          <w:bCs/>
          <w:iCs/>
          <w:sz w:val="24"/>
          <w:szCs w:val="24"/>
          <w:rtl/>
        </w:rPr>
        <w:t>.</w:t>
      </w:r>
    </w:p>
    <w:p w14:paraId="5051A75C" w14:textId="77777777" w:rsidR="005B1E07" w:rsidRPr="00352099" w:rsidRDefault="005B1E07" w:rsidP="005B1E07">
      <w:pPr>
        <w:bidi/>
        <w:spacing w:after="0" w:line="240" w:lineRule="auto"/>
        <w:rPr>
          <w:rFonts w:ascii="Simplified Arabic" w:eastAsia="Times New Roman" w:hAnsi="Simplified Arabic" w:cs="Simplified Arabic"/>
          <w:bCs/>
          <w:iCs/>
          <w:sz w:val="8"/>
          <w:szCs w:val="8"/>
          <w:rtl/>
        </w:rPr>
      </w:pPr>
    </w:p>
    <w:p w14:paraId="678E4365" w14:textId="77777777" w:rsidR="005B1E07" w:rsidRPr="001465EE" w:rsidRDefault="005B1E07" w:rsidP="005B1E07">
      <w:pPr>
        <w:bidi/>
        <w:spacing w:after="0" w:line="240" w:lineRule="auto"/>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1.1.1.13</w:t>
      </w:r>
      <w:r w:rsidRPr="001465EE">
        <w:rPr>
          <w:rFonts w:ascii="Simplified Arabic" w:hAnsi="Simplified Arabic" w:cs="Simplified Arabic" w:hint="cs"/>
          <w:b/>
          <w:bCs/>
          <w:iCs/>
          <w:sz w:val="24"/>
          <w:szCs w:val="24"/>
          <w:rtl/>
          <w:lang w:val="en-US" w:bidi="ar-JO"/>
        </w:rPr>
        <w:t xml:space="preserve"> </w:t>
      </w:r>
      <w:r w:rsidRPr="001465EE">
        <w:rPr>
          <w:rFonts w:ascii="Simplified Arabic" w:hAnsi="Simplified Arabic" w:cs="Simplified Arabic"/>
          <w:b/>
          <w:bCs/>
          <w:iCs/>
          <w:sz w:val="24"/>
          <w:szCs w:val="24"/>
          <w:rtl/>
          <w:lang w:val="en-US" w:bidi="ar-JO"/>
        </w:rPr>
        <w:t xml:space="preserve">عدد الأفراد </w:t>
      </w:r>
      <w:r w:rsidRPr="001465EE">
        <w:rPr>
          <w:rFonts w:ascii="Simplified Arabic" w:hAnsi="Simplified Arabic" w:cs="Simplified Arabic" w:hint="cs"/>
          <w:b/>
          <w:bCs/>
          <w:iCs/>
          <w:sz w:val="24"/>
          <w:szCs w:val="24"/>
          <w:rtl/>
          <w:lang w:val="en-US" w:bidi="ar-JO"/>
        </w:rPr>
        <w:t xml:space="preserve">المتوفين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r w:rsidRPr="001465EE">
        <w:rPr>
          <w:rFonts w:ascii="Simplified Arabic" w:hAnsi="Simplified Arabic" w:cs="Simplified Arabic" w:hint="cs"/>
          <w:b/>
          <w:bCs/>
          <w:iCs/>
          <w:sz w:val="24"/>
          <w:szCs w:val="24"/>
          <w:rtl/>
          <w:lang w:bidi="ar-JO"/>
        </w:rPr>
        <w:t>، و</w:t>
      </w: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2.1.1.13 </w:t>
      </w:r>
      <w:r w:rsidRPr="001465EE">
        <w:rPr>
          <w:rFonts w:ascii="Simplified Arabic" w:hAnsi="Simplified Arabic" w:cs="Simplified Arabic"/>
          <w:b/>
          <w:bCs/>
          <w:iCs/>
          <w:sz w:val="24"/>
          <w:szCs w:val="24"/>
          <w:rtl/>
          <w:lang w:val="en-US" w:bidi="ar-JO"/>
        </w:rPr>
        <w:t xml:space="preserve">عدد الأفراد </w:t>
      </w:r>
      <w:r w:rsidRPr="001465EE">
        <w:rPr>
          <w:rFonts w:ascii="Simplified Arabic" w:hAnsi="Simplified Arabic" w:cs="Simplified Arabic" w:hint="cs"/>
          <w:b/>
          <w:bCs/>
          <w:iCs/>
          <w:sz w:val="24"/>
          <w:szCs w:val="24"/>
          <w:rtl/>
          <w:lang w:val="en-US" w:bidi="ar-JO"/>
        </w:rPr>
        <w:t xml:space="preserve"> المفقودين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57BC64C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بلغ إجمالي عدد الوفيات بسبب الكوارث في فلسطين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 xml:space="preserve">1.42 </w:t>
      </w:r>
      <w:r w:rsidRPr="001465EE">
        <w:rPr>
          <w:rFonts w:ascii="Simplified Arabic" w:eastAsia="Times New Roman" w:hAnsi="Simplified Arabic" w:cs="Simplified Arabic"/>
          <w:sz w:val="24"/>
          <w:szCs w:val="24"/>
          <w:rtl/>
        </w:rPr>
        <w:t xml:space="preserve">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2017</w:t>
      </w:r>
      <w:r w:rsidRPr="001465EE">
        <w:rPr>
          <w:rFonts w:ascii="Simplified Arabic" w:eastAsia="Times New Roman" w:hAnsi="Simplified Arabic" w:cs="Simplified Arabic"/>
          <w:sz w:val="24"/>
          <w:szCs w:val="24"/>
          <w:rtl/>
        </w:rPr>
        <w:t>، بينما لم يكن هناك أشخاص مفقودون بسبب الكوارث في الفترة بين 2006 وحتى 2017.</w:t>
      </w:r>
    </w:p>
    <w:p w14:paraId="71727C55"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1EAEA455" w14:textId="5BBF02A0" w:rsidR="005B1E07" w:rsidRDefault="005B1E07" w:rsidP="005B1E07">
      <w:pPr>
        <w:bidi/>
        <w:spacing w:after="0" w:line="240" w:lineRule="auto"/>
        <w:rPr>
          <w:rFonts w:ascii="Simplified Arabic" w:eastAsia="Times New Roman" w:hAnsi="Simplified Arabic" w:cs="Simplified Arabic"/>
          <w:b/>
          <w:bCs/>
          <w:sz w:val="16"/>
          <w:szCs w:val="16"/>
          <w:rtl/>
        </w:rPr>
      </w:pPr>
    </w:p>
    <w:p w14:paraId="49D4A4F7" w14:textId="56E902F3" w:rsidR="00352099" w:rsidRDefault="00352099" w:rsidP="00352099">
      <w:pPr>
        <w:bidi/>
        <w:spacing w:after="0" w:line="240" w:lineRule="auto"/>
        <w:rPr>
          <w:rFonts w:ascii="Simplified Arabic" w:eastAsia="Times New Roman" w:hAnsi="Simplified Arabic" w:cs="Simplified Arabic"/>
          <w:b/>
          <w:bCs/>
          <w:sz w:val="16"/>
          <w:szCs w:val="16"/>
          <w:rtl/>
        </w:rPr>
      </w:pPr>
    </w:p>
    <w:p w14:paraId="442304C9" w14:textId="26508174" w:rsidR="00352099" w:rsidRDefault="00352099" w:rsidP="00352099">
      <w:pPr>
        <w:bidi/>
        <w:spacing w:after="0" w:line="240" w:lineRule="auto"/>
        <w:rPr>
          <w:rFonts w:ascii="Simplified Arabic" w:eastAsia="Times New Roman" w:hAnsi="Simplified Arabic" w:cs="Simplified Arabic"/>
          <w:b/>
          <w:bCs/>
          <w:sz w:val="16"/>
          <w:szCs w:val="16"/>
          <w:rtl/>
        </w:rPr>
      </w:pPr>
    </w:p>
    <w:p w14:paraId="79831262" w14:textId="1AA22F33" w:rsidR="00352099" w:rsidRDefault="00352099" w:rsidP="00352099">
      <w:pPr>
        <w:bidi/>
        <w:spacing w:after="0" w:line="240" w:lineRule="auto"/>
        <w:rPr>
          <w:rFonts w:ascii="Simplified Arabic" w:eastAsia="Times New Roman" w:hAnsi="Simplified Arabic" w:cs="Simplified Arabic"/>
          <w:b/>
          <w:bCs/>
          <w:sz w:val="16"/>
          <w:szCs w:val="16"/>
          <w:rtl/>
        </w:rPr>
      </w:pPr>
    </w:p>
    <w:p w14:paraId="5AF98168" w14:textId="4BF6E5F5" w:rsidR="00352099" w:rsidRDefault="00352099" w:rsidP="00352099">
      <w:pPr>
        <w:bidi/>
        <w:spacing w:after="0" w:line="240" w:lineRule="auto"/>
        <w:rPr>
          <w:rFonts w:ascii="Simplified Arabic" w:eastAsia="Times New Roman" w:hAnsi="Simplified Arabic" w:cs="Simplified Arabic"/>
          <w:b/>
          <w:bCs/>
          <w:sz w:val="16"/>
          <w:szCs w:val="16"/>
          <w:rtl/>
        </w:rPr>
      </w:pPr>
    </w:p>
    <w:p w14:paraId="59E0B999" w14:textId="28D35777" w:rsidR="00352099" w:rsidRDefault="00352099" w:rsidP="00352099">
      <w:pPr>
        <w:bidi/>
        <w:spacing w:after="0" w:line="240" w:lineRule="auto"/>
        <w:rPr>
          <w:rFonts w:ascii="Simplified Arabic" w:eastAsia="Times New Roman" w:hAnsi="Simplified Arabic" w:cs="Simplified Arabic"/>
          <w:b/>
          <w:bCs/>
          <w:sz w:val="16"/>
          <w:szCs w:val="16"/>
          <w:rtl/>
        </w:rPr>
      </w:pPr>
    </w:p>
    <w:p w14:paraId="4ECF3E15" w14:textId="0D8CDB9F" w:rsidR="00352099" w:rsidRDefault="00352099" w:rsidP="00352099">
      <w:pPr>
        <w:bidi/>
        <w:spacing w:after="0" w:line="240" w:lineRule="auto"/>
        <w:rPr>
          <w:rFonts w:ascii="Simplified Arabic" w:eastAsia="Times New Roman" w:hAnsi="Simplified Arabic" w:cs="Simplified Arabic"/>
          <w:b/>
          <w:bCs/>
          <w:sz w:val="16"/>
          <w:szCs w:val="16"/>
          <w:rtl/>
        </w:rPr>
      </w:pPr>
    </w:p>
    <w:p w14:paraId="6FD20C6B" w14:textId="1DE99964" w:rsidR="00352099" w:rsidRDefault="00352099" w:rsidP="00352099">
      <w:pPr>
        <w:bidi/>
        <w:spacing w:after="0" w:line="240" w:lineRule="auto"/>
        <w:rPr>
          <w:rFonts w:ascii="Simplified Arabic" w:eastAsia="Times New Roman" w:hAnsi="Simplified Arabic" w:cs="Simplified Arabic"/>
          <w:b/>
          <w:bCs/>
          <w:sz w:val="16"/>
          <w:szCs w:val="16"/>
          <w:rtl/>
        </w:rPr>
      </w:pPr>
    </w:p>
    <w:p w14:paraId="25AE6194" w14:textId="4BD57793" w:rsidR="00352099" w:rsidRDefault="00352099" w:rsidP="00352099">
      <w:pPr>
        <w:bidi/>
        <w:spacing w:after="0" w:line="240" w:lineRule="auto"/>
        <w:rPr>
          <w:rFonts w:ascii="Simplified Arabic" w:eastAsia="Times New Roman" w:hAnsi="Simplified Arabic" w:cs="Simplified Arabic"/>
          <w:b/>
          <w:bCs/>
          <w:sz w:val="16"/>
          <w:szCs w:val="16"/>
          <w:rtl/>
        </w:rPr>
      </w:pPr>
    </w:p>
    <w:p w14:paraId="575916EC" w14:textId="73E801D2" w:rsidR="00352099" w:rsidRDefault="00352099" w:rsidP="00352099">
      <w:pPr>
        <w:bidi/>
        <w:spacing w:after="0" w:line="240" w:lineRule="auto"/>
        <w:rPr>
          <w:rFonts w:ascii="Simplified Arabic" w:eastAsia="Times New Roman" w:hAnsi="Simplified Arabic" w:cs="Simplified Arabic"/>
          <w:b/>
          <w:bCs/>
          <w:sz w:val="16"/>
          <w:szCs w:val="16"/>
          <w:rtl/>
        </w:rPr>
      </w:pPr>
    </w:p>
    <w:p w14:paraId="269ADD70" w14:textId="77777777" w:rsidR="00352099" w:rsidRPr="00352099" w:rsidRDefault="00352099" w:rsidP="00352099">
      <w:pPr>
        <w:bidi/>
        <w:spacing w:after="0" w:line="240" w:lineRule="auto"/>
        <w:rPr>
          <w:rFonts w:ascii="Simplified Arabic" w:eastAsia="Times New Roman" w:hAnsi="Simplified Arabic" w:cs="Simplified Arabic"/>
          <w:b/>
          <w:bCs/>
          <w:sz w:val="16"/>
          <w:szCs w:val="16"/>
          <w:rtl/>
        </w:rPr>
      </w:pPr>
    </w:p>
    <w:p w14:paraId="2CE3131E" w14:textId="77777777" w:rsidR="005B1E07" w:rsidRPr="001465EE" w:rsidRDefault="005B1E07" w:rsidP="005B1E07">
      <w:pPr>
        <w:bidi/>
        <w:spacing w:after="0" w:line="240" w:lineRule="auto"/>
        <w:jc w:val="center"/>
        <w:rPr>
          <w:rFonts w:ascii="Simplified Arabic" w:eastAsia="Times New Roman" w:hAnsi="Simplified Arabic" w:cs="Simplified Arabic"/>
          <w:b/>
          <w:bCs/>
          <w:rtl/>
          <w:lang w:bidi="ar-JO"/>
        </w:rPr>
      </w:pPr>
      <w:r w:rsidRPr="001465EE">
        <w:rPr>
          <w:rFonts w:ascii="Simplified Arabic" w:eastAsia="Times New Roman" w:hAnsi="Simplified Arabic" w:cs="Simplified Arabic"/>
          <w:b/>
          <w:bCs/>
          <w:rtl/>
        </w:rPr>
        <w:lastRenderedPageBreak/>
        <w:t xml:space="preserve">عدد الوفيات بسبب الكوارث </w:t>
      </w:r>
      <w:r w:rsidRPr="001465EE">
        <w:rPr>
          <w:rFonts w:ascii="Simplified Arabic" w:hAnsi="Simplified Arabic" w:cs="Simplified Arabic"/>
          <w:b/>
          <w:bCs/>
          <w:rtl/>
        </w:rPr>
        <w:t>لسنوات مختارة</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EB4FE2" w:rsidRPr="001465EE" w14:paraId="115EA3C9" w14:textId="77777777" w:rsidTr="00EB4FE2">
        <w:trPr>
          <w:trHeight w:val="3131"/>
        </w:trPr>
        <w:tc>
          <w:tcPr>
            <w:tcW w:w="9854" w:type="dxa"/>
            <w:shd w:val="clear" w:color="auto" w:fill="auto"/>
          </w:tcPr>
          <w:p w14:paraId="1E612F41" w14:textId="77777777" w:rsidR="005B1E07" w:rsidRPr="001465EE" w:rsidRDefault="005B1E07" w:rsidP="0077150E">
            <w:pPr>
              <w:bidi/>
              <w:spacing w:after="0" w:line="240" w:lineRule="auto"/>
              <w:jc w:val="center"/>
              <w:rPr>
                <w:rFonts w:ascii="Arial" w:eastAsia="Times New Roman" w:hAnsi="Arial"/>
                <w:b/>
                <w:bCs/>
                <w:sz w:val="18"/>
                <w:szCs w:val="18"/>
                <w:rtl/>
                <w:lang w:bidi="ar-JO"/>
              </w:rPr>
            </w:pPr>
            <w:r w:rsidRPr="001465EE">
              <w:rPr>
                <w:rFonts w:ascii="Arial" w:eastAsia="Times New Roman" w:hAnsi="Arial"/>
                <w:noProof/>
                <w:sz w:val="18"/>
                <w:szCs w:val="18"/>
                <w:lang w:val="en-US"/>
              </w:rPr>
              <w:drawing>
                <wp:inline distT="0" distB="0" distL="0" distR="0" wp14:anchorId="166EC08E" wp14:editId="483958EE">
                  <wp:extent cx="5645332" cy="1951892"/>
                  <wp:effectExtent l="0" t="0" r="0" b="0"/>
                  <wp:docPr id="1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tc>
      </w:tr>
    </w:tbl>
    <w:p w14:paraId="6A454DD1" w14:textId="4F72217E" w:rsidR="005B1E07" w:rsidRPr="00E6394D" w:rsidRDefault="005B1E07" w:rsidP="00E6394D">
      <w:pPr>
        <w:bidi/>
        <w:spacing w:after="0" w:line="240" w:lineRule="auto"/>
        <w:rPr>
          <w:rFonts w:ascii="Simplified Arabic" w:hAnsi="Simplified Arabic" w:cs="Simplified Arabic"/>
          <w:sz w:val="18"/>
          <w:szCs w:val="18"/>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للحد من مخاطر الكوارث، و </w:t>
      </w:r>
      <w:hyperlink r:id="rId151" w:history="1">
        <w:r w:rsidRPr="001465EE">
          <w:rPr>
            <w:rStyle w:val="Hyperlink"/>
            <w:rFonts w:ascii="Simplified Arabic" w:hAnsi="Simplified Arabic" w:cs="Simplified Arabic"/>
            <w:color w:val="auto"/>
            <w:sz w:val="18"/>
            <w:szCs w:val="18"/>
          </w:rPr>
          <w:t>https://unstats.un.org/sdgs/indicators/database</w:t>
        </w:r>
      </w:hyperlink>
    </w:p>
    <w:p w14:paraId="0A4D0E13" w14:textId="77777777" w:rsidR="00352099" w:rsidRPr="00352099" w:rsidRDefault="00352099" w:rsidP="005B1E07">
      <w:pPr>
        <w:bidi/>
        <w:spacing w:after="0" w:line="240" w:lineRule="auto"/>
        <w:rPr>
          <w:rFonts w:ascii="Simplified Arabic" w:hAnsi="Simplified Arabic" w:cs="Simplified Arabic"/>
          <w:b/>
          <w:bCs/>
          <w:i/>
          <w:iCs/>
          <w:sz w:val="16"/>
          <w:szCs w:val="16"/>
          <w:rtl/>
          <w:lang w:val="en-US"/>
        </w:rPr>
      </w:pPr>
    </w:p>
    <w:p w14:paraId="7FC743A2" w14:textId="27B29D66" w:rsidR="005B1E07" w:rsidRPr="001465EE" w:rsidRDefault="005B1E07" w:rsidP="00352099">
      <w:pPr>
        <w:bidi/>
        <w:spacing w:after="0" w:line="240" w:lineRule="auto"/>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3.1.1.13 </w:t>
      </w:r>
      <w:r w:rsidRPr="001465EE">
        <w:rPr>
          <w:rFonts w:ascii="Simplified Arabic" w:hAnsi="Simplified Arabic" w:cs="Simplified Arabic"/>
          <w:b/>
          <w:bCs/>
          <w:iCs/>
          <w:sz w:val="24"/>
          <w:szCs w:val="24"/>
          <w:rtl/>
          <w:lang w:val="en-US" w:bidi="ar-JO"/>
        </w:rPr>
        <w:t xml:space="preserve">عدد الأفراد </w:t>
      </w:r>
      <w:r w:rsidRPr="001465EE">
        <w:rPr>
          <w:rFonts w:ascii="Simplified Arabic" w:hAnsi="Simplified Arabic" w:cs="Simplified Arabic" w:hint="cs"/>
          <w:b/>
          <w:bCs/>
          <w:iCs/>
          <w:sz w:val="24"/>
          <w:szCs w:val="24"/>
          <w:rtl/>
          <w:lang w:val="en-US" w:bidi="ar-JO"/>
        </w:rPr>
        <w:t>المتضررين</w:t>
      </w:r>
      <w:r w:rsidRPr="001465EE">
        <w:rPr>
          <w:rFonts w:ascii="Simplified Arabic" w:hAnsi="Simplified Arabic" w:cs="Simplified Arabic"/>
          <w:b/>
          <w:bCs/>
          <w:iCs/>
          <w:sz w:val="24"/>
          <w:szCs w:val="24"/>
          <w:rtl/>
          <w:lang w:val="en-US" w:bidi="ar-JO"/>
        </w:rPr>
        <w:t xml:space="preserve"> 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1A7A8F98" w14:textId="77777777" w:rsidR="005B1E07" w:rsidRPr="001465EE" w:rsidRDefault="005B1E07" w:rsidP="005B1E07">
      <w:pPr>
        <w:bidi/>
        <w:spacing w:after="0" w:line="240" w:lineRule="auto"/>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من جهة أخرى، فإن إجمالي عدد المتضررين بسبب الكوارث في فلسطين بلغ </w:t>
      </w:r>
      <w:r w:rsidRPr="001465EE">
        <w:rPr>
          <w:rFonts w:ascii="Simplified Arabic" w:eastAsia="Times New Roman" w:hAnsi="Simplified Arabic" w:cs="Simplified Arabic" w:hint="cs"/>
          <w:sz w:val="24"/>
          <w:szCs w:val="24"/>
          <w:rtl/>
        </w:rPr>
        <w:t>6.3</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39.0</w:t>
      </w:r>
      <w:r w:rsidRPr="001465EE">
        <w:rPr>
          <w:rFonts w:ascii="Simplified Arabic" w:eastAsia="Times New Roman" w:hAnsi="Simplified Arabic" w:cs="Simplified Arabic"/>
          <w:sz w:val="24"/>
          <w:szCs w:val="24"/>
          <w:rtl/>
        </w:rPr>
        <w:t xml:space="preserve"> شخص لكل 100 ألف</w:t>
      </w:r>
      <w:r w:rsidRPr="001465EE">
        <w:rPr>
          <w:rFonts w:ascii="Simplified Arabic" w:eastAsia="Times New Roman" w:hAnsi="Simplified Arabic" w:cs="Simplified Arabic" w:hint="cs"/>
          <w:sz w:val="24"/>
          <w:szCs w:val="24"/>
          <w:rtl/>
        </w:rPr>
        <w:t xml:space="preserve"> 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2015.</w:t>
      </w:r>
    </w:p>
    <w:p w14:paraId="6AE389DD" w14:textId="77777777" w:rsidR="005B1E07" w:rsidRPr="00352099" w:rsidRDefault="005B1E07" w:rsidP="005B1E07">
      <w:pPr>
        <w:bidi/>
        <w:spacing w:after="0" w:line="240" w:lineRule="auto"/>
        <w:rPr>
          <w:rFonts w:ascii="Simplified Arabic" w:eastAsia="Times New Roman" w:hAnsi="Simplified Arabic" w:cs="Simplified Arabic"/>
          <w:sz w:val="16"/>
          <w:szCs w:val="16"/>
          <w:rtl/>
        </w:rPr>
      </w:pPr>
    </w:p>
    <w:p w14:paraId="362CE6B6"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عدد المتضررين بشكل مباشر بسبب الكوارث </w:t>
      </w:r>
      <w:r w:rsidRPr="001465EE">
        <w:rPr>
          <w:rFonts w:ascii="Simplified Arabic" w:hAnsi="Simplified Arabic" w:cs="Simplified Arabic"/>
          <w:b/>
          <w:bCs/>
          <w:rtl/>
        </w:rPr>
        <w:t>لسنوات مختارة</w:t>
      </w:r>
      <w:r w:rsidRPr="001465EE">
        <w:rPr>
          <w:rFonts w:ascii="Simplified Arabic" w:hAnsi="Simplified Arabic" w:cs="Simplified Arabic"/>
          <w:b/>
          <w:bCs/>
        </w:rPr>
        <w:t xml:space="preserve">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EB4FE2" w:rsidRPr="001465EE" w14:paraId="3422FC0F" w14:textId="77777777" w:rsidTr="00EB4FE2">
        <w:trPr>
          <w:trHeight w:val="3230"/>
        </w:trPr>
        <w:tc>
          <w:tcPr>
            <w:tcW w:w="9854" w:type="dxa"/>
            <w:shd w:val="clear" w:color="auto" w:fill="auto"/>
          </w:tcPr>
          <w:p w14:paraId="739B9EAB" w14:textId="77777777" w:rsidR="005B1E07" w:rsidRPr="001465EE" w:rsidRDefault="005B1E07" w:rsidP="0077150E">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noProof/>
                <w:sz w:val="24"/>
                <w:szCs w:val="24"/>
                <w:lang w:val="en-US"/>
              </w:rPr>
              <w:drawing>
                <wp:inline distT="0" distB="0" distL="0" distR="0" wp14:anchorId="22D6E10E" wp14:editId="0FB680DC">
                  <wp:extent cx="5861050" cy="1932305"/>
                  <wp:effectExtent l="0" t="0" r="6350" b="0"/>
                  <wp:docPr id="1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r>
    </w:tbl>
    <w:p w14:paraId="3D2CA1B1" w14:textId="77777777" w:rsidR="005B1E07" w:rsidRPr="001465EE" w:rsidRDefault="005B1E07" w:rsidP="005B1E07">
      <w:pPr>
        <w:bidi/>
        <w:spacing w:after="0" w:line="240" w:lineRule="auto"/>
        <w:rPr>
          <w:rFonts w:ascii="Simplified Arabic" w:hAnsi="Simplified Arabic" w:cs="Simplified Arabic"/>
          <w:b/>
          <w:bCs/>
          <w:sz w:val="18"/>
          <w:szCs w:val="18"/>
          <w:rtl/>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للحد من مخاطر الكوارث، و </w:t>
      </w:r>
      <w:hyperlink r:id="rId153" w:history="1">
        <w:r w:rsidRPr="001465EE">
          <w:rPr>
            <w:rStyle w:val="Hyperlink"/>
            <w:rFonts w:ascii="Simplified Arabic" w:hAnsi="Simplified Arabic" w:cs="Simplified Arabic"/>
            <w:color w:val="auto"/>
            <w:sz w:val="18"/>
            <w:szCs w:val="18"/>
          </w:rPr>
          <w:t>https://unstats.un.org/sdgs/indicators/database</w:t>
        </w:r>
      </w:hyperlink>
    </w:p>
    <w:p w14:paraId="6AEC1B39" w14:textId="2DE90E36" w:rsidR="005B1E07" w:rsidRPr="001465EE" w:rsidRDefault="005B1E07" w:rsidP="005B1E07">
      <w:pPr>
        <w:bidi/>
        <w:spacing w:after="0" w:line="240" w:lineRule="auto"/>
        <w:rPr>
          <w:rFonts w:ascii="Simplified Arabic" w:eastAsia="Times New Roman" w:hAnsi="Simplified Arabic" w:cs="Simplified Arabic"/>
          <w:sz w:val="16"/>
          <w:szCs w:val="16"/>
        </w:rPr>
      </w:pPr>
    </w:p>
    <w:p w14:paraId="7EDD3C62"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2.1.13 </w:t>
      </w:r>
      <w:r w:rsidRPr="001465EE">
        <w:rPr>
          <w:rFonts w:ascii="Simplified Arabic" w:eastAsia="Times New Roman" w:hAnsi="Simplified Arabic" w:cs="Simplified Arabic"/>
          <w:b/>
          <w:bCs/>
          <w:i/>
          <w:iCs/>
          <w:sz w:val="24"/>
          <w:szCs w:val="24"/>
          <w:rtl/>
        </w:rPr>
        <w:t>عدد البلدان التي تعتمد وتنفذ استراتيجيات وطنية للحد من مخاطر الكوارث تمشيا مع إطار سنداي للحد من مخاطر الكوارث للفترة 2015</w:t>
      </w:r>
      <w:r w:rsidRPr="001465EE">
        <w:rPr>
          <w:rFonts w:ascii="Simplified Arabic" w:eastAsia="Times New Roman" w:hAnsi="Simplified Arabic" w:cs="Simplified Arabic"/>
          <w:b/>
          <w:bCs/>
          <w:i/>
          <w:iCs/>
          <w:sz w:val="24"/>
          <w:szCs w:val="24"/>
        </w:rPr>
        <w:t xml:space="preserve">- </w:t>
      </w:r>
      <w:r w:rsidRPr="001465EE">
        <w:rPr>
          <w:rFonts w:ascii="Simplified Arabic" w:eastAsia="Times New Roman" w:hAnsi="Simplified Arabic" w:cs="Simplified Arabic"/>
          <w:b/>
          <w:bCs/>
          <w:i/>
          <w:iCs/>
          <w:sz w:val="24"/>
          <w:szCs w:val="24"/>
          <w:rtl/>
        </w:rPr>
        <w:t xml:space="preserve"> 2030</w:t>
      </w:r>
    </w:p>
    <w:p w14:paraId="08628459"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hAnsi="Simplified Arabic" w:cs="Simplified Arabic" w:hint="cs"/>
          <w:sz w:val="24"/>
          <w:szCs w:val="24"/>
          <w:rtl/>
          <w:lang w:val="en-US"/>
        </w:rPr>
        <w:t>تشير البيانات إلى أن فلسطين من ضمن الدول التي اعتمدت</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ونفذت</w:t>
      </w:r>
      <w:r w:rsidRPr="001465EE">
        <w:rPr>
          <w:rFonts w:ascii="Simplified Arabic" w:hAnsi="Simplified Arabic" w:cs="Simplified Arabic"/>
          <w:sz w:val="24"/>
          <w:szCs w:val="24"/>
          <w:rtl/>
          <w:lang w:val="en-US"/>
        </w:rPr>
        <w:t xml:space="preserve"> استراتيجيات وطنية للحد من مخاطر الكوارث تمشيا مع إطار سنداي للحد من مخاطر الكوارث </w:t>
      </w:r>
      <w:r w:rsidRPr="001465EE">
        <w:rPr>
          <w:rFonts w:ascii="Simplified Arabic" w:hAnsi="Simplified Arabic" w:cs="Simplified Arabic" w:hint="cs"/>
          <w:sz w:val="24"/>
          <w:szCs w:val="24"/>
          <w:rtl/>
          <w:lang w:val="en-US"/>
        </w:rPr>
        <w:t>في العام 2019.</w:t>
      </w:r>
    </w:p>
    <w:p w14:paraId="467C10D7" w14:textId="77777777" w:rsidR="005B1E07" w:rsidRPr="00E6394D" w:rsidRDefault="005B1E07" w:rsidP="005B1E07">
      <w:pPr>
        <w:bidi/>
        <w:spacing w:after="0" w:line="240" w:lineRule="auto"/>
        <w:jc w:val="both"/>
        <w:rPr>
          <w:rFonts w:ascii="Simplified Arabic" w:eastAsia="Times New Roman" w:hAnsi="Simplified Arabic" w:cs="Simplified Arabic"/>
          <w:b/>
          <w:bCs/>
          <w:i/>
          <w:iCs/>
          <w:sz w:val="16"/>
          <w:szCs w:val="16"/>
          <w:rtl/>
        </w:rPr>
      </w:pPr>
    </w:p>
    <w:p w14:paraId="209EDF06"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3.1.13 </w:t>
      </w:r>
      <w:r w:rsidRPr="001465EE">
        <w:rPr>
          <w:rFonts w:ascii="Simplified Arabic" w:eastAsia="Times New Roman" w:hAnsi="Simplified Arabic" w:cs="Simplified Arabic"/>
          <w:b/>
          <w:bCs/>
          <w:i/>
          <w:iCs/>
          <w:sz w:val="24"/>
          <w:szCs w:val="24"/>
          <w:rtl/>
        </w:rPr>
        <w:t xml:space="preserve">نسبة الحكومات المحلية التي تعتمد وتنفذ استراتيجيات </w:t>
      </w:r>
      <w:r w:rsidRPr="001465EE">
        <w:rPr>
          <w:rFonts w:ascii="Simplified Arabic" w:eastAsia="Times New Roman" w:hAnsi="Simplified Arabic" w:cs="Simplified Arabic" w:hint="cs"/>
          <w:b/>
          <w:bCs/>
          <w:i/>
          <w:iCs/>
          <w:sz w:val="24"/>
          <w:szCs w:val="24"/>
          <w:rtl/>
        </w:rPr>
        <w:t>محلية للحد</w:t>
      </w:r>
      <w:r w:rsidRPr="001465EE">
        <w:rPr>
          <w:rFonts w:ascii="Simplified Arabic" w:eastAsia="Times New Roman" w:hAnsi="Simplified Arabic" w:cs="Simplified Arabic"/>
          <w:b/>
          <w:bCs/>
          <w:i/>
          <w:iCs/>
          <w:sz w:val="24"/>
          <w:szCs w:val="24"/>
          <w:rtl/>
        </w:rPr>
        <w:t xml:space="preserve"> من مخاطر الكوارث تتماشياً مع الاستراتيجيات الوطنية للحد من مخاطر الكوارث</w:t>
      </w:r>
    </w:p>
    <w:p w14:paraId="09DEB7A2" w14:textId="475B6BF9"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lang w:val="en-US"/>
        </w:rPr>
        <w:t xml:space="preserve">تشير البيانات إلى أن </w:t>
      </w:r>
      <w:r w:rsidRPr="001465EE">
        <w:rPr>
          <w:rFonts w:ascii="Simplified Arabic" w:eastAsia="Times New Roman" w:hAnsi="Simplified Arabic" w:cs="Simplified Arabic" w:hint="cs"/>
          <w:sz w:val="24"/>
          <w:szCs w:val="24"/>
          <w:rtl/>
        </w:rPr>
        <w:t>نسبة السلطات المحلية</w:t>
      </w:r>
      <w:r w:rsidRPr="001465EE">
        <w:rPr>
          <w:rFonts w:ascii="Simplified Arabic" w:eastAsia="Times New Roman" w:hAnsi="Simplified Arabic" w:cs="Simplified Arabic"/>
          <w:sz w:val="24"/>
          <w:szCs w:val="24"/>
          <w:rtl/>
        </w:rPr>
        <w:t xml:space="preserve"> في الضفة الغربية المحلية التي </w:t>
      </w:r>
      <w:r w:rsidRPr="001465EE">
        <w:rPr>
          <w:rFonts w:ascii="Simplified Arabic" w:eastAsia="Times New Roman" w:hAnsi="Simplified Arabic" w:cs="Simplified Arabic" w:hint="cs"/>
          <w:sz w:val="24"/>
          <w:szCs w:val="24"/>
          <w:rtl/>
        </w:rPr>
        <w:t xml:space="preserve">لديها وتطبق </w:t>
      </w:r>
      <w:r w:rsidRPr="001465EE">
        <w:rPr>
          <w:rFonts w:ascii="Simplified Arabic" w:eastAsia="Times New Roman" w:hAnsi="Simplified Arabic" w:cs="Simplified Arabic"/>
          <w:sz w:val="24"/>
          <w:szCs w:val="24"/>
          <w:rtl/>
        </w:rPr>
        <w:t>استراتيجيات</w:t>
      </w:r>
      <w:r w:rsidRPr="001465EE">
        <w:rPr>
          <w:rFonts w:ascii="Simplified Arabic" w:eastAsia="Times New Roman" w:hAnsi="Simplified Arabic" w:cs="Simplified Arabic" w:hint="cs"/>
          <w:sz w:val="24"/>
          <w:szCs w:val="24"/>
          <w:rtl/>
        </w:rPr>
        <w:t xml:space="preserve"> ال</w:t>
      </w:r>
      <w:r w:rsidRPr="001465EE">
        <w:rPr>
          <w:rFonts w:ascii="Simplified Arabic" w:eastAsia="Times New Roman" w:hAnsi="Simplified Arabic" w:cs="Simplified Arabic"/>
          <w:sz w:val="24"/>
          <w:szCs w:val="24"/>
          <w:rtl/>
        </w:rPr>
        <w:t xml:space="preserve">لحد من </w:t>
      </w:r>
      <w:r w:rsidRPr="001465EE">
        <w:rPr>
          <w:rFonts w:ascii="Simplified Arabic" w:eastAsia="Times New Roman" w:hAnsi="Simplified Arabic" w:cs="Simplified Arabic" w:hint="cs"/>
          <w:sz w:val="24"/>
          <w:szCs w:val="24"/>
          <w:rtl/>
        </w:rPr>
        <w:t xml:space="preserve">المخاطر على مستوى السلطات المحلية بالاتساق مع الاستراتيجية الوطنية للحد من المخاطر بلغت 68.8% في العام </w:t>
      </w:r>
      <w:r w:rsidR="00C5724F">
        <w:rPr>
          <w:rStyle w:val="FootnoteReference"/>
          <w:rFonts w:ascii="Simplified Arabic" w:eastAsia="Times New Roman" w:hAnsi="Simplified Arabic" w:cs="Simplified Arabic"/>
          <w:sz w:val="24"/>
          <w:szCs w:val="24"/>
          <w:rtl/>
        </w:rPr>
        <w:footnoteReference w:id="14"/>
      </w:r>
      <w:r w:rsidRPr="001465EE">
        <w:rPr>
          <w:rFonts w:ascii="Simplified Arabic" w:eastAsia="Times New Roman" w:hAnsi="Simplified Arabic" w:cs="Simplified Arabic" w:hint="cs"/>
          <w:sz w:val="24"/>
          <w:szCs w:val="24"/>
          <w:rtl/>
        </w:rPr>
        <w:t>2019.</w:t>
      </w:r>
    </w:p>
    <w:p w14:paraId="40377C25" w14:textId="77777777" w:rsidR="005B1E07" w:rsidRPr="00E6394D" w:rsidRDefault="005B1E07" w:rsidP="005B1E07">
      <w:pPr>
        <w:bidi/>
        <w:spacing w:after="0" w:line="240" w:lineRule="auto"/>
        <w:jc w:val="both"/>
        <w:rPr>
          <w:rFonts w:ascii="Simplified Arabic" w:eastAsia="Times New Roman" w:hAnsi="Simplified Arabic" w:cs="Simplified Arabic"/>
          <w:sz w:val="14"/>
          <w:szCs w:val="14"/>
          <w:rtl/>
        </w:rPr>
      </w:pPr>
    </w:p>
    <w:p w14:paraId="2BA27D6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lastRenderedPageBreak/>
        <w:t>المؤشر</w:t>
      </w:r>
      <w:r w:rsidRPr="001465EE">
        <w:rPr>
          <w:rFonts w:ascii="Simplified Arabic" w:eastAsia="Times New Roman" w:hAnsi="Simplified Arabic" w:cs="Simplified Arabic"/>
          <w:b/>
          <w:bCs/>
          <w:i/>
          <w:iCs/>
          <w:sz w:val="24"/>
          <w:szCs w:val="24"/>
        </w:rPr>
        <w:t xml:space="preserve"> 2.2.13 </w:t>
      </w:r>
      <w:r w:rsidRPr="001465EE">
        <w:rPr>
          <w:rFonts w:ascii="Simplified Arabic" w:eastAsia="Times New Roman" w:hAnsi="Simplified Arabic" w:cs="Simplified Arabic"/>
          <w:b/>
          <w:bCs/>
          <w:i/>
          <w:iCs/>
          <w:sz w:val="24"/>
          <w:szCs w:val="24"/>
          <w:rtl/>
        </w:rPr>
        <w:t>مجموع كميات المنبعثات غازات الدفيئة حسب السنة </w:t>
      </w:r>
    </w:p>
    <w:p w14:paraId="13B253E1" w14:textId="735D58E2" w:rsidR="005B1E07" w:rsidRPr="001465EE" w:rsidRDefault="005B1E07" w:rsidP="00C5724F">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بلغت </w:t>
      </w:r>
      <w:r w:rsidRPr="001465EE">
        <w:rPr>
          <w:rFonts w:ascii="Simplified Arabic" w:eastAsia="Times New Roman" w:hAnsi="Simplified Arabic" w:cs="Simplified Arabic"/>
          <w:sz w:val="24"/>
          <w:szCs w:val="24"/>
          <w:rtl/>
        </w:rPr>
        <w:t>مجموع كميات المنبعثات غازات الدفيئة</w:t>
      </w:r>
      <w:r w:rsidRPr="001465EE">
        <w:rPr>
          <w:rFonts w:ascii="Simplified Arabic" w:eastAsia="Times New Roman" w:hAnsi="Simplified Arabic" w:cs="Simplified Arabic" w:hint="cs"/>
          <w:sz w:val="24"/>
          <w:szCs w:val="24"/>
          <w:rtl/>
        </w:rPr>
        <w:t xml:space="preserve"> في فلسطين نحو</w:t>
      </w:r>
      <w:r w:rsidR="00C5724F" w:rsidRPr="00770C22">
        <w:rPr>
          <w:rFonts w:asciiTheme="majorBidi" w:hAnsiTheme="majorBidi" w:cstheme="majorBidi"/>
          <w:color w:val="000000" w:themeColor="text1"/>
          <w:sz w:val="24"/>
          <w:szCs w:val="24"/>
        </w:rPr>
        <w:t xml:space="preserve">4829.45 </w:t>
      </w:r>
      <w:r w:rsidRPr="001465EE">
        <w:rPr>
          <w:rFonts w:ascii="Simplified Arabic" w:eastAsia="Times New Roman" w:hAnsi="Simplified Arabic" w:cs="Simplified Arabic" w:hint="cs"/>
          <w:sz w:val="24"/>
          <w:szCs w:val="24"/>
          <w:rtl/>
        </w:rPr>
        <w:t xml:space="preserve"> ألف طن مكافىء ثاني اكسيد الكربون للعام </w:t>
      </w:r>
      <w:r w:rsidR="00C5724F">
        <w:rPr>
          <w:rFonts w:ascii="Simplified Arabic" w:eastAsia="Times New Roman" w:hAnsi="Simplified Arabic" w:cs="Simplified Arabic"/>
          <w:sz w:val="24"/>
          <w:szCs w:val="24"/>
        </w:rPr>
        <w:t>2020</w:t>
      </w:r>
      <w:r w:rsidRPr="001465EE">
        <w:rPr>
          <w:rFonts w:ascii="Simplified Arabic" w:eastAsia="Times New Roman" w:hAnsi="Simplified Arabic" w:cs="Simplified Arabic" w:hint="cs"/>
          <w:sz w:val="24"/>
          <w:szCs w:val="24"/>
          <w:rtl/>
        </w:rPr>
        <w:t xml:space="preserve">، مقارنة مع </w:t>
      </w:r>
      <w:r w:rsidRPr="001465EE">
        <w:rPr>
          <w:rFonts w:ascii="Simplified Arabic" w:eastAsia="Times New Roman" w:hAnsi="Simplified Arabic" w:cs="Simplified Arabic"/>
          <w:sz w:val="24"/>
          <w:szCs w:val="24"/>
          <w:rtl/>
        </w:rPr>
        <w:t>2710.7</w:t>
      </w:r>
      <w:r w:rsidRPr="001465EE">
        <w:rPr>
          <w:rFonts w:ascii="Simplified Arabic" w:eastAsia="Times New Roman" w:hAnsi="Simplified Arabic" w:cs="Simplified Arabic" w:hint="cs"/>
          <w:sz w:val="24"/>
          <w:szCs w:val="24"/>
          <w:rtl/>
        </w:rPr>
        <w:t xml:space="preserve"> ألف طن مكافىء ثاني اكسيد الكربون للعام </w:t>
      </w:r>
      <w:r w:rsidR="00C5724F">
        <w:rPr>
          <w:rStyle w:val="FootnoteReference"/>
          <w:rFonts w:ascii="Simplified Arabic" w:eastAsia="Times New Roman" w:hAnsi="Simplified Arabic" w:cs="Simplified Arabic"/>
          <w:sz w:val="24"/>
          <w:szCs w:val="24"/>
          <w:rtl/>
        </w:rPr>
        <w:footnoteReference w:id="15"/>
      </w:r>
      <w:r w:rsidRPr="001465EE">
        <w:rPr>
          <w:rFonts w:ascii="Simplified Arabic" w:eastAsia="Times New Roman" w:hAnsi="Simplified Arabic" w:cs="Simplified Arabic" w:hint="cs"/>
          <w:sz w:val="24"/>
          <w:szCs w:val="24"/>
          <w:rtl/>
        </w:rPr>
        <w:t>2007.</w:t>
      </w:r>
    </w:p>
    <w:p w14:paraId="3B48A8B1" w14:textId="77777777" w:rsidR="005B1E07" w:rsidRPr="00352099" w:rsidRDefault="005B1E07" w:rsidP="005B1E07">
      <w:pPr>
        <w:bidi/>
        <w:spacing w:after="0" w:line="240" w:lineRule="auto"/>
        <w:jc w:val="both"/>
        <w:rPr>
          <w:rFonts w:ascii="Simplified Arabic" w:eastAsia="Times New Roman" w:hAnsi="Simplified Arabic" w:cs="Simplified Arabic"/>
          <w:sz w:val="16"/>
          <w:szCs w:val="16"/>
          <w:rtl/>
        </w:rPr>
      </w:pPr>
    </w:p>
    <w:p w14:paraId="6D7C72DA"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المؤش</w:t>
      </w:r>
      <w:r w:rsidRPr="001465EE">
        <w:rPr>
          <w:rFonts w:ascii="Simplified Arabic" w:eastAsia="Times New Roman" w:hAnsi="Simplified Arabic" w:cs="Simplified Arabic" w:hint="cs"/>
          <w:b/>
          <w:bCs/>
          <w:i/>
          <w:iCs/>
          <w:sz w:val="24"/>
          <w:szCs w:val="24"/>
          <w:rtl/>
        </w:rPr>
        <w:t xml:space="preserve">ر </w:t>
      </w:r>
      <w:r w:rsidRPr="001465EE">
        <w:rPr>
          <w:rFonts w:ascii="Simplified Arabic" w:eastAsia="Times New Roman" w:hAnsi="Simplified Arabic" w:cs="Simplified Arabic"/>
          <w:b/>
          <w:bCs/>
          <w:i/>
          <w:iCs/>
          <w:sz w:val="24"/>
          <w:szCs w:val="24"/>
        </w:rPr>
        <w:t>13</w:t>
      </w:r>
      <w:r w:rsidRPr="001465EE">
        <w:rPr>
          <w:rFonts w:ascii="Simplified Arabic" w:eastAsia="Times New Roman" w:hAnsi="Simplified Arabic" w:cs="Simplified Arabic" w:hint="cs"/>
          <w:b/>
          <w:bCs/>
          <w:i/>
          <w:iCs/>
          <w:sz w:val="24"/>
          <w:szCs w:val="24"/>
          <w:rtl/>
        </w:rPr>
        <w:t>.1.3</w:t>
      </w:r>
      <w:r w:rsidRPr="001465EE">
        <w:rPr>
          <w:rFonts w:ascii="Simplified Arabic" w:eastAsia="Times New Roman" w:hAnsi="Simplified Arabic" w:cs="Simplified Arabic"/>
          <w:b/>
          <w:bCs/>
          <w:i/>
          <w:iCs/>
          <w:sz w:val="24"/>
          <w:szCs w:val="24"/>
        </w:rPr>
        <w:t xml:space="preserve">  </w:t>
      </w:r>
      <w:r w:rsidRPr="001465EE">
        <w:rPr>
          <w:rFonts w:ascii="Simplified Arabic" w:eastAsia="Times New Roman" w:hAnsi="Simplified Arabic" w:cs="Simplified Arabic"/>
          <w:b/>
          <w:bCs/>
          <w:i/>
          <w:iCs/>
          <w:sz w:val="24"/>
          <w:szCs w:val="24"/>
          <w:rtl/>
        </w:rPr>
        <w:t>مدى تعميم مراعاة ’1‘ تعليم المواطنة العالمية و ’2‘ التعليم من أجل التنمية المستدامة في (أ) السياسات التربوية الوطنية، و (ب) المناهج الدراسية و (ج) تدريب المعلمين و (د) تقييم الطلاب</w:t>
      </w:r>
    </w:p>
    <w:p w14:paraId="5A4F0C41" w14:textId="6E64F6C0" w:rsidR="005B1E07" w:rsidRPr="001465EE" w:rsidRDefault="005B1E07" w:rsidP="00940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تشير البيانات للعام 2020 إلى أن </w:t>
      </w:r>
      <w:r w:rsidRPr="001465EE">
        <w:rPr>
          <w:rFonts w:ascii="Simplified Arabic" w:eastAsia="Times New Roman" w:hAnsi="Simplified Arabic" w:cs="Simplified Arabic"/>
          <w:sz w:val="24"/>
          <w:szCs w:val="24"/>
          <w:rtl/>
        </w:rPr>
        <w:t>مدى تعميم مراعاة تعليم المواطنة العالمية</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والتعليم </w:t>
      </w:r>
      <w:r w:rsidRPr="001465EE">
        <w:rPr>
          <w:rFonts w:ascii="Simplified Arabic" w:eastAsia="Times New Roman" w:hAnsi="Simplified Arabic" w:cs="Simplified Arabic" w:hint="cs"/>
          <w:sz w:val="24"/>
          <w:szCs w:val="24"/>
          <w:rtl/>
        </w:rPr>
        <w:t xml:space="preserve">في فلسطين </w:t>
      </w:r>
      <w:r w:rsidRPr="001465EE">
        <w:rPr>
          <w:rFonts w:ascii="Simplified Arabic" w:eastAsia="Times New Roman" w:hAnsi="Simplified Arabic" w:cs="Simplified Arabic"/>
          <w:sz w:val="24"/>
          <w:szCs w:val="24"/>
          <w:rtl/>
        </w:rPr>
        <w:t>من أجل التنمية المستدامة في السياسات التربوية الوطنية</w:t>
      </w:r>
      <w:r w:rsidRPr="001465EE">
        <w:rPr>
          <w:rFonts w:ascii="Simplified Arabic" w:eastAsia="Times New Roman" w:hAnsi="Simplified Arabic" w:cs="Simplified Arabic" w:hint="cs"/>
          <w:sz w:val="24"/>
          <w:szCs w:val="24"/>
          <w:rtl/>
        </w:rPr>
        <w:t xml:space="preserve"> بلغ </w:t>
      </w:r>
      <w:r w:rsidRPr="001465EE">
        <w:rPr>
          <w:rFonts w:ascii="Simplified Arabic" w:eastAsia="Times New Roman" w:hAnsi="Simplified Arabic" w:cs="Simplified Arabic"/>
          <w:sz w:val="24"/>
          <w:szCs w:val="24"/>
        </w:rPr>
        <w:t>0.875</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في حين بلغ </w:t>
      </w:r>
      <w:r w:rsidRPr="001465EE">
        <w:rPr>
          <w:rFonts w:ascii="Simplified Arabic" w:eastAsia="Times New Roman" w:hAnsi="Simplified Arabic" w:cs="Simplified Arabic"/>
          <w:sz w:val="24"/>
          <w:szCs w:val="24"/>
        </w:rPr>
        <w:t>0.708</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في </w:t>
      </w:r>
      <w:r w:rsidRPr="001465EE">
        <w:rPr>
          <w:rFonts w:ascii="Simplified Arabic" w:eastAsia="Times New Roman" w:hAnsi="Simplified Arabic" w:cs="Simplified Arabic"/>
          <w:sz w:val="24"/>
          <w:szCs w:val="24"/>
          <w:rtl/>
        </w:rPr>
        <w:t>المناهج الدراسية</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 و</w:t>
      </w:r>
      <w:r w:rsidRPr="001465EE">
        <w:rPr>
          <w:rFonts w:ascii="Simplified Arabic" w:eastAsia="Times New Roman" w:hAnsi="Simplified Arabic" w:cs="Simplified Arabic"/>
          <w:sz w:val="24"/>
          <w:szCs w:val="24"/>
        </w:rPr>
        <w:t>0.800</w:t>
      </w:r>
      <w:r w:rsidRPr="001465EE">
        <w:rPr>
          <w:rFonts w:ascii="Simplified Arabic" w:eastAsia="Times New Roman" w:hAnsi="Simplified Arabic" w:cs="Simplified Arabic" w:hint="cs"/>
          <w:sz w:val="24"/>
          <w:szCs w:val="24"/>
          <w:rtl/>
        </w:rPr>
        <w:t xml:space="preserve"> في مجال </w:t>
      </w:r>
      <w:r w:rsidRPr="001465EE">
        <w:rPr>
          <w:rFonts w:ascii="Simplified Arabic" w:eastAsia="Times New Roman" w:hAnsi="Simplified Arabic" w:cs="Simplified Arabic"/>
          <w:sz w:val="24"/>
          <w:szCs w:val="24"/>
          <w:rtl/>
        </w:rPr>
        <w:t>تدريب المعلمين و</w:t>
      </w:r>
      <w:r w:rsidRPr="001465EE">
        <w:rPr>
          <w:rFonts w:ascii="Simplified Arabic" w:eastAsia="Times New Roman" w:hAnsi="Simplified Arabic" w:cs="Simplified Arabic"/>
          <w:sz w:val="24"/>
          <w:szCs w:val="24"/>
        </w:rPr>
        <w:t>0.833</w:t>
      </w:r>
      <w:r w:rsidRPr="001465EE">
        <w:rPr>
          <w:rFonts w:ascii="Simplified Arabic" w:eastAsia="Times New Roman" w:hAnsi="Simplified Arabic" w:cs="Simplified Arabic" w:hint="cs"/>
          <w:sz w:val="24"/>
          <w:szCs w:val="24"/>
          <w:rtl/>
        </w:rPr>
        <w:t xml:space="preserve"> في مجال </w:t>
      </w:r>
      <w:r w:rsidRPr="001465EE">
        <w:rPr>
          <w:rFonts w:ascii="Simplified Arabic" w:eastAsia="Times New Roman" w:hAnsi="Simplified Arabic" w:cs="Simplified Arabic"/>
          <w:sz w:val="24"/>
          <w:szCs w:val="24"/>
          <w:rtl/>
        </w:rPr>
        <w:t>تقييم الطلاب</w:t>
      </w:r>
      <w:r w:rsidR="00C85F15">
        <w:rPr>
          <w:rStyle w:val="FootnoteReference"/>
          <w:rFonts w:ascii="Simplified Arabic" w:eastAsia="Times New Roman" w:hAnsi="Simplified Arabic" w:cs="Simplified Arabic"/>
          <w:sz w:val="24"/>
          <w:szCs w:val="24"/>
          <w:rtl/>
        </w:rPr>
        <w:footnoteReference w:id="16"/>
      </w:r>
      <w:r w:rsidRPr="001465EE">
        <w:rPr>
          <w:rFonts w:ascii="Simplified Arabic" w:eastAsia="Times New Roman" w:hAnsi="Simplified Arabic" w:cs="Simplified Arabic" w:hint="cs"/>
          <w:sz w:val="24"/>
          <w:szCs w:val="24"/>
          <w:rtl/>
        </w:rPr>
        <w:t>.</w:t>
      </w:r>
    </w:p>
    <w:p w14:paraId="25960B95" w14:textId="77777777" w:rsidR="005B1E07" w:rsidRPr="00352099" w:rsidRDefault="005B1E07" w:rsidP="005B1E07">
      <w:pPr>
        <w:bidi/>
        <w:spacing w:after="0" w:line="240" w:lineRule="auto"/>
        <w:jc w:val="both"/>
        <w:rPr>
          <w:rFonts w:ascii="Simplified Arabic" w:eastAsia="Times New Roman" w:hAnsi="Simplified Arabic" w:cs="Simplified Arabic"/>
          <w:sz w:val="16"/>
          <w:szCs w:val="16"/>
          <w:rtl/>
        </w:rPr>
      </w:pPr>
    </w:p>
    <w:p w14:paraId="0847112C"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الملخص:</w:t>
      </w:r>
    </w:p>
    <w:p w14:paraId="296A87B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وقعت فلسطين وصادقت على اتفاقية الأمم المتحدة الإطارية بشأن التغير المناخي في 22 نيسان 2016، كما تعد فلسطين واحدة من أقل الدول تسببا في التغير المناخي.</w:t>
      </w:r>
    </w:p>
    <w:p w14:paraId="76E67E27" w14:textId="77777777" w:rsidR="005B1E07" w:rsidRPr="00352099" w:rsidRDefault="005B1E07" w:rsidP="005B1E07">
      <w:pPr>
        <w:bidi/>
        <w:spacing w:after="0" w:line="240" w:lineRule="auto"/>
        <w:jc w:val="both"/>
        <w:rPr>
          <w:rFonts w:ascii="Simplified Arabic" w:eastAsia="Times New Roman" w:hAnsi="Simplified Arabic" w:cs="Simplified Arabic"/>
          <w:sz w:val="8"/>
          <w:szCs w:val="8"/>
          <w:rtl/>
        </w:rPr>
      </w:pPr>
    </w:p>
    <w:p w14:paraId="0382A13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خلال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توفي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بفعل الكوارث في فلسطين، مقارنة مع</w:t>
      </w:r>
      <w:r w:rsidRPr="001465EE">
        <w:rPr>
          <w:rFonts w:ascii="Simplified Arabic" w:eastAsia="Times New Roman" w:hAnsi="Simplified Arabic" w:cs="Simplified Arabic" w:hint="cs"/>
          <w:sz w:val="24"/>
          <w:szCs w:val="24"/>
          <w:rtl/>
        </w:rPr>
        <w:t xml:space="preserve"> 1.42 </w:t>
      </w:r>
      <w:r w:rsidRPr="001465EE">
        <w:rPr>
          <w:rFonts w:ascii="Simplified Arabic" w:eastAsia="Times New Roman" w:hAnsi="Simplified Arabic" w:cs="Simplified Arabic"/>
          <w:sz w:val="24"/>
          <w:szCs w:val="24"/>
          <w:rtl/>
        </w:rPr>
        <w:t>وفا</w:t>
      </w:r>
      <w:r w:rsidRPr="001465EE">
        <w:rPr>
          <w:rFonts w:ascii="Simplified Arabic" w:eastAsia="Times New Roman" w:hAnsi="Simplified Arabic" w:cs="Simplified Arabic" w:hint="cs"/>
          <w:sz w:val="24"/>
          <w:szCs w:val="24"/>
          <w:rtl/>
        </w:rPr>
        <w:t>ة</w:t>
      </w:r>
      <w:r w:rsidRPr="001465EE">
        <w:rPr>
          <w:rFonts w:ascii="Simplified Arabic" w:eastAsia="Times New Roman" w:hAnsi="Simplified Arabic" w:cs="Simplified Arabic"/>
          <w:sz w:val="24"/>
          <w:szCs w:val="24"/>
          <w:rtl/>
        </w:rPr>
        <w:t xml:space="preserve">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sz w:val="24"/>
          <w:szCs w:val="24"/>
        </w:rPr>
        <w:t>2017</w:t>
      </w:r>
      <w:r w:rsidRPr="001465EE">
        <w:rPr>
          <w:rFonts w:ascii="Simplified Arabic" w:eastAsia="Times New Roman" w:hAnsi="Simplified Arabic" w:cs="Simplified Arabic"/>
          <w:sz w:val="24"/>
          <w:szCs w:val="24"/>
          <w:rtl/>
        </w:rPr>
        <w:t>.</w:t>
      </w:r>
    </w:p>
    <w:p w14:paraId="456FAF58" w14:textId="1BC2A433" w:rsidR="005B1E07" w:rsidRDefault="005B1E07" w:rsidP="005B1E07">
      <w:pPr>
        <w:bidi/>
        <w:spacing w:after="0" w:line="240" w:lineRule="auto"/>
        <w:rPr>
          <w:rFonts w:ascii="Simplified Arabic" w:eastAsia="Times New Roman" w:hAnsi="Simplified Arabic" w:cs="Simplified Arabic"/>
          <w:sz w:val="24"/>
          <w:szCs w:val="24"/>
        </w:rPr>
      </w:pPr>
    </w:p>
    <w:p w14:paraId="1521E7CF" w14:textId="10C68F67" w:rsidR="00E6394D" w:rsidRDefault="00E6394D" w:rsidP="00E6394D">
      <w:pPr>
        <w:bidi/>
        <w:spacing w:after="0" w:line="240" w:lineRule="auto"/>
        <w:rPr>
          <w:rFonts w:ascii="Simplified Arabic" w:eastAsia="Times New Roman" w:hAnsi="Simplified Arabic" w:cs="Simplified Arabic"/>
          <w:sz w:val="24"/>
          <w:szCs w:val="24"/>
        </w:rPr>
      </w:pPr>
    </w:p>
    <w:p w14:paraId="2C781E23" w14:textId="72E21E20" w:rsidR="00E6394D" w:rsidRDefault="00E6394D" w:rsidP="00E6394D">
      <w:pPr>
        <w:bidi/>
        <w:spacing w:after="0" w:line="240" w:lineRule="auto"/>
        <w:rPr>
          <w:rFonts w:ascii="Simplified Arabic" w:eastAsia="Times New Roman" w:hAnsi="Simplified Arabic" w:cs="Simplified Arabic"/>
          <w:sz w:val="24"/>
          <w:szCs w:val="24"/>
        </w:rPr>
      </w:pPr>
    </w:p>
    <w:p w14:paraId="67AAAAC8" w14:textId="2DB144F6" w:rsidR="00E6394D" w:rsidRDefault="00E6394D" w:rsidP="00E6394D">
      <w:pPr>
        <w:bidi/>
        <w:spacing w:after="0" w:line="240" w:lineRule="auto"/>
        <w:rPr>
          <w:rFonts w:ascii="Simplified Arabic" w:eastAsia="Times New Roman" w:hAnsi="Simplified Arabic" w:cs="Simplified Arabic"/>
          <w:sz w:val="24"/>
          <w:szCs w:val="24"/>
        </w:rPr>
      </w:pPr>
    </w:p>
    <w:p w14:paraId="04AF6717" w14:textId="14227C73" w:rsidR="00E6394D" w:rsidRDefault="00E6394D" w:rsidP="00E6394D">
      <w:pPr>
        <w:bidi/>
        <w:spacing w:after="0" w:line="240" w:lineRule="auto"/>
        <w:rPr>
          <w:rFonts w:ascii="Simplified Arabic" w:eastAsia="Times New Roman" w:hAnsi="Simplified Arabic" w:cs="Simplified Arabic"/>
          <w:sz w:val="24"/>
          <w:szCs w:val="24"/>
        </w:rPr>
      </w:pPr>
    </w:p>
    <w:p w14:paraId="0A0CF38A" w14:textId="7B97A6FB" w:rsidR="00E6394D" w:rsidRDefault="00E6394D" w:rsidP="00E6394D">
      <w:pPr>
        <w:bidi/>
        <w:spacing w:after="0" w:line="240" w:lineRule="auto"/>
        <w:rPr>
          <w:rFonts w:ascii="Simplified Arabic" w:eastAsia="Times New Roman" w:hAnsi="Simplified Arabic" w:cs="Simplified Arabic"/>
          <w:sz w:val="24"/>
          <w:szCs w:val="24"/>
        </w:rPr>
      </w:pPr>
    </w:p>
    <w:p w14:paraId="03EDEEC3" w14:textId="3FA8B2CC" w:rsidR="00E6394D" w:rsidRDefault="00E6394D" w:rsidP="00E6394D">
      <w:pPr>
        <w:bidi/>
        <w:spacing w:after="0" w:line="240" w:lineRule="auto"/>
        <w:rPr>
          <w:rFonts w:ascii="Simplified Arabic" w:eastAsia="Times New Roman" w:hAnsi="Simplified Arabic" w:cs="Simplified Arabic"/>
          <w:sz w:val="24"/>
          <w:szCs w:val="24"/>
        </w:rPr>
      </w:pPr>
    </w:p>
    <w:p w14:paraId="45E003AA" w14:textId="2581C142" w:rsidR="00E6394D" w:rsidRDefault="00E6394D" w:rsidP="00E6394D">
      <w:pPr>
        <w:bidi/>
        <w:spacing w:after="0" w:line="240" w:lineRule="auto"/>
        <w:rPr>
          <w:rFonts w:ascii="Simplified Arabic" w:eastAsia="Times New Roman" w:hAnsi="Simplified Arabic" w:cs="Simplified Arabic"/>
          <w:sz w:val="24"/>
          <w:szCs w:val="24"/>
        </w:rPr>
      </w:pPr>
    </w:p>
    <w:p w14:paraId="7DDFBD4A" w14:textId="1D337BDA" w:rsidR="00E6394D" w:rsidRDefault="00E6394D" w:rsidP="00E6394D">
      <w:pPr>
        <w:bidi/>
        <w:spacing w:after="0" w:line="240" w:lineRule="auto"/>
        <w:rPr>
          <w:rFonts w:ascii="Simplified Arabic" w:eastAsia="Times New Roman" w:hAnsi="Simplified Arabic" w:cs="Simplified Arabic"/>
          <w:sz w:val="24"/>
          <w:szCs w:val="24"/>
        </w:rPr>
      </w:pPr>
    </w:p>
    <w:p w14:paraId="5B230D85" w14:textId="0CD0644C" w:rsidR="00E6394D" w:rsidRDefault="00E6394D" w:rsidP="00E6394D">
      <w:pPr>
        <w:bidi/>
        <w:spacing w:after="0" w:line="240" w:lineRule="auto"/>
        <w:rPr>
          <w:rFonts w:ascii="Simplified Arabic" w:eastAsia="Times New Roman" w:hAnsi="Simplified Arabic" w:cs="Simplified Arabic"/>
          <w:sz w:val="24"/>
          <w:szCs w:val="24"/>
        </w:rPr>
      </w:pPr>
    </w:p>
    <w:p w14:paraId="31A48264" w14:textId="33D95941" w:rsidR="00E6394D" w:rsidRDefault="00E6394D" w:rsidP="00E6394D">
      <w:pPr>
        <w:bidi/>
        <w:spacing w:after="0" w:line="240" w:lineRule="auto"/>
        <w:rPr>
          <w:rFonts w:ascii="Simplified Arabic" w:eastAsia="Times New Roman" w:hAnsi="Simplified Arabic" w:cs="Simplified Arabic"/>
          <w:sz w:val="24"/>
          <w:szCs w:val="24"/>
        </w:rPr>
      </w:pPr>
    </w:p>
    <w:p w14:paraId="3441D9CC" w14:textId="0993A531" w:rsidR="00E6394D" w:rsidRDefault="00E6394D" w:rsidP="00E6394D">
      <w:pPr>
        <w:bidi/>
        <w:spacing w:after="0" w:line="240" w:lineRule="auto"/>
        <w:rPr>
          <w:rFonts w:ascii="Simplified Arabic" w:eastAsia="Times New Roman" w:hAnsi="Simplified Arabic" w:cs="Simplified Arabic"/>
          <w:sz w:val="24"/>
          <w:szCs w:val="24"/>
        </w:rPr>
      </w:pPr>
    </w:p>
    <w:p w14:paraId="00350BCA" w14:textId="77777777" w:rsidR="00E6394D" w:rsidRPr="001465EE" w:rsidRDefault="00E6394D" w:rsidP="00E6394D">
      <w:pPr>
        <w:bidi/>
        <w:spacing w:after="0" w:line="240" w:lineRule="auto"/>
        <w:rPr>
          <w:rFonts w:ascii="Simplified Arabic" w:eastAsia="Times New Roman" w:hAnsi="Simplified Arabic" w:cs="Simplified Arabic"/>
          <w:sz w:val="24"/>
          <w:szCs w:val="24"/>
        </w:rPr>
      </w:pPr>
    </w:p>
    <w:p w14:paraId="68A6A02D" w14:textId="77777777" w:rsidR="005B1E07" w:rsidRPr="001465EE" w:rsidRDefault="005B1E07" w:rsidP="005B1E07">
      <w:pPr>
        <w:bidi/>
        <w:spacing w:afterLines="200" w:after="480" w:line="240" w:lineRule="auto"/>
        <w:rPr>
          <w:rFonts w:ascii="Simplified Arabic" w:eastAsia="Times New Roman" w:hAnsi="Simplified Arabic" w:cs="Simplified Arabic"/>
          <w:sz w:val="24"/>
          <w:szCs w:val="24"/>
          <w:rtl/>
        </w:rPr>
      </w:pPr>
    </w:p>
    <w:p w14:paraId="5B5BDD0D" w14:textId="77777777" w:rsidR="0084762F" w:rsidRPr="001465EE" w:rsidRDefault="0084762F" w:rsidP="0084762F">
      <w:pPr>
        <w:bidi/>
        <w:spacing w:afterLines="200" w:after="480" w:line="240" w:lineRule="auto"/>
        <w:rPr>
          <w:rFonts w:ascii="Simplified Arabic" w:eastAsia="Times New Roman" w:hAnsi="Simplified Arabic" w:cs="Simplified Arabic"/>
          <w:sz w:val="24"/>
          <w:szCs w:val="24"/>
        </w:rPr>
      </w:pPr>
    </w:p>
    <w:tbl>
      <w:tblPr>
        <w:bidiVisual/>
        <w:tblW w:w="8931" w:type="dxa"/>
        <w:tblBorders>
          <w:top w:val="thinThickSmallGap" w:sz="24" w:space="0" w:color="4CA33E"/>
          <w:left w:val="thinThickSmallGap" w:sz="24" w:space="0" w:color="4CA33E"/>
          <w:bottom w:val="thinThickSmallGap" w:sz="24" w:space="0" w:color="4CA33E"/>
          <w:right w:val="thinThickSmallGap" w:sz="24" w:space="0" w:color="4CA33E"/>
        </w:tblBorders>
        <w:tblLook w:val="04A0" w:firstRow="1" w:lastRow="0" w:firstColumn="1" w:lastColumn="0" w:noHBand="0" w:noVBand="1"/>
      </w:tblPr>
      <w:tblGrid>
        <w:gridCol w:w="1985"/>
        <w:gridCol w:w="6946"/>
      </w:tblGrid>
      <w:tr w:rsidR="005B1E07" w:rsidRPr="001465EE" w14:paraId="2D177860" w14:textId="77777777" w:rsidTr="00352099">
        <w:trPr>
          <w:trHeight w:val="1619"/>
        </w:trPr>
        <w:tc>
          <w:tcPr>
            <w:tcW w:w="1985" w:type="dxa"/>
            <w:tcBorders>
              <w:top w:val="thickThinSmallGap" w:sz="24" w:space="0" w:color="0A97D9"/>
              <w:left w:val="thickThinSmallGap" w:sz="24" w:space="0" w:color="0A97D9"/>
              <w:bottom w:val="thickThinSmallGap" w:sz="24" w:space="0" w:color="0A97D9"/>
            </w:tcBorders>
            <w:shd w:val="clear" w:color="auto" w:fill="auto"/>
            <w:vAlign w:val="center"/>
          </w:tcPr>
          <w:p w14:paraId="6E3C1B7B" w14:textId="77777777" w:rsidR="005B1E07" w:rsidRPr="001465EE" w:rsidRDefault="005B1E07" w:rsidP="005B1E07">
            <w:pPr>
              <w:pStyle w:val="Header"/>
              <w:tabs>
                <w:tab w:val="left" w:pos="720"/>
              </w:tabs>
              <w:bidi/>
              <w:spacing w:after="120"/>
              <w:rPr>
                <w:rFonts w:ascii="Times New Roman" w:hAnsi="Times New Roman" w:cs="Times New Roman"/>
                <w:b/>
                <w:bCs/>
                <w:sz w:val="24"/>
                <w:szCs w:val="24"/>
              </w:rPr>
            </w:pPr>
            <w:r w:rsidRPr="001465EE">
              <w:rPr>
                <w:noProof/>
                <w:lang w:val="en-US"/>
              </w:rPr>
              <w:lastRenderedPageBreak/>
              <w:drawing>
                <wp:inline distT="0" distB="0" distL="0" distR="0" wp14:anchorId="025B8B6F" wp14:editId="72501987">
                  <wp:extent cx="1080000" cy="1080000"/>
                  <wp:effectExtent l="0" t="0" r="6350" b="6350"/>
                  <wp:docPr id="18" name="Picture 18" descr="https://pcbs.gov.ps/images/SDGs/A_SDG_Icon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cbs.gov.ps/images/SDGs/A_SDG_Icons-1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tc>
        <w:tc>
          <w:tcPr>
            <w:tcW w:w="6946" w:type="dxa"/>
            <w:tcBorders>
              <w:top w:val="thickThinSmallGap" w:sz="24" w:space="0" w:color="0A97D9"/>
              <w:bottom w:val="thickThinSmallGap" w:sz="24" w:space="0" w:color="0A97D9"/>
              <w:right w:val="thickThinSmallGap" w:sz="24" w:space="0" w:color="0A97D9"/>
            </w:tcBorders>
            <w:shd w:val="clear" w:color="auto" w:fill="auto"/>
            <w:vAlign w:val="center"/>
          </w:tcPr>
          <w:p w14:paraId="12F71CC5" w14:textId="77777777" w:rsidR="005B1E07" w:rsidRPr="001465EE" w:rsidRDefault="005B1E07" w:rsidP="005B1E07">
            <w:pPr>
              <w:bidi/>
              <w:spacing w:after="0"/>
              <w:rPr>
                <w:rFonts w:ascii="Times New Roman" w:hAnsi="Times New Roman" w:cs="Times New Roman"/>
                <w:b/>
                <w:bCs/>
                <w:sz w:val="24"/>
                <w:szCs w:val="24"/>
                <w:rtl/>
              </w:rPr>
            </w:pPr>
            <w:r w:rsidRPr="001465EE">
              <w:rPr>
                <w:rFonts w:ascii="Times New Roman" w:hAnsi="Times New Roman" w:cs="Times New Roman"/>
                <w:b/>
                <w:bCs/>
                <w:sz w:val="24"/>
                <w:szCs w:val="24"/>
                <w:rtl/>
              </w:rPr>
              <w:t>الهدف 14 - حفظ المحيطات والبحار والموارد البحرية واستخدامها على نحو مستدام من أجل التنمية المستدامة</w:t>
            </w:r>
          </w:p>
        </w:tc>
      </w:tr>
    </w:tbl>
    <w:p w14:paraId="7871C74C" w14:textId="77777777" w:rsidR="005B1E07" w:rsidRPr="00B06BB9" w:rsidRDefault="005B1E07" w:rsidP="005B1E07">
      <w:pPr>
        <w:bidi/>
        <w:spacing w:after="0"/>
        <w:rPr>
          <w:sz w:val="6"/>
          <w:szCs w:val="6"/>
        </w:rPr>
      </w:pPr>
    </w:p>
    <w:p w14:paraId="3FF7B94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مقدمة حول الهدف:</w:t>
      </w:r>
    </w:p>
    <w:p w14:paraId="1D8CA13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w:t>
      </w:r>
      <w:r w:rsidRPr="001465EE">
        <w:rPr>
          <w:rFonts w:ascii="Simplified Arabic" w:eastAsia="Times New Roman" w:hAnsi="Simplified Arabic" w:cs="Simplified Arabic" w:hint="cs"/>
          <w:sz w:val="24"/>
          <w:szCs w:val="24"/>
          <w:rtl/>
        </w:rPr>
        <w:t xml:space="preserve">ركز الهدف الرابع عشر من أهداف التنمية المستدامة على </w:t>
      </w:r>
      <w:r w:rsidRPr="001465EE">
        <w:rPr>
          <w:rFonts w:ascii="Simplified Arabic" w:eastAsia="Times New Roman" w:hAnsi="Simplified Arabic" w:cs="Simplified Arabic"/>
          <w:sz w:val="24"/>
          <w:szCs w:val="24"/>
          <w:rtl/>
        </w:rPr>
        <w:t>حفظ المحيطات والبحار والموارد البحرية، والعناصر الأساسية للصحة وحماية الكوكب بأسره. ينظم البحر المناخ وتوافر المياه العذبة والغذاء، وحتى الهواء الذي نتنفسه. تحافظ المحيطات الصحية والمنتجة على النظم الإيكولوجية البحرية والساحلية، مما يضمن أن البلدان والسكان على البحر يتمتعون باقتصاد مزدهر.</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 تستند حماية البحر إلى الحفاظ على النظم البيئية واستعادتها من خلال مكافحة الآثار السلبية لعمليات التحمض والتلوث البحري الناجم عن الأنشطة على الأرض وأنشطة الصيد المدمرة. يتسبب النشاط البشري، إذا لم يتم تنظيمه، في استنزاف احتياطيات الأسماك وفقدان الموائل الطبيعية على طول السواحل. ولذلك يجب تبني سياسات الإدارة المستدامة لصيد الأسماك وتربية الأحياء المائية والسياحة. كما يضمن حفظ التنوع البيولوجي البحري سبل عيش البلدان النامية</w:t>
      </w:r>
      <w:r w:rsidRPr="001465EE">
        <w:rPr>
          <w:rFonts w:ascii="Simplified Arabic" w:eastAsia="Times New Roman" w:hAnsi="Simplified Arabic" w:cs="Simplified Arabic"/>
          <w:sz w:val="24"/>
          <w:szCs w:val="24"/>
        </w:rPr>
        <w:t>.</w:t>
      </w:r>
    </w:p>
    <w:p w14:paraId="371126C0"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tl/>
        </w:rPr>
      </w:pPr>
    </w:p>
    <w:p w14:paraId="28086BF1" w14:textId="77777777" w:rsidR="005B1E07" w:rsidRPr="00600692" w:rsidRDefault="005B1E07" w:rsidP="005B1E07">
      <w:pPr>
        <w:bidi/>
        <w:spacing w:after="0" w:line="240" w:lineRule="auto"/>
        <w:jc w:val="both"/>
        <w:rPr>
          <w:rFonts w:ascii="Simplified Arabic" w:eastAsia="Times New Roman" w:hAnsi="Simplified Arabic" w:cs="Simplified Arabic"/>
          <w:b/>
          <w:bCs/>
          <w:sz w:val="24"/>
          <w:szCs w:val="24"/>
          <w:rtl/>
        </w:rPr>
      </w:pPr>
      <w:r w:rsidRPr="00600692">
        <w:rPr>
          <w:rFonts w:ascii="Simplified Arabic" w:eastAsia="Times New Roman" w:hAnsi="Simplified Arabic" w:cs="Simplified Arabic" w:hint="cs"/>
          <w:b/>
          <w:bCs/>
          <w:sz w:val="24"/>
          <w:szCs w:val="24"/>
          <w:rtl/>
        </w:rPr>
        <w:t>الغايات</w:t>
      </w:r>
    </w:p>
    <w:p w14:paraId="6621CE5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الهدف 14 مقسم إلى عشرة أهداف ؛ تشير الثلاثة الأخيرة إلى وسائل التنفيذ:</w:t>
      </w:r>
    </w:p>
    <w:p w14:paraId="1B9D2C70"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1.14 </w:t>
      </w:r>
    </w:p>
    <w:p w14:paraId="47DB05DB" w14:textId="299A32D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منع التلوث البحري بجميع أنواعه والحد منه بقدر كبير، ولا سيما التلوث الناجم عن الأنشطة البرية، بما في ذلك الحطام البحري،</w:t>
      </w:r>
      <w:r w:rsidR="00B06BB9">
        <w:rPr>
          <w:rFonts w:ascii="Simplified Arabic" w:eastAsia="Times New Roman" w:hAnsi="Simplified Arabic" w:cs="Simplified Arabic"/>
          <w:sz w:val="24"/>
          <w:szCs w:val="24"/>
          <w:rtl/>
        </w:rPr>
        <w:t xml:space="preserve"> وتلوث المغذيات، بحلول عام 2025</w:t>
      </w:r>
    </w:p>
    <w:p w14:paraId="6228A883" w14:textId="77777777" w:rsidR="00B06BB9" w:rsidRPr="00B06BB9" w:rsidRDefault="005B1E07" w:rsidP="005B1E07">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2.14 </w:t>
      </w:r>
      <w:r w:rsidRPr="00B06BB9">
        <w:rPr>
          <w:rFonts w:ascii="Simplified Arabic" w:eastAsia="Times New Roman" w:hAnsi="Simplified Arabic" w:cs="Simplified Arabic" w:hint="cs"/>
          <w:b/>
          <w:bCs/>
          <w:sz w:val="24"/>
          <w:szCs w:val="24"/>
          <w:rtl/>
        </w:rPr>
        <w:t xml:space="preserve"> </w:t>
      </w:r>
    </w:p>
    <w:p w14:paraId="387C8DDB" w14:textId="77BE7F5A" w:rsidR="005B1E07" w:rsidRPr="001465EE" w:rsidRDefault="005B1E07" w:rsidP="00B06BB9">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إدارة النظم الإيكولوجية البحرية والساحلية على نحو مستدام وحمايتها، من أجل تجنب حدوث آثار سلبية كبيرة، بوسائل منها تعزيز قدرتها على الصمود، واتخاذ الإجراءات اللازمة لإعادتها إلى ما كانت عليه من أجل تحقيق الصحة والإنتاجية للمحيطات، بحلول عام 2020</w:t>
      </w:r>
    </w:p>
    <w:p w14:paraId="3A0837A1"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3.14 </w:t>
      </w:r>
    </w:p>
    <w:p w14:paraId="4399E77C" w14:textId="4CD59D81"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تقليل تحمض المحيطات إلى أدنى حد ومعالجة آثاره، بجملة وسائل منها تعزيز ال</w:t>
      </w:r>
      <w:r w:rsidR="00B06BB9">
        <w:rPr>
          <w:rFonts w:ascii="Simplified Arabic" w:eastAsia="Times New Roman" w:hAnsi="Simplified Arabic" w:cs="Simplified Arabic"/>
          <w:sz w:val="24"/>
          <w:szCs w:val="24"/>
          <w:rtl/>
        </w:rPr>
        <w:t>تعاون العلمي على جميع المستويات</w:t>
      </w:r>
    </w:p>
    <w:p w14:paraId="6951F8BE"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 4.14 </w:t>
      </w:r>
    </w:p>
    <w:p w14:paraId="2C26ECF3" w14:textId="67D173BD"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تنظيم الصيد على نحو فعال، وإنهاء الصيد المفرط والصيد غير القانوني، وغير المبلغ عنه، وغير المنظم وممارسات الصيد المدمرة، وتنفيذ خطط إدارة قائمة على العلم، من أجل إعادة الأرصدة السمكية إلى ما كانت عليه في أقرب وقت ممكن، لتصل على الأقل إلى المستويات التي يمكن أن تتيح إنتاج أقصى غلة مستدامة وفقا لماً تحدده خصا</w:t>
      </w:r>
      <w:r w:rsidR="00B06BB9">
        <w:rPr>
          <w:rFonts w:ascii="Simplified Arabic" w:eastAsia="Times New Roman" w:hAnsi="Simplified Arabic" w:cs="Simplified Arabic"/>
          <w:sz w:val="24"/>
          <w:szCs w:val="24"/>
          <w:rtl/>
        </w:rPr>
        <w:t>ئصها البيولوجية، بحلول عام 2020</w:t>
      </w:r>
    </w:p>
    <w:p w14:paraId="5A02ADF4"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 5.14 </w:t>
      </w:r>
    </w:p>
    <w:p w14:paraId="43EF0933" w14:textId="152F7E08"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حفظ 10 في المائة على الأقل من المناطق الساحلية والبحرية، بما يتسق مع القانون الوطني والدولي، واستناداً إلى أفضل المعلومات </w:t>
      </w:r>
      <w:r w:rsidR="00B06BB9">
        <w:rPr>
          <w:rFonts w:ascii="Simplified Arabic" w:eastAsia="Times New Roman" w:hAnsi="Simplified Arabic" w:cs="Simplified Arabic"/>
          <w:sz w:val="24"/>
          <w:szCs w:val="24"/>
          <w:rtl/>
        </w:rPr>
        <w:t>العلمية المتاحة، بحلول عام 2020</w:t>
      </w:r>
    </w:p>
    <w:p w14:paraId="47C17399" w14:textId="77777777" w:rsidR="00600692" w:rsidRDefault="00600692" w:rsidP="00B06BB9">
      <w:pPr>
        <w:bidi/>
        <w:spacing w:after="0" w:line="240" w:lineRule="auto"/>
        <w:jc w:val="both"/>
        <w:rPr>
          <w:rFonts w:ascii="Simplified Arabic" w:eastAsia="Times New Roman" w:hAnsi="Simplified Arabic" w:cs="Simplified Arabic"/>
          <w:b/>
          <w:bCs/>
          <w:sz w:val="24"/>
          <w:szCs w:val="24"/>
          <w:rtl/>
        </w:rPr>
      </w:pPr>
    </w:p>
    <w:p w14:paraId="46FB4DCA" w14:textId="77777777" w:rsidR="00600692" w:rsidRDefault="00600692" w:rsidP="00600692">
      <w:pPr>
        <w:bidi/>
        <w:spacing w:after="0" w:line="240" w:lineRule="auto"/>
        <w:jc w:val="both"/>
        <w:rPr>
          <w:rFonts w:ascii="Simplified Arabic" w:eastAsia="Times New Roman" w:hAnsi="Simplified Arabic" w:cs="Simplified Arabic"/>
          <w:b/>
          <w:bCs/>
          <w:sz w:val="24"/>
          <w:szCs w:val="24"/>
          <w:rtl/>
        </w:rPr>
      </w:pPr>
    </w:p>
    <w:p w14:paraId="0E16EF87" w14:textId="7ADB37DF" w:rsidR="00B06BB9" w:rsidRPr="00B06BB9" w:rsidRDefault="005B1E07" w:rsidP="00600692">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lastRenderedPageBreak/>
        <w:t xml:space="preserve">6.14 </w:t>
      </w:r>
      <w:r w:rsidRPr="00B06BB9">
        <w:rPr>
          <w:rFonts w:ascii="Simplified Arabic" w:eastAsia="Times New Roman" w:hAnsi="Simplified Arabic" w:cs="Simplified Arabic" w:hint="cs"/>
          <w:b/>
          <w:bCs/>
          <w:sz w:val="24"/>
          <w:szCs w:val="24"/>
          <w:rtl/>
        </w:rPr>
        <w:t xml:space="preserve"> </w:t>
      </w:r>
    </w:p>
    <w:p w14:paraId="01C213C6" w14:textId="33D85A8F"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حظر أشكال معينة من الإعانات المقدمة إلى مصائد الأسماك التي تسهم في الإفراط في قدرات الصيد وفي صيد الأسماك، وإلغاء الإعانات التي تساهم في صيد الأسماك غير المشروع وغير المبلغ عنه وغير المنظم، والإحجام عن استحداث إعانات جديدة من هذا القبيل، مع التسليم بضرورة أن تكون المعاملة الخاصة والتفضيلية الملائمة والفعالة، للبلدان النامية وأقل البلدان نمواً، جزءاً لا يتجزأ من مفاوضات منظمة التجارة العالمية بشأن الإعانات المقدمة لمصائد الأسماك، بحلول عام 2020</w:t>
      </w:r>
      <w:r w:rsidRPr="001465EE">
        <w:rPr>
          <w:rFonts w:ascii="Simplified Arabic" w:eastAsia="Times New Roman" w:hAnsi="Simplified Arabic" w:cs="Simplified Arabic"/>
          <w:sz w:val="24"/>
          <w:szCs w:val="24"/>
        </w:rPr>
        <w:t>([1])</w:t>
      </w:r>
    </w:p>
    <w:p w14:paraId="28502375"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7.14 </w:t>
      </w:r>
      <w:r w:rsidRPr="00B06BB9">
        <w:rPr>
          <w:rFonts w:ascii="Simplified Arabic" w:eastAsia="Times New Roman" w:hAnsi="Simplified Arabic" w:cs="Simplified Arabic" w:hint="cs"/>
          <w:b/>
          <w:bCs/>
          <w:sz w:val="24"/>
          <w:szCs w:val="24"/>
          <w:rtl/>
        </w:rPr>
        <w:t xml:space="preserve"> </w:t>
      </w:r>
    </w:p>
    <w:p w14:paraId="1C41BB98" w14:textId="20EFBDC6"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زيادة الفوائد الاقتصادية التي تتحقق للدول الجزرية الصغيرة النامية وأقل البلدان نموا من الاستخدام المستدام للموارد البحرية، بجملة وسائل منها الإدارة المستدامة لمصائد الأسماك، وتربية الأحياء ال</w:t>
      </w:r>
      <w:r w:rsidR="00B06BB9">
        <w:rPr>
          <w:rFonts w:ascii="Simplified Arabic" w:eastAsia="Times New Roman" w:hAnsi="Simplified Arabic" w:cs="Simplified Arabic"/>
          <w:sz w:val="24"/>
          <w:szCs w:val="24"/>
          <w:rtl/>
        </w:rPr>
        <w:t xml:space="preserve">مائية، والسياحة، بحلول عام </w:t>
      </w:r>
      <w:r w:rsidR="00B06BB9">
        <w:rPr>
          <w:rFonts w:ascii="Simplified Arabic" w:eastAsia="Times New Roman" w:hAnsi="Simplified Arabic" w:cs="Simplified Arabic"/>
          <w:sz w:val="24"/>
          <w:szCs w:val="24"/>
        </w:rPr>
        <w:t>2030</w:t>
      </w:r>
    </w:p>
    <w:p w14:paraId="61C3410F"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a.14 </w:t>
      </w:r>
      <w:r w:rsidRPr="00B06BB9">
        <w:rPr>
          <w:rFonts w:ascii="Simplified Arabic" w:eastAsia="Times New Roman" w:hAnsi="Simplified Arabic" w:cs="Simplified Arabic" w:hint="cs"/>
          <w:b/>
          <w:bCs/>
          <w:sz w:val="24"/>
          <w:szCs w:val="24"/>
          <w:rtl/>
        </w:rPr>
        <w:t xml:space="preserve"> </w:t>
      </w:r>
    </w:p>
    <w:p w14:paraId="7769FC7B" w14:textId="256D00C5"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زيادة المعارف العلمية، وتطوير قدرات البحث، ونقل التكنولوجيا البحرية، مع مراعاة معايير اللجنة الأوقيانوغرافية الحكومية الدولية ومبادئها التوجيهية المتعلقة بنقل التكنولوجيا البحرية، من أجل تحسين صحة المحيطات، وتعزيز إسهام التنوع البيولوجي البحري في تنمية البلدان النامية، ولا سيما الدول الجزرية ال</w:t>
      </w:r>
      <w:r w:rsidR="00B06BB9">
        <w:rPr>
          <w:rFonts w:ascii="Simplified Arabic" w:eastAsia="Times New Roman" w:hAnsi="Simplified Arabic" w:cs="Simplified Arabic"/>
          <w:sz w:val="24"/>
          <w:szCs w:val="24"/>
          <w:rtl/>
        </w:rPr>
        <w:t>صغيرة النامية وأقل البلدان نموا</w:t>
      </w:r>
    </w:p>
    <w:p w14:paraId="2E9FDAEC"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b.14 </w:t>
      </w:r>
      <w:r w:rsidRPr="00B06BB9">
        <w:rPr>
          <w:rFonts w:ascii="Simplified Arabic" w:eastAsia="Times New Roman" w:hAnsi="Simplified Arabic" w:cs="Simplified Arabic" w:hint="cs"/>
          <w:b/>
          <w:bCs/>
          <w:sz w:val="24"/>
          <w:szCs w:val="24"/>
          <w:rtl/>
        </w:rPr>
        <w:t xml:space="preserve"> </w:t>
      </w:r>
    </w:p>
    <w:p w14:paraId="55698D51" w14:textId="1033CF2E" w:rsidR="005B1E07" w:rsidRPr="00B06BB9"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تيسير وصول صغار الصيادين الحرفيين إلى الموارد البحرية والأسواق</w:t>
      </w:r>
    </w:p>
    <w:p w14:paraId="68E06299" w14:textId="77777777" w:rsidR="00B06BB9" w:rsidRPr="00B06BB9" w:rsidRDefault="005B1E07" w:rsidP="005B1E07">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c.14 </w:t>
      </w:r>
      <w:r w:rsidRPr="00B06BB9">
        <w:rPr>
          <w:rFonts w:ascii="Simplified Arabic" w:eastAsia="Times New Roman" w:hAnsi="Simplified Arabic" w:cs="Simplified Arabic" w:hint="cs"/>
          <w:b/>
          <w:bCs/>
          <w:sz w:val="24"/>
          <w:szCs w:val="24"/>
          <w:rtl/>
        </w:rPr>
        <w:t xml:space="preserve"> </w:t>
      </w:r>
    </w:p>
    <w:p w14:paraId="4D5F349E" w14:textId="459E66F3"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حفظ المحيطات ومواردها واستخدامها استخداما مستداما بتنفيذ القانون الدولي بصيغته الواردة في اتفاقية الأمم المتحدة لقانون البحار التي تضع الإطار القانوني لحفظ المحيطات ومواردها واستخدامها على نحو مستدام، على نحو ما تشير إليه الفقرة 158 من وثيقة ”المستقبل الذي نصبو إليه</w:t>
      </w:r>
      <w:r w:rsidRPr="001465EE">
        <w:rPr>
          <w:rFonts w:ascii="Simplified Arabic" w:eastAsia="Times New Roman" w:hAnsi="Simplified Arabic" w:cs="Simplified Arabic"/>
          <w:sz w:val="24"/>
          <w:szCs w:val="24"/>
        </w:rPr>
        <w:t>“</w:t>
      </w:r>
    </w:p>
    <w:p w14:paraId="58726338"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tl/>
        </w:rPr>
      </w:pPr>
    </w:p>
    <w:p w14:paraId="375542AC" w14:textId="77777777" w:rsidR="005B1E07" w:rsidRPr="00B06BB9" w:rsidRDefault="005B1E07" w:rsidP="005B1E07">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tl/>
        </w:rPr>
        <w:t xml:space="preserve">المؤشرات المرصودة من </w:t>
      </w:r>
      <w:r w:rsidRPr="00B06BB9">
        <w:rPr>
          <w:rFonts w:ascii="Simplified Arabic" w:eastAsia="Times New Roman" w:hAnsi="Simplified Arabic" w:cs="Simplified Arabic" w:hint="cs"/>
          <w:b/>
          <w:bCs/>
          <w:sz w:val="24"/>
          <w:szCs w:val="24"/>
          <w:rtl/>
        </w:rPr>
        <w:t>مصادر أخرى</w:t>
      </w:r>
    </w:p>
    <w:p w14:paraId="5CEB867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يوجد </w:t>
      </w:r>
      <w:r w:rsidRPr="001465EE">
        <w:rPr>
          <w:rFonts w:ascii="Simplified Arabic" w:eastAsia="Times New Roman" w:hAnsi="Simplified Arabic" w:cs="Simplified Arabic"/>
          <w:sz w:val="24"/>
          <w:szCs w:val="24"/>
        </w:rPr>
        <w:t xml:space="preserve"> </w:t>
      </w:r>
      <w:r w:rsidRPr="001465EE">
        <w:rPr>
          <w:rFonts w:ascii="Simplified Arabic" w:eastAsia="Times New Roman" w:hAnsi="Simplified Arabic" w:cs="Simplified Arabic"/>
          <w:sz w:val="24"/>
          <w:szCs w:val="24"/>
          <w:rtl/>
        </w:rPr>
        <w:t>مؤشرا</w:t>
      </w:r>
      <w:r w:rsidRPr="001465EE">
        <w:rPr>
          <w:rFonts w:ascii="Simplified Arabic" w:eastAsia="Times New Roman" w:hAnsi="Simplified Arabic" w:cs="Simplified Arabic" w:hint="cs"/>
          <w:sz w:val="24"/>
          <w:szCs w:val="24"/>
          <w:rtl/>
        </w:rPr>
        <w:t>ن ل</w:t>
      </w:r>
      <w:r w:rsidRPr="001465EE">
        <w:rPr>
          <w:rFonts w:ascii="Simplified Arabic" w:eastAsia="Times New Roman" w:hAnsi="Simplified Arabic" w:cs="Simplified Arabic"/>
          <w:sz w:val="24"/>
          <w:szCs w:val="24"/>
          <w:rtl/>
        </w:rPr>
        <w:t xml:space="preserve">لهدف </w:t>
      </w:r>
      <w:r w:rsidRPr="001465EE">
        <w:rPr>
          <w:rFonts w:ascii="Simplified Arabic" w:eastAsia="Times New Roman" w:hAnsi="Simplified Arabic" w:cs="Simplified Arabic" w:hint="cs"/>
          <w:sz w:val="24"/>
          <w:szCs w:val="24"/>
          <w:rtl/>
        </w:rPr>
        <w:t>14</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متوفرة من مصادر أخرى موجودة على قاعدة بيانات الأمم المتحدة و البوابة العربية للتنمية،</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تشكل 2 نقطة بيانات، تشير الى غايتان من الغايات العشر</w:t>
      </w:r>
    </w:p>
    <w:p w14:paraId="5292761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لذلك ، تم تغطية 20.0٪ من غايات الهدف (اثنتان من عشرة) إما كليًا أو جزئيًا</w:t>
      </w:r>
    </w:p>
    <w:p w14:paraId="57C96204"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Pr>
      </w:pPr>
    </w:p>
    <w:p w14:paraId="63C2117C" w14:textId="77777777" w:rsidR="005B1E07" w:rsidRPr="00600692" w:rsidRDefault="005B1E07" w:rsidP="00600692">
      <w:pPr>
        <w:bidi/>
        <w:spacing w:after="0" w:line="240" w:lineRule="auto"/>
        <w:jc w:val="center"/>
        <w:rPr>
          <w:rFonts w:ascii="Simplified Arabic" w:eastAsia="Times New Roman" w:hAnsi="Simplified Arabic" w:cs="Simplified Arabic"/>
          <w:b/>
          <w:bCs/>
          <w:rtl/>
        </w:rPr>
      </w:pPr>
      <w:r w:rsidRPr="00600692">
        <w:rPr>
          <w:rFonts w:ascii="Simplified Arabic" w:eastAsia="Times New Roman" w:hAnsi="Simplified Arabic" w:cs="Simplified Arabic"/>
          <w:b/>
          <w:bCs/>
          <w:rtl/>
        </w:rPr>
        <w:t>الجدول</w:t>
      </w:r>
      <w:r w:rsidRPr="00600692">
        <w:rPr>
          <w:rFonts w:ascii="Simplified Arabic" w:eastAsia="Times New Roman" w:hAnsi="Simplified Arabic" w:cs="Simplified Arabic" w:hint="cs"/>
          <w:b/>
          <w:bCs/>
          <w:rtl/>
        </w:rPr>
        <w:t xml:space="preserve"> 1.14: </w:t>
      </w:r>
      <w:r w:rsidRPr="00600692">
        <w:rPr>
          <w:rFonts w:ascii="Simplified Arabic" w:eastAsia="Times New Roman" w:hAnsi="Simplified Arabic" w:cs="Simplified Arabic"/>
          <w:b/>
          <w:bCs/>
          <w:rtl/>
        </w:rPr>
        <w:t xml:space="preserve">قائمة مؤشرات التنمية المستدامة المرصودة من </w:t>
      </w:r>
      <w:r w:rsidRPr="00600692">
        <w:rPr>
          <w:rFonts w:ascii="Simplified Arabic" w:eastAsia="Times New Roman" w:hAnsi="Simplified Arabic" w:cs="Simplified Arabic" w:hint="cs"/>
          <w:b/>
          <w:bCs/>
          <w:rtl/>
        </w:rPr>
        <w:t>مصادر اخرى</w:t>
      </w:r>
    </w:p>
    <w:tbl>
      <w:tblPr>
        <w:tblpPr w:leftFromText="180" w:rightFromText="180" w:vertAnchor="text" w:tblpXSpec="center" w:tblpY="1"/>
        <w:tblOverlap w:val="never"/>
        <w:bidiVisual/>
        <w:tblW w:w="4996" w:type="pct"/>
        <w:tblLook w:val="04A0" w:firstRow="1" w:lastRow="0" w:firstColumn="1" w:lastColumn="0" w:noHBand="0" w:noVBand="1"/>
      </w:tblPr>
      <w:tblGrid>
        <w:gridCol w:w="7146"/>
        <w:gridCol w:w="1908"/>
      </w:tblGrid>
      <w:tr w:rsidR="005B1E07" w:rsidRPr="00600692" w14:paraId="14DCA16C" w14:textId="77777777" w:rsidTr="00600692">
        <w:trPr>
          <w:trHeight w:val="504"/>
        </w:trPr>
        <w:tc>
          <w:tcPr>
            <w:tcW w:w="71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5C0AD" w14:textId="77777777" w:rsidR="005B1E07" w:rsidRPr="00600692" w:rsidRDefault="005B1E07" w:rsidP="00600692">
            <w:pPr>
              <w:bidi/>
              <w:spacing w:after="0" w:line="240" w:lineRule="auto"/>
              <w:jc w:val="center"/>
              <w:rPr>
                <w:rFonts w:ascii="Simplified Arabic" w:eastAsia="Times New Roman" w:hAnsi="Simplified Arabic" w:cs="Simplified Arabic"/>
                <w:b/>
                <w:bCs/>
                <w:sz w:val="18"/>
                <w:szCs w:val="18"/>
              </w:rPr>
            </w:pPr>
            <w:r w:rsidRPr="00600692">
              <w:rPr>
                <w:rFonts w:ascii="Simplified Arabic" w:eastAsia="Times New Roman" w:hAnsi="Simplified Arabic" w:cs="Simplified Arabic"/>
                <w:b/>
                <w:bCs/>
                <w:sz w:val="18"/>
                <w:szCs w:val="18"/>
                <w:rtl/>
              </w:rPr>
              <w:t>المؤشر</w:t>
            </w:r>
          </w:p>
        </w:tc>
        <w:tc>
          <w:tcPr>
            <w:tcW w:w="1913" w:type="dxa"/>
            <w:tcBorders>
              <w:top w:val="single" w:sz="4" w:space="0" w:color="auto"/>
              <w:left w:val="nil"/>
              <w:bottom w:val="single" w:sz="4" w:space="0" w:color="auto"/>
              <w:right w:val="single" w:sz="4" w:space="0" w:color="auto"/>
            </w:tcBorders>
            <w:vAlign w:val="center"/>
          </w:tcPr>
          <w:p w14:paraId="6E5D85A3" w14:textId="77777777" w:rsidR="005B1E07" w:rsidRPr="00600692" w:rsidRDefault="005B1E07" w:rsidP="00600692">
            <w:pPr>
              <w:bidi/>
              <w:spacing w:after="0" w:line="240" w:lineRule="auto"/>
              <w:jc w:val="center"/>
              <w:rPr>
                <w:rFonts w:ascii="Simplified Arabic" w:eastAsia="Times New Roman" w:hAnsi="Simplified Arabic" w:cs="Simplified Arabic"/>
                <w:b/>
                <w:bCs/>
                <w:sz w:val="18"/>
                <w:szCs w:val="18"/>
              </w:rPr>
            </w:pPr>
            <w:r w:rsidRPr="00600692">
              <w:rPr>
                <w:rFonts w:ascii="Simplified Arabic" w:eastAsia="Times New Roman" w:hAnsi="Simplified Arabic" w:cs="Simplified Arabic"/>
                <w:b/>
                <w:bCs/>
                <w:sz w:val="18"/>
                <w:szCs w:val="18"/>
                <w:rtl/>
              </w:rPr>
              <w:t>أحدث سنة لتوفر البيانات</w:t>
            </w:r>
          </w:p>
        </w:tc>
      </w:tr>
      <w:tr w:rsidR="005B1E07" w:rsidRPr="00600692" w14:paraId="2D144D5F" w14:textId="77777777" w:rsidTr="00600692">
        <w:trPr>
          <w:trHeight w:val="389"/>
        </w:trPr>
        <w:tc>
          <w:tcPr>
            <w:tcW w:w="71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97297" w14:textId="694BF5CE" w:rsidR="005B1E07" w:rsidRPr="00600692" w:rsidRDefault="005B1E07" w:rsidP="00600692">
            <w:pPr>
              <w:bidi/>
              <w:spacing w:after="0" w:line="240" w:lineRule="auto"/>
              <w:jc w:val="both"/>
              <w:rPr>
                <w:rFonts w:ascii="Simplified Arabic" w:eastAsia="Times New Roman" w:hAnsi="Simplified Arabic" w:cs="Simplified Arabic"/>
                <w:sz w:val="18"/>
                <w:szCs w:val="18"/>
              </w:rPr>
            </w:pPr>
            <w:r w:rsidRPr="00600692">
              <w:rPr>
                <w:rFonts w:ascii="Simplified Arabic" w:eastAsia="Times New Roman" w:hAnsi="Simplified Arabic" w:cs="Simplified Arabic"/>
                <w:b/>
                <w:bCs/>
                <w:sz w:val="18"/>
                <w:szCs w:val="18"/>
                <w:rtl/>
              </w:rPr>
              <w:t>المؤشر</w:t>
            </w:r>
            <w:r w:rsidRPr="00600692">
              <w:rPr>
                <w:rFonts w:ascii="Simplified Arabic" w:eastAsia="Times New Roman" w:hAnsi="Simplified Arabic" w:cs="Simplified Arabic"/>
                <w:sz w:val="18"/>
                <w:szCs w:val="18"/>
                <w:rtl/>
              </w:rPr>
              <w:t xml:space="preserve"> </w:t>
            </w:r>
            <w:r w:rsidRPr="00600692">
              <w:rPr>
                <w:rFonts w:ascii="Simplified Arabic" w:eastAsia="Times New Roman" w:hAnsi="Simplified Arabic" w:cs="Simplified Arabic"/>
                <w:b/>
                <w:bCs/>
                <w:sz w:val="18"/>
                <w:szCs w:val="18"/>
                <w:rtl/>
              </w:rPr>
              <w:t>1.1.14</w:t>
            </w:r>
            <w:r w:rsidRPr="00600692">
              <w:rPr>
                <w:rFonts w:ascii="Simplified Arabic" w:eastAsia="Times New Roman" w:hAnsi="Simplified Arabic" w:cs="Simplified Arabic"/>
                <w:sz w:val="18"/>
                <w:szCs w:val="18"/>
                <w:rtl/>
              </w:rPr>
              <w:t xml:space="preserve"> كثافة المخلفات البلاستيكية </w:t>
            </w:r>
          </w:p>
        </w:tc>
        <w:tc>
          <w:tcPr>
            <w:tcW w:w="1913" w:type="dxa"/>
            <w:tcBorders>
              <w:top w:val="single" w:sz="4" w:space="0" w:color="auto"/>
              <w:left w:val="nil"/>
              <w:bottom w:val="single" w:sz="4" w:space="0" w:color="auto"/>
              <w:right w:val="single" w:sz="4" w:space="0" w:color="auto"/>
            </w:tcBorders>
            <w:vAlign w:val="bottom"/>
          </w:tcPr>
          <w:p w14:paraId="241DFA33" w14:textId="77777777" w:rsidR="005B1E07" w:rsidRPr="00600692" w:rsidRDefault="005B1E07" w:rsidP="005B1E07">
            <w:pPr>
              <w:bidi/>
              <w:spacing w:after="0" w:line="240" w:lineRule="auto"/>
              <w:jc w:val="both"/>
              <w:rPr>
                <w:rFonts w:ascii="Simplified Arabic" w:eastAsia="Times New Roman" w:hAnsi="Simplified Arabic" w:cs="Simplified Arabic"/>
                <w:sz w:val="18"/>
                <w:szCs w:val="18"/>
              </w:rPr>
            </w:pPr>
            <w:r w:rsidRPr="00600692">
              <w:rPr>
                <w:rFonts w:ascii="Simplified Arabic" w:eastAsia="Times New Roman" w:hAnsi="Simplified Arabic" w:cs="Simplified Arabic"/>
                <w:sz w:val="18"/>
                <w:szCs w:val="18"/>
                <w:rtl/>
              </w:rPr>
              <w:t>2020</w:t>
            </w:r>
          </w:p>
        </w:tc>
      </w:tr>
      <w:tr w:rsidR="005B1E07" w:rsidRPr="00600692" w14:paraId="37E9B567" w14:textId="77777777" w:rsidTr="00600692">
        <w:trPr>
          <w:trHeight w:val="389"/>
        </w:trPr>
        <w:tc>
          <w:tcPr>
            <w:tcW w:w="71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8FCFD" w14:textId="77777777" w:rsidR="005B1E07" w:rsidRPr="00600692" w:rsidRDefault="005B1E07" w:rsidP="005B1E07">
            <w:pPr>
              <w:bidi/>
              <w:spacing w:after="0" w:line="240" w:lineRule="auto"/>
              <w:jc w:val="both"/>
              <w:rPr>
                <w:rFonts w:ascii="Simplified Arabic" w:eastAsia="Times New Roman" w:hAnsi="Simplified Arabic" w:cs="Simplified Arabic"/>
                <w:sz w:val="18"/>
                <w:szCs w:val="18"/>
              </w:rPr>
            </w:pPr>
            <w:r w:rsidRPr="00600692">
              <w:rPr>
                <w:rFonts w:ascii="Simplified Arabic" w:eastAsia="Times New Roman" w:hAnsi="Simplified Arabic" w:cs="Simplified Arabic"/>
                <w:b/>
                <w:bCs/>
                <w:sz w:val="18"/>
                <w:szCs w:val="18"/>
                <w:rtl/>
              </w:rPr>
              <w:t xml:space="preserve">المؤشر 1.4.14 </w:t>
            </w:r>
            <w:r w:rsidRPr="00600692">
              <w:rPr>
                <w:rFonts w:ascii="Simplified Arabic" w:eastAsia="Times New Roman" w:hAnsi="Simplified Arabic" w:cs="Simplified Arabic"/>
                <w:sz w:val="18"/>
                <w:szCs w:val="18"/>
                <w:rtl/>
              </w:rPr>
              <w:t xml:space="preserve">نسبة الأرصدة السمكية الموجودة ضمن المستويات المستدامة بيولوجيا </w:t>
            </w:r>
          </w:p>
        </w:tc>
        <w:tc>
          <w:tcPr>
            <w:tcW w:w="1913" w:type="dxa"/>
            <w:tcBorders>
              <w:top w:val="single" w:sz="4" w:space="0" w:color="auto"/>
              <w:left w:val="nil"/>
              <w:bottom w:val="single" w:sz="4" w:space="0" w:color="auto"/>
              <w:right w:val="single" w:sz="4" w:space="0" w:color="auto"/>
            </w:tcBorders>
            <w:vAlign w:val="bottom"/>
          </w:tcPr>
          <w:p w14:paraId="4B3E810D" w14:textId="77777777" w:rsidR="005B1E07" w:rsidRPr="00600692" w:rsidRDefault="005B1E07" w:rsidP="005B1E07">
            <w:pPr>
              <w:bidi/>
              <w:spacing w:after="0" w:line="240" w:lineRule="auto"/>
              <w:jc w:val="both"/>
              <w:rPr>
                <w:rFonts w:ascii="Simplified Arabic" w:eastAsia="Times New Roman" w:hAnsi="Simplified Arabic" w:cs="Simplified Arabic"/>
                <w:sz w:val="18"/>
                <w:szCs w:val="18"/>
                <w:rtl/>
              </w:rPr>
            </w:pPr>
            <w:r w:rsidRPr="00600692">
              <w:rPr>
                <w:rFonts w:ascii="Simplified Arabic" w:eastAsia="Times New Roman" w:hAnsi="Simplified Arabic" w:cs="Simplified Arabic"/>
                <w:sz w:val="18"/>
                <w:szCs w:val="18"/>
                <w:rtl/>
              </w:rPr>
              <w:t>2018</w:t>
            </w:r>
          </w:p>
        </w:tc>
      </w:tr>
    </w:tbl>
    <w:p w14:paraId="5A95998F" w14:textId="05EFEF8B" w:rsidR="0084762F" w:rsidRDefault="0084762F" w:rsidP="0084762F">
      <w:pPr>
        <w:bidi/>
        <w:spacing w:after="0" w:line="240" w:lineRule="auto"/>
        <w:jc w:val="both"/>
        <w:rPr>
          <w:rFonts w:ascii="Simplified Arabic" w:eastAsia="Times New Roman" w:hAnsi="Simplified Arabic" w:cs="Simplified Arabic"/>
          <w:sz w:val="24"/>
          <w:szCs w:val="24"/>
          <w:rtl/>
        </w:rPr>
      </w:pPr>
    </w:p>
    <w:p w14:paraId="60C54970" w14:textId="1C076DE7" w:rsidR="00E6394D" w:rsidRDefault="00E6394D" w:rsidP="00E6394D">
      <w:pPr>
        <w:bidi/>
        <w:spacing w:after="0" w:line="240" w:lineRule="auto"/>
        <w:jc w:val="both"/>
        <w:rPr>
          <w:rFonts w:ascii="Simplified Arabic" w:eastAsia="Times New Roman" w:hAnsi="Simplified Arabic" w:cs="Simplified Arabic"/>
          <w:sz w:val="24"/>
          <w:szCs w:val="24"/>
          <w:rtl/>
        </w:rPr>
      </w:pPr>
    </w:p>
    <w:p w14:paraId="640FF748" w14:textId="77777777" w:rsidR="00E6394D" w:rsidRPr="001465EE" w:rsidRDefault="00E6394D" w:rsidP="00E6394D">
      <w:pPr>
        <w:bidi/>
        <w:spacing w:after="0" w:line="240" w:lineRule="auto"/>
        <w:jc w:val="both"/>
        <w:rPr>
          <w:rFonts w:ascii="Simplified Arabic" w:eastAsia="Times New Roman" w:hAnsi="Simplified Arabic" w:cs="Simplified Arabic"/>
          <w:sz w:val="24"/>
          <w:szCs w:val="24"/>
          <w:rtl/>
        </w:rPr>
      </w:pPr>
    </w:p>
    <w:tbl>
      <w:tblPr>
        <w:bidiVisual/>
        <w:tblW w:w="9124" w:type="dxa"/>
        <w:tblBorders>
          <w:top w:val="thinThickSmallGap" w:sz="24" w:space="0" w:color="4CA33E"/>
          <w:left w:val="thinThickSmallGap" w:sz="24" w:space="0" w:color="4CA33E"/>
          <w:bottom w:val="thinThickSmallGap" w:sz="24" w:space="0" w:color="4CA33E"/>
          <w:right w:val="thinThickSmallGap" w:sz="24" w:space="0" w:color="4CA33E"/>
        </w:tblBorders>
        <w:tblLook w:val="04A0" w:firstRow="1" w:lastRow="0" w:firstColumn="1" w:lastColumn="0" w:noHBand="0" w:noVBand="1"/>
      </w:tblPr>
      <w:tblGrid>
        <w:gridCol w:w="2072"/>
        <w:gridCol w:w="7052"/>
      </w:tblGrid>
      <w:tr w:rsidR="005B1E07" w:rsidRPr="001465EE" w14:paraId="0C413FDB" w14:textId="77777777" w:rsidTr="00600692">
        <w:tc>
          <w:tcPr>
            <w:tcW w:w="2072" w:type="dxa"/>
            <w:shd w:val="clear" w:color="auto" w:fill="auto"/>
            <w:vAlign w:val="center"/>
          </w:tcPr>
          <w:p w14:paraId="28433262"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72A8DCE3" wp14:editId="532EEA4A">
                  <wp:extent cx="1078230" cy="1078230"/>
                  <wp:effectExtent l="19050" t="0" r="7620" b="0"/>
                  <wp:docPr id="10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052" w:type="dxa"/>
            <w:shd w:val="clear" w:color="auto" w:fill="auto"/>
            <w:vAlign w:val="center"/>
          </w:tcPr>
          <w:p w14:paraId="34F092EC"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15</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w:t>
            </w:r>
          </w:p>
        </w:tc>
      </w:tr>
    </w:tbl>
    <w:p w14:paraId="3E3B590D"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tl/>
        </w:rPr>
      </w:pPr>
    </w:p>
    <w:p w14:paraId="05D40CCF"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مقدمة حول الهدف:</w:t>
      </w:r>
    </w:p>
    <w:p w14:paraId="32FC26C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يسعى الهدف 15 إلى حماية النظم الإيكولوجية الأرضية وتنوعها البيولوجي. حيث لا تقتصر </w:t>
      </w:r>
      <w:r w:rsidRPr="001465EE">
        <w:rPr>
          <w:rFonts w:ascii="Simplified Arabic" w:eastAsia="Times New Roman" w:hAnsi="Simplified Arabic" w:cs="Simplified Arabic" w:hint="cs"/>
          <w:sz w:val="24"/>
          <w:szCs w:val="24"/>
          <w:rtl/>
        </w:rPr>
        <w:t>الإستراتيجية</w:t>
      </w:r>
      <w:r w:rsidRPr="001465EE">
        <w:rPr>
          <w:rFonts w:ascii="Simplified Arabic" w:eastAsia="Times New Roman" w:hAnsi="Simplified Arabic" w:cs="Simplified Arabic"/>
          <w:sz w:val="24"/>
          <w:szCs w:val="24"/>
          <w:rtl/>
        </w:rPr>
        <w:t xml:space="preserve"> على صمود البيئات الطبيعية أو محميات المحيط الحيوي الكبرى، ولكنه يشتمل أيضا على الكوكب برمته، حيث يتعرض كل جزء منه لشكل من أشكال التدهور البيئي والبري. ويتم التركيز بشكل خاص على مشاكل إزالة الغابات والتصحر: وعلى الظواهر الكبرى المتصلة بالنشاطات البشرية والتغير المناخي، ما يعرض ملايين الناس </w:t>
      </w:r>
      <w:r w:rsidRPr="001465EE">
        <w:rPr>
          <w:rFonts w:ascii="Simplified Arabic" w:eastAsia="Times New Roman" w:hAnsi="Simplified Arabic" w:cs="Simplified Arabic" w:hint="cs"/>
          <w:sz w:val="24"/>
          <w:szCs w:val="24"/>
          <w:rtl/>
        </w:rPr>
        <w:t xml:space="preserve">للخطر. </w:t>
      </w:r>
      <w:r w:rsidRPr="001465EE">
        <w:rPr>
          <w:rFonts w:ascii="Simplified Arabic" w:eastAsia="Times New Roman" w:hAnsi="Simplified Arabic" w:cs="Simplified Arabic"/>
          <w:sz w:val="24"/>
          <w:szCs w:val="24"/>
          <w:rtl/>
        </w:rPr>
        <w:t xml:space="preserve">أما العنصر </w:t>
      </w:r>
      <w:r w:rsidRPr="001465EE">
        <w:rPr>
          <w:rFonts w:ascii="Simplified Arabic" w:eastAsia="Times New Roman" w:hAnsi="Simplified Arabic" w:cs="Simplified Arabic" w:hint="cs"/>
          <w:sz w:val="24"/>
          <w:szCs w:val="24"/>
          <w:rtl/>
        </w:rPr>
        <w:t>الآخر</w:t>
      </w:r>
      <w:r w:rsidRPr="001465EE">
        <w:rPr>
          <w:rFonts w:ascii="Simplified Arabic" w:eastAsia="Times New Roman" w:hAnsi="Simplified Arabic" w:cs="Simplified Arabic"/>
          <w:sz w:val="24"/>
          <w:szCs w:val="24"/>
          <w:rtl/>
        </w:rPr>
        <w:t xml:space="preserve"> في هذا  الهدف  هو فقدان التنوع البيولوجي، الذي يجب وقفه من خلال سياسات المحافظة على البيئة واستعادتها، وتعزيز الاستخدام المستدام والمشترك للموارد الجينية، ومكافحة انقراض الكائنات المهددة.</w:t>
      </w:r>
    </w:p>
    <w:p w14:paraId="0E69A33A"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tl/>
        </w:rPr>
      </w:pPr>
    </w:p>
    <w:p w14:paraId="05A79B40"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الغايات:</w:t>
      </w:r>
    </w:p>
    <w:p w14:paraId="09FB9C0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ينقسم الهدف 15 إلى 12 غاية، تشير 3 منها إلى سبل التنفيذ:</w:t>
      </w:r>
    </w:p>
    <w:p w14:paraId="149E623C"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1.15</w:t>
      </w:r>
    </w:p>
    <w:p w14:paraId="1B2B648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كفالة حفظ وترميم النظم الإيكولوجية البرية والنظم الإيكولوجية للمياه العذبة الداخلية وخدماتها، ولا سيما الغابات والأراضي الرطبة والجبال والأراضي الجافة، وكفالة استخدامها على نحو مستدام، وذلك وفقا للالتزامات بموجب الاتفاقات الدولية، بحلول عام 2020</w:t>
      </w:r>
    </w:p>
    <w:p w14:paraId="6ABC4284"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2.15</w:t>
      </w:r>
    </w:p>
    <w:p w14:paraId="5350B9F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تنفيذ الإدارة المستدامة لجميع أنواع الغابات، ووقف إزالة الغابات، وترميم الغابات المتدهورة وتحقيق زيادة كبيرة في نسبة التشجير وإعادة غرس الغابات على الصعيد العالمي، بحلول عام 2020</w:t>
      </w:r>
      <w:r w:rsidRPr="001465EE">
        <w:rPr>
          <w:rFonts w:ascii="Simplified Arabic" w:eastAsia="Times New Roman" w:hAnsi="Simplified Arabic" w:cs="Simplified Arabic"/>
          <w:sz w:val="24"/>
          <w:szCs w:val="24"/>
        </w:rPr>
        <w:t>.</w:t>
      </w:r>
    </w:p>
    <w:p w14:paraId="5AFBF84C"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3.15</w:t>
      </w:r>
    </w:p>
    <w:p w14:paraId="0F717033"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مكافحة التصحر، وترميم الأراضي والتربة المتدهورة، بما في ذلك الأراضي المتضررة من التصحر والجفاف والفيضانات، والسعي إلى تحقيق عالمٍ خالٍ من ظاهرة تدهور الأراضي، بحلول عام 2030</w:t>
      </w:r>
      <w:r w:rsidRPr="001465EE">
        <w:rPr>
          <w:rFonts w:ascii="Simplified Arabic" w:hAnsi="Simplified Arabic" w:cs="Simplified Arabic"/>
          <w:sz w:val="24"/>
          <w:szCs w:val="24"/>
          <w:shd w:val="clear" w:color="auto" w:fill="FFFFFF"/>
        </w:rPr>
        <w:t>.</w:t>
      </w:r>
    </w:p>
    <w:p w14:paraId="0DEA2049"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4.15</w:t>
      </w:r>
    </w:p>
    <w:p w14:paraId="69E53622"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كفالة حفظ النظم الإيكولوجية الجبلية، بما في ذلك تنوعها البيولوجي، من أجل تعزيز قدرتها على توفير المنافع التي لا غنى عنها لتحقيق التنمية المستدامة، بحلول عام 2030</w:t>
      </w:r>
      <w:r w:rsidRPr="001465EE">
        <w:rPr>
          <w:rFonts w:ascii="Simplified Arabic" w:hAnsi="Simplified Arabic" w:cs="Simplified Arabic"/>
          <w:sz w:val="24"/>
          <w:szCs w:val="24"/>
          <w:shd w:val="clear" w:color="auto" w:fill="FFFFFF"/>
        </w:rPr>
        <w:t>.</w:t>
      </w:r>
    </w:p>
    <w:p w14:paraId="195A973D" w14:textId="77777777" w:rsidR="005B1E07" w:rsidRPr="001465EE" w:rsidRDefault="005B1E07" w:rsidP="005B1E07">
      <w:pPr>
        <w:bidi/>
        <w:spacing w:after="0" w:line="240" w:lineRule="auto"/>
        <w:jc w:val="both"/>
        <w:rPr>
          <w:rFonts w:ascii="Simplified Arabic" w:hAnsi="Simplified Arabic" w:cs="Simplified Arabic"/>
          <w:bCs/>
          <w:sz w:val="24"/>
          <w:szCs w:val="24"/>
          <w:shd w:val="clear" w:color="auto" w:fill="FFFFFF"/>
          <w:rtl/>
        </w:rPr>
      </w:pPr>
      <w:r w:rsidRPr="001465EE">
        <w:rPr>
          <w:rFonts w:ascii="Simplified Arabic" w:hAnsi="Simplified Arabic" w:cs="Simplified Arabic"/>
          <w:bCs/>
          <w:sz w:val="24"/>
          <w:szCs w:val="24"/>
          <w:shd w:val="clear" w:color="auto" w:fill="FFFFFF"/>
          <w:rtl/>
        </w:rPr>
        <w:t>5.15</w:t>
      </w:r>
    </w:p>
    <w:p w14:paraId="4368AD51" w14:textId="54350B09"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اتخاذ إجراءات عاجلة وهامة للحد من تدهور الموائل الطبيعية، ووقف فقدان التنوع البيولوجي، والقيام، بحلول عام 2020، بحماية الأنواع المهدَّدة ومنع انقراضها</w:t>
      </w:r>
      <w:r w:rsidRPr="001465EE">
        <w:rPr>
          <w:rFonts w:ascii="Simplified Arabic" w:eastAsia="Times New Roman" w:hAnsi="Simplified Arabic" w:cs="Simplified Arabic"/>
          <w:sz w:val="24"/>
          <w:szCs w:val="24"/>
        </w:rPr>
        <w:t>.</w:t>
      </w:r>
    </w:p>
    <w:p w14:paraId="21CDD212" w14:textId="77777777" w:rsidR="005B1E07" w:rsidRPr="001465EE" w:rsidRDefault="005B1E07" w:rsidP="005B1E07">
      <w:pPr>
        <w:bidi/>
        <w:spacing w:after="0" w:line="240" w:lineRule="auto"/>
        <w:jc w:val="both"/>
        <w:rPr>
          <w:rFonts w:ascii="Simplified Arabic" w:hAnsi="Simplified Arabic" w:cs="Simplified Arabic"/>
          <w:bCs/>
          <w:sz w:val="24"/>
          <w:szCs w:val="24"/>
          <w:shd w:val="clear" w:color="auto" w:fill="FFFFFF"/>
          <w:rtl/>
        </w:rPr>
      </w:pPr>
      <w:r w:rsidRPr="001465EE">
        <w:rPr>
          <w:rFonts w:ascii="Simplified Arabic" w:hAnsi="Simplified Arabic" w:cs="Simplified Arabic"/>
          <w:bCs/>
          <w:sz w:val="24"/>
          <w:szCs w:val="24"/>
          <w:shd w:val="clear" w:color="auto" w:fill="FFFFFF"/>
          <w:rtl/>
        </w:rPr>
        <w:t>6.15</w:t>
      </w:r>
    </w:p>
    <w:p w14:paraId="68F6D263" w14:textId="1F4B150B" w:rsidR="005B1E07" w:rsidRPr="001465EE" w:rsidRDefault="005B1E07" w:rsidP="00E6394D">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تعزيز التقاسم العادل والمنصف للمنافع الناشئة عن استخدام الموارد الجينية، وتعزيز السبل المناسبة للوصول إلى تلك الموارد، على النحو المتفق عليه دوليا</w:t>
      </w:r>
      <w:r w:rsidRPr="001465EE">
        <w:rPr>
          <w:rFonts w:ascii="Simplified Arabic" w:hAnsi="Simplified Arabic" w:cs="Simplified Arabic"/>
          <w:sz w:val="24"/>
          <w:szCs w:val="24"/>
          <w:shd w:val="clear" w:color="auto" w:fill="FFFFFF"/>
        </w:rPr>
        <w:t>.</w:t>
      </w:r>
    </w:p>
    <w:p w14:paraId="5FF1FFA6" w14:textId="77777777" w:rsidR="005B1E07" w:rsidRPr="001465EE" w:rsidRDefault="005B1E07" w:rsidP="005B1E07">
      <w:pPr>
        <w:bidi/>
        <w:spacing w:after="0" w:line="240" w:lineRule="auto"/>
        <w:jc w:val="both"/>
        <w:rPr>
          <w:rFonts w:ascii="Simplified Arabic" w:hAnsi="Simplified Arabic" w:cs="Simplified Arabic"/>
          <w:bCs/>
          <w:sz w:val="24"/>
          <w:szCs w:val="24"/>
          <w:shd w:val="clear" w:color="auto" w:fill="FFFFFF"/>
          <w:rtl/>
        </w:rPr>
      </w:pPr>
      <w:r w:rsidRPr="001465EE">
        <w:rPr>
          <w:rFonts w:ascii="Simplified Arabic" w:hAnsi="Simplified Arabic" w:cs="Simplified Arabic" w:hint="cs"/>
          <w:bCs/>
          <w:sz w:val="24"/>
          <w:szCs w:val="24"/>
          <w:shd w:val="clear" w:color="auto" w:fill="FFFFFF"/>
          <w:rtl/>
        </w:rPr>
        <w:lastRenderedPageBreak/>
        <w:t>7.15</w:t>
      </w:r>
    </w:p>
    <w:p w14:paraId="61E95B6B"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اتخاذ إجراءات عاجلة لوقف الصيد غير المشروع للأنواع المحمية من النباتات والحيوانات والاتجار بها، والتصدي لمنتجات الأحياء البرية غير المشروعة، على مستويي العرض والطلب على السواء</w:t>
      </w:r>
      <w:r w:rsidRPr="001465EE">
        <w:rPr>
          <w:rFonts w:ascii="Simplified Arabic" w:hAnsi="Simplified Arabic" w:cs="Simplified Arabic"/>
          <w:sz w:val="24"/>
          <w:szCs w:val="24"/>
          <w:shd w:val="clear" w:color="auto" w:fill="FFFFFF"/>
        </w:rPr>
        <w:t>.</w:t>
      </w:r>
    </w:p>
    <w:p w14:paraId="50650916" w14:textId="77777777" w:rsidR="005B1E07" w:rsidRPr="001465EE" w:rsidRDefault="005B1E07" w:rsidP="005B1E07">
      <w:pPr>
        <w:bidi/>
        <w:spacing w:after="0" w:line="240" w:lineRule="auto"/>
        <w:jc w:val="both"/>
        <w:rPr>
          <w:rFonts w:ascii="Simplified Arabic" w:eastAsia="Times New Roman" w:hAnsi="Simplified Arabic" w:cs="Simplified Arabic"/>
          <w:bCs/>
          <w:sz w:val="24"/>
          <w:szCs w:val="24"/>
          <w:rtl/>
        </w:rPr>
      </w:pPr>
      <w:r w:rsidRPr="001465EE">
        <w:rPr>
          <w:rFonts w:ascii="Simplified Arabic" w:eastAsia="Times New Roman" w:hAnsi="Simplified Arabic" w:cs="Simplified Arabic" w:hint="cs"/>
          <w:bCs/>
          <w:sz w:val="24"/>
          <w:szCs w:val="24"/>
          <w:rtl/>
        </w:rPr>
        <w:t>8.15</w:t>
      </w:r>
    </w:p>
    <w:p w14:paraId="4F1A7C70"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اتخاذ تدابير لمنع إدخال الأنواع الغريبة الغازية إلى النظم الإيكولوجية للأراضي والمياه وتقليل أثر ذلك إلى حد كبير، ومراقبة الأنواع ذات الأولوية أو القضاء عليها، بحلول عام 2020</w:t>
      </w:r>
      <w:r w:rsidRPr="001465EE">
        <w:rPr>
          <w:rFonts w:ascii="Simplified Arabic" w:hAnsi="Simplified Arabic" w:cs="Simplified Arabic"/>
          <w:sz w:val="24"/>
          <w:szCs w:val="24"/>
          <w:shd w:val="clear" w:color="auto" w:fill="FFFFFF"/>
        </w:rPr>
        <w:t>.</w:t>
      </w:r>
    </w:p>
    <w:p w14:paraId="4624C0A9"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hint="cs"/>
          <w:b/>
          <w:bCs/>
          <w:sz w:val="24"/>
          <w:szCs w:val="24"/>
          <w:shd w:val="clear" w:color="auto" w:fill="FFFFFF"/>
          <w:rtl/>
        </w:rPr>
        <w:t>9.15</w:t>
      </w:r>
    </w:p>
    <w:p w14:paraId="0AFFE36C"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إدماج قيم النظم الإيكولوجية والتنوع البيولوجي في عمليات التخطيط، والعمليات الإنمائية، واستراتيجيات  الحد من الفقر، والحسابات، على الصعيدين الوطني والمحلي، بحلول عام 2020.</w:t>
      </w:r>
    </w:p>
    <w:p w14:paraId="15C4596A"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hint="cs"/>
          <w:b/>
          <w:bCs/>
          <w:sz w:val="24"/>
          <w:szCs w:val="24"/>
          <w:shd w:val="clear" w:color="auto" w:fill="FFFFFF"/>
          <w:rtl/>
        </w:rPr>
        <w:t>15.أ</w:t>
      </w:r>
    </w:p>
    <w:p w14:paraId="28A6ED4F"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حشد الموارد المالية من جميع المصادر وزيادتها زيادة كبيرة بغرض حفظ التنوع البيولوجي والنظم الإيكولوجية واستخدامها استخداماً مستداماً</w:t>
      </w:r>
      <w:r w:rsidRPr="001465EE">
        <w:rPr>
          <w:rFonts w:ascii="Simplified Arabic" w:hAnsi="Simplified Arabic" w:cs="Simplified Arabic"/>
          <w:sz w:val="24"/>
          <w:szCs w:val="24"/>
          <w:shd w:val="clear" w:color="auto" w:fill="FFFFFF"/>
        </w:rPr>
        <w:t>.</w:t>
      </w:r>
    </w:p>
    <w:p w14:paraId="26EAB336"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hint="cs"/>
          <w:b/>
          <w:bCs/>
          <w:sz w:val="24"/>
          <w:szCs w:val="24"/>
          <w:shd w:val="clear" w:color="auto" w:fill="FFFFFF"/>
          <w:rtl/>
        </w:rPr>
        <w:t>15.ب</w:t>
      </w:r>
    </w:p>
    <w:p w14:paraId="14E9EB59"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حشد موارد كبيرة من جميع المصادر وعلى جميع المستويات بغرض تمويل الإدارة المستدامة للغابات وتوفير ما يكفي من الحوافز للبلدان النامية لتعزيز تلك الإدارة، بما في ذلك حفظ الغابات وإعادة التحريج</w:t>
      </w:r>
      <w:r w:rsidRPr="001465EE">
        <w:rPr>
          <w:rFonts w:ascii="Simplified Arabic" w:hAnsi="Simplified Arabic" w:cs="Simplified Arabic"/>
          <w:sz w:val="24"/>
          <w:szCs w:val="24"/>
          <w:shd w:val="clear" w:color="auto" w:fill="FFFFFF"/>
        </w:rPr>
        <w:t>.</w:t>
      </w:r>
    </w:p>
    <w:p w14:paraId="6CF668CE"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hint="cs"/>
          <w:b/>
          <w:bCs/>
          <w:sz w:val="24"/>
          <w:szCs w:val="24"/>
          <w:shd w:val="clear" w:color="auto" w:fill="FFFFFF"/>
          <w:rtl/>
        </w:rPr>
        <w:t>15.ج</w:t>
      </w:r>
    </w:p>
    <w:p w14:paraId="441F9EDF" w14:textId="77777777" w:rsidR="005B1E07" w:rsidRPr="001465EE" w:rsidRDefault="005B1E07" w:rsidP="005B1E07">
      <w:pPr>
        <w:bidi/>
        <w:spacing w:after="0" w:line="240" w:lineRule="auto"/>
        <w:jc w:val="both"/>
        <w:rPr>
          <w:rFonts w:ascii="Simplified Arabic" w:eastAsia="Times New Roman" w:hAnsi="Simplified Arabic" w:cs="Simplified Arabic"/>
          <w:b/>
          <w:sz w:val="24"/>
          <w:szCs w:val="24"/>
        </w:rPr>
      </w:pPr>
      <w:r w:rsidRPr="001465EE">
        <w:rPr>
          <w:rFonts w:ascii="Simplified Arabic" w:hAnsi="Simplified Arabic" w:cs="Simplified Arabic"/>
          <w:sz w:val="24"/>
          <w:szCs w:val="24"/>
          <w:shd w:val="clear" w:color="auto" w:fill="FFFFFF"/>
          <w:rtl/>
        </w:rPr>
        <w:t>تعزيز الدعم العالمي للجهود الرامية إلى مكافحة الصيد غير المشروع للأنواع المحمية والاتجار بها، وذلك بوسائل تشمل زيادة قدرات المجتمعات المحلية على السعي إلى الحصول على فرص سبل كسب الرزق المستدامة</w:t>
      </w:r>
      <w:r w:rsidRPr="001465EE">
        <w:rPr>
          <w:rFonts w:ascii="Simplified Arabic" w:hAnsi="Simplified Arabic" w:cs="Simplified Arabic"/>
          <w:sz w:val="24"/>
          <w:szCs w:val="24"/>
          <w:shd w:val="clear" w:color="auto" w:fill="FFFFFF"/>
        </w:rPr>
        <w:t>.</w:t>
      </w:r>
    </w:p>
    <w:p w14:paraId="0C1EAA8E" w14:textId="77777777" w:rsidR="005B1E07" w:rsidRPr="00E6394D" w:rsidRDefault="005B1E07" w:rsidP="005B1E07">
      <w:pPr>
        <w:bidi/>
        <w:spacing w:after="0" w:line="240" w:lineRule="auto"/>
        <w:jc w:val="both"/>
        <w:rPr>
          <w:rFonts w:ascii="Simplified Arabic" w:eastAsia="Times New Roman" w:hAnsi="Simplified Arabic" w:cs="Simplified Arabic"/>
          <w:sz w:val="16"/>
          <w:szCs w:val="16"/>
          <w:rtl/>
        </w:rPr>
      </w:pPr>
    </w:p>
    <w:p w14:paraId="0F81BF63" w14:textId="77777777" w:rsidR="005B1E07" w:rsidRPr="001465EE" w:rsidRDefault="005B1E07" w:rsidP="007E452C">
      <w:pPr>
        <w:pStyle w:val="ListParagraph"/>
        <w:numPr>
          <w:ilvl w:val="0"/>
          <w:numId w:val="8"/>
        </w:numPr>
        <w:bidi/>
        <w:jc w:val="both"/>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المؤشرات المرصودة من قبل الجهاز المركزي للإحصاء الفلسطيني </w:t>
      </w:r>
    </w:p>
    <w:p w14:paraId="7F97FC79" w14:textId="37BF1499" w:rsidR="005B1E07" w:rsidRPr="001465EE" w:rsidRDefault="005B1E07" w:rsidP="00BD0FC6">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أصدر الجهاز بيانات حول </w:t>
      </w:r>
      <w:r w:rsidR="00BD0FC6">
        <w:rPr>
          <w:rFonts w:ascii="Simplified Arabic" w:eastAsia="Times New Roman" w:hAnsi="Simplified Arabic" w:cs="Simplified Arabic"/>
          <w:sz w:val="24"/>
          <w:szCs w:val="24"/>
        </w:rPr>
        <w:t>7</w:t>
      </w:r>
      <w:r w:rsidRPr="001465EE">
        <w:rPr>
          <w:rFonts w:ascii="Simplified Arabic" w:eastAsia="Times New Roman" w:hAnsi="Simplified Arabic" w:cs="Simplified Arabic"/>
          <w:sz w:val="24"/>
          <w:szCs w:val="24"/>
          <w:rtl/>
        </w:rPr>
        <w:t xml:space="preserve"> مؤشرات للهدف 15، تشكل </w:t>
      </w:r>
      <w:r w:rsidR="00BD0FC6">
        <w:rPr>
          <w:rFonts w:ascii="Simplified Arabic" w:eastAsia="Times New Roman" w:hAnsi="Simplified Arabic" w:cs="Simplified Arabic"/>
          <w:sz w:val="24"/>
          <w:szCs w:val="24"/>
        </w:rPr>
        <w:t>8</w:t>
      </w:r>
      <w:r w:rsidRPr="001465EE">
        <w:rPr>
          <w:rFonts w:ascii="Simplified Arabic" w:eastAsia="Times New Roman" w:hAnsi="Simplified Arabic" w:cs="Simplified Arabic"/>
          <w:sz w:val="24"/>
          <w:szCs w:val="24"/>
          <w:rtl/>
        </w:rPr>
        <w:t xml:space="preserve"> نقاط بيانات، تغطي </w:t>
      </w:r>
      <w:r w:rsidRPr="001465EE">
        <w:rPr>
          <w:rFonts w:ascii="Simplified Arabic" w:eastAsia="Times New Roman" w:hAnsi="Simplified Arabic" w:cs="Simplified Arabic"/>
          <w:sz w:val="24"/>
          <w:szCs w:val="24"/>
        </w:rPr>
        <w:t>5</w:t>
      </w:r>
      <w:r w:rsidRPr="001465EE">
        <w:rPr>
          <w:rFonts w:ascii="Simplified Arabic" w:eastAsia="Times New Roman" w:hAnsi="Simplified Arabic" w:cs="Simplified Arabic"/>
          <w:sz w:val="24"/>
          <w:szCs w:val="24"/>
          <w:rtl/>
        </w:rPr>
        <w:t xml:space="preserve"> غايات من الغايات الاثنى عشر</w:t>
      </w:r>
    </w:p>
    <w:p w14:paraId="04BDA10D" w14:textId="77777777" w:rsidR="005B1E07" w:rsidRPr="001465EE" w:rsidRDefault="005B1E07" w:rsidP="005B1E07">
      <w:pPr>
        <w:bidi/>
        <w:spacing w:after="0" w:line="240" w:lineRule="auto"/>
        <w:jc w:val="both"/>
        <w:rPr>
          <w:rFonts w:ascii="Simplified Arabic" w:eastAsia="Times New Roman" w:hAnsi="Simplified Arabic" w:cs="Simplified Arabic"/>
          <w:sz w:val="16"/>
          <w:szCs w:val="16"/>
          <w:rtl/>
        </w:rPr>
      </w:pPr>
    </w:p>
    <w:p w14:paraId="73CB2D32" w14:textId="6E75E559" w:rsidR="005B1E07" w:rsidRPr="00F62414" w:rsidRDefault="005B1E07" w:rsidP="00F62414">
      <w:pPr>
        <w:pStyle w:val="Bodytext1"/>
        <w:shd w:val="clear" w:color="auto" w:fill="auto"/>
        <w:bidi/>
        <w:spacing w:before="0" w:after="0" w:line="240" w:lineRule="auto"/>
        <w:ind w:hanging="58"/>
        <w:jc w:val="center"/>
        <w:rPr>
          <w:rFonts w:ascii="Simplified Arabic" w:eastAsia="Calibri" w:hAnsi="Simplified Arabic" w:cs="Simplified Arabic"/>
          <w:b/>
          <w:bCs/>
          <w:spacing w:val="0"/>
          <w:sz w:val="22"/>
          <w:szCs w:val="22"/>
          <w:shd w:val="clear" w:color="auto" w:fill="FFFFFF"/>
        </w:rPr>
      </w:pPr>
      <w:r w:rsidRPr="001465EE">
        <w:rPr>
          <w:rFonts w:ascii="Simplified Arabic" w:eastAsia="Calibri" w:hAnsi="Simplified Arabic" w:cs="Simplified Arabic"/>
          <w:b/>
          <w:bCs/>
          <w:spacing w:val="0"/>
          <w:sz w:val="22"/>
          <w:szCs w:val="22"/>
          <w:shd w:val="clear" w:color="auto" w:fill="FFFFFF"/>
          <w:rtl/>
        </w:rPr>
        <w:t>الجدول</w:t>
      </w:r>
      <w:r w:rsidRPr="001465EE">
        <w:rPr>
          <w:rFonts w:ascii="Simplified Arabic" w:eastAsia="Calibri" w:hAnsi="Simplified Arabic" w:cs="Simplified Arabic" w:hint="cs"/>
          <w:b/>
          <w:bCs/>
          <w:spacing w:val="0"/>
          <w:sz w:val="22"/>
          <w:szCs w:val="22"/>
          <w:shd w:val="clear" w:color="auto" w:fill="FFFFFF"/>
          <w:rtl/>
        </w:rPr>
        <w:t xml:space="preserve">1.15: </w:t>
      </w:r>
      <w:r w:rsidRPr="001465EE">
        <w:rPr>
          <w:rFonts w:ascii="Simplified Arabic" w:eastAsia="Calibri" w:hAnsi="Simplified Arabic" w:cs="Simplified Arabic"/>
          <w:b/>
          <w:bCs/>
          <w:spacing w:val="0"/>
          <w:sz w:val="22"/>
          <w:szCs w:val="22"/>
          <w:shd w:val="clear" w:color="auto" w:fill="FFFFFF"/>
          <w:rtl/>
        </w:rPr>
        <w:t>قائمة مؤشرات التنمية المستدامة المرصودة من قبل ا</w:t>
      </w:r>
      <w:r w:rsidR="00F62414">
        <w:rPr>
          <w:rFonts w:ascii="Simplified Arabic" w:eastAsia="Calibri" w:hAnsi="Simplified Arabic" w:cs="Simplified Arabic"/>
          <w:b/>
          <w:bCs/>
          <w:spacing w:val="0"/>
          <w:sz w:val="22"/>
          <w:szCs w:val="22"/>
          <w:shd w:val="clear" w:color="auto" w:fill="FFFFFF"/>
          <w:rtl/>
        </w:rPr>
        <w:t>لجهاز المركزي للإحصاء الفلسطيني</w:t>
      </w:r>
    </w:p>
    <w:tbl>
      <w:tblPr>
        <w:bidiVisual/>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4"/>
        <w:gridCol w:w="1701"/>
        <w:gridCol w:w="1093"/>
        <w:gridCol w:w="1034"/>
        <w:gridCol w:w="1131"/>
      </w:tblGrid>
      <w:tr w:rsidR="00BF3798" w:rsidRPr="00F62414" w14:paraId="4401FE8D" w14:textId="77777777" w:rsidTr="00F62414">
        <w:trPr>
          <w:trHeight w:val="360"/>
          <w:tblHeader/>
          <w:jc w:val="center"/>
        </w:trPr>
        <w:tc>
          <w:tcPr>
            <w:tcW w:w="4114" w:type="dxa"/>
            <w:shd w:val="clear" w:color="auto" w:fill="auto"/>
            <w:noWrap/>
            <w:vAlign w:val="center"/>
            <w:hideMark/>
          </w:tcPr>
          <w:p w14:paraId="5491D711" w14:textId="29E04B4B" w:rsidR="00BF3798" w:rsidRPr="00F62414" w:rsidRDefault="00BF3798" w:rsidP="00BF3798">
            <w:pPr>
              <w:spacing w:after="0" w:line="240" w:lineRule="auto"/>
              <w:ind w:left="60"/>
              <w:jc w:val="center"/>
              <w:rPr>
                <w:rFonts w:ascii="Simplified Arabic" w:hAnsi="Simplified Arabic" w:cs="Simplified Arabic"/>
                <w:b/>
                <w:bCs/>
                <w:sz w:val="18"/>
                <w:szCs w:val="18"/>
                <w:lang w:val="en-US"/>
              </w:rPr>
            </w:pPr>
            <w:r w:rsidRPr="00F62414">
              <w:rPr>
                <w:rFonts w:ascii="Simplified Arabic" w:hAnsi="Simplified Arabic" w:cs="Simplified Arabic"/>
                <w:b/>
                <w:bCs/>
                <w:sz w:val="18"/>
                <w:szCs w:val="18"/>
                <w:rtl/>
                <w:lang w:bidi="ar-JO"/>
              </w:rPr>
              <w:t>المؤشر</w:t>
            </w:r>
          </w:p>
        </w:tc>
        <w:tc>
          <w:tcPr>
            <w:tcW w:w="1701" w:type="dxa"/>
            <w:shd w:val="clear" w:color="auto" w:fill="auto"/>
            <w:noWrap/>
            <w:vAlign w:val="center"/>
            <w:hideMark/>
          </w:tcPr>
          <w:p w14:paraId="79F48369" w14:textId="721C2E07" w:rsidR="00BF3798" w:rsidRPr="00F62414" w:rsidRDefault="00BF3798" w:rsidP="00BF3798">
            <w:pPr>
              <w:spacing w:after="0" w:line="240" w:lineRule="auto"/>
              <w:jc w:val="center"/>
              <w:rPr>
                <w:rFonts w:ascii="Simplified Arabic" w:hAnsi="Simplified Arabic" w:cs="Simplified Arabic"/>
                <w:b/>
                <w:bCs/>
                <w:sz w:val="18"/>
                <w:szCs w:val="18"/>
                <w:lang w:bidi="ar-JO"/>
              </w:rPr>
            </w:pPr>
            <w:r w:rsidRPr="00F62414">
              <w:rPr>
                <w:rFonts w:ascii="Simplified Arabic" w:hAnsi="Simplified Arabic" w:cs="Simplified Arabic"/>
                <w:b/>
                <w:bCs/>
                <w:sz w:val="18"/>
                <w:szCs w:val="18"/>
                <w:rtl/>
                <w:lang w:bidi="ar-JO"/>
              </w:rPr>
              <w:t>التطابق مع مؤشر أهداف التنمية المستدامة</w:t>
            </w:r>
          </w:p>
        </w:tc>
        <w:tc>
          <w:tcPr>
            <w:tcW w:w="1093" w:type="dxa"/>
            <w:shd w:val="clear" w:color="auto" w:fill="auto"/>
            <w:noWrap/>
            <w:vAlign w:val="center"/>
            <w:hideMark/>
          </w:tcPr>
          <w:p w14:paraId="346243FD" w14:textId="38C69D50" w:rsidR="00BF3798" w:rsidRPr="00F62414" w:rsidRDefault="00BF3798" w:rsidP="00BF3798">
            <w:pPr>
              <w:spacing w:after="0" w:line="240" w:lineRule="auto"/>
              <w:jc w:val="center"/>
              <w:rPr>
                <w:rFonts w:ascii="Simplified Arabic" w:hAnsi="Simplified Arabic" w:cs="Simplified Arabic"/>
                <w:b/>
                <w:bCs/>
                <w:sz w:val="18"/>
                <w:szCs w:val="18"/>
                <w:rtl/>
              </w:rPr>
            </w:pPr>
            <w:r w:rsidRPr="00F62414">
              <w:rPr>
                <w:rFonts w:ascii="Simplified Arabic" w:hAnsi="Simplified Arabic" w:cs="Simplified Arabic"/>
                <w:b/>
                <w:bCs/>
                <w:sz w:val="18"/>
                <w:szCs w:val="18"/>
                <w:rtl/>
                <w:lang w:bidi="ar-JO"/>
              </w:rPr>
              <w:t>بيانات متوفرة سابقة</w:t>
            </w:r>
          </w:p>
        </w:tc>
        <w:tc>
          <w:tcPr>
            <w:tcW w:w="1034" w:type="dxa"/>
            <w:vAlign w:val="center"/>
          </w:tcPr>
          <w:p w14:paraId="38D709AB" w14:textId="7AF61C8B" w:rsidR="00BF3798" w:rsidRPr="00F62414" w:rsidRDefault="00BF3798" w:rsidP="00BF3798">
            <w:pPr>
              <w:spacing w:after="0" w:line="240" w:lineRule="auto"/>
              <w:jc w:val="center"/>
              <w:rPr>
                <w:rFonts w:ascii="Simplified Arabic" w:hAnsi="Simplified Arabic" w:cs="Simplified Arabic"/>
                <w:b/>
                <w:bCs/>
                <w:sz w:val="18"/>
                <w:szCs w:val="18"/>
                <w:rtl/>
              </w:rPr>
            </w:pPr>
            <w:r w:rsidRPr="00F62414">
              <w:rPr>
                <w:rFonts w:ascii="Simplified Arabic" w:hAnsi="Simplified Arabic" w:cs="Simplified Arabic"/>
                <w:b/>
                <w:bCs/>
                <w:sz w:val="18"/>
                <w:szCs w:val="18"/>
                <w:rtl/>
                <w:lang w:bidi="ar-JO"/>
              </w:rPr>
              <w:t>أحدث بيانات متوفرة</w:t>
            </w:r>
          </w:p>
        </w:tc>
        <w:tc>
          <w:tcPr>
            <w:tcW w:w="1131" w:type="dxa"/>
            <w:vAlign w:val="center"/>
          </w:tcPr>
          <w:p w14:paraId="2C9AA6E9" w14:textId="1F4FF380" w:rsidR="00BF3798" w:rsidRPr="00F62414" w:rsidRDefault="00BF3798" w:rsidP="00BF3798">
            <w:pPr>
              <w:spacing w:after="0" w:line="240" w:lineRule="auto"/>
              <w:jc w:val="center"/>
              <w:rPr>
                <w:rFonts w:ascii="Simplified Arabic" w:hAnsi="Simplified Arabic" w:cs="Simplified Arabic"/>
                <w:b/>
                <w:bCs/>
                <w:sz w:val="18"/>
                <w:szCs w:val="18"/>
              </w:rPr>
            </w:pPr>
            <w:r w:rsidRPr="00F62414">
              <w:rPr>
                <w:rFonts w:ascii="Simplified Arabic" w:hAnsi="Simplified Arabic" w:cs="Simplified Arabic"/>
                <w:b/>
                <w:bCs/>
                <w:sz w:val="18"/>
                <w:szCs w:val="18"/>
                <w:rtl/>
                <w:lang w:bidi="ar-JO"/>
              </w:rPr>
              <w:t>المقارنة مع البيانات السابقة</w:t>
            </w:r>
          </w:p>
        </w:tc>
      </w:tr>
      <w:tr w:rsidR="005B1E07" w:rsidRPr="00F62414" w14:paraId="05E7ED46" w14:textId="77777777" w:rsidTr="00F62414">
        <w:trPr>
          <w:trHeight w:val="360"/>
          <w:jc w:val="center"/>
        </w:trPr>
        <w:tc>
          <w:tcPr>
            <w:tcW w:w="4114" w:type="dxa"/>
            <w:tcBorders>
              <w:bottom w:val="single" w:sz="4" w:space="0" w:color="auto"/>
            </w:tcBorders>
            <w:shd w:val="clear" w:color="auto" w:fill="auto"/>
            <w:noWrap/>
            <w:vAlign w:val="center"/>
            <w:hideMark/>
          </w:tcPr>
          <w:p w14:paraId="1B8F531F" w14:textId="38C7444C" w:rsidR="005B1E07" w:rsidRPr="00F62414" w:rsidRDefault="005B1E07" w:rsidP="00F62414">
            <w:pPr>
              <w:tabs>
                <w:tab w:val="left" w:pos="9072"/>
              </w:tabs>
              <w:bidi/>
              <w:spacing w:after="0" w:line="240" w:lineRule="auto"/>
              <w:jc w:val="both"/>
              <w:rPr>
                <w:rFonts w:ascii="Simplified Arabic" w:hAnsi="Simplified Arabic" w:cs="Simplified Arabic"/>
                <w:b/>
                <w:sz w:val="18"/>
                <w:szCs w:val="18"/>
              </w:rPr>
            </w:pPr>
            <w:r w:rsidRPr="00F62414">
              <w:rPr>
                <w:rFonts w:ascii="Simplified Arabic" w:hAnsi="Simplified Arabic" w:cs="Simplified Arabic"/>
                <w:b/>
                <w:bCs/>
                <w:sz w:val="18"/>
                <w:szCs w:val="18"/>
                <w:shd w:val="clear" w:color="auto" w:fill="FFFFFF"/>
                <w:rtl/>
              </w:rPr>
              <w:t xml:space="preserve">المؤشر 1.1.15 </w:t>
            </w:r>
            <w:r w:rsidRPr="00F62414">
              <w:rPr>
                <w:rFonts w:ascii="Simplified Arabic" w:hAnsi="Simplified Arabic" w:cs="Simplified Arabic"/>
                <w:sz w:val="18"/>
                <w:szCs w:val="18"/>
                <w:shd w:val="clear" w:color="auto" w:fill="FFFFFF"/>
                <w:rtl/>
              </w:rPr>
              <w:t>مناطق الغابات كنسبة من إجمالي مساحة اليابسة (</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2020، نسبة)</w:t>
            </w:r>
          </w:p>
        </w:tc>
        <w:tc>
          <w:tcPr>
            <w:tcW w:w="1701" w:type="dxa"/>
            <w:tcBorders>
              <w:bottom w:val="single" w:sz="4" w:space="0" w:color="auto"/>
            </w:tcBorders>
            <w:shd w:val="clear" w:color="auto" w:fill="auto"/>
            <w:noWrap/>
          </w:tcPr>
          <w:p w14:paraId="64749551"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tcBorders>
              <w:bottom w:val="single" w:sz="4" w:space="0" w:color="auto"/>
            </w:tcBorders>
            <w:shd w:val="clear" w:color="auto" w:fill="auto"/>
            <w:noWrap/>
          </w:tcPr>
          <w:p w14:paraId="67912216"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4.06 (2018)</w:t>
            </w:r>
          </w:p>
        </w:tc>
        <w:tc>
          <w:tcPr>
            <w:tcW w:w="1034" w:type="dxa"/>
            <w:tcBorders>
              <w:bottom w:val="single" w:sz="4" w:space="0" w:color="auto"/>
            </w:tcBorders>
          </w:tcPr>
          <w:p w14:paraId="45D581C8"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1.68</w:t>
            </w:r>
          </w:p>
        </w:tc>
        <w:tc>
          <w:tcPr>
            <w:tcW w:w="1131" w:type="dxa"/>
            <w:tcBorders>
              <w:bottom w:val="single" w:sz="4" w:space="0" w:color="auto"/>
            </w:tcBorders>
          </w:tcPr>
          <w:p w14:paraId="2AE09CB1"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32A83820" w14:textId="77777777" w:rsidTr="00F62414">
        <w:trPr>
          <w:trHeight w:val="1002"/>
          <w:jc w:val="center"/>
        </w:trPr>
        <w:tc>
          <w:tcPr>
            <w:tcW w:w="4114" w:type="dxa"/>
            <w:tcBorders>
              <w:bottom w:val="nil"/>
            </w:tcBorders>
            <w:shd w:val="clear" w:color="auto" w:fill="auto"/>
            <w:noWrap/>
            <w:vAlign w:val="center"/>
          </w:tcPr>
          <w:p w14:paraId="2D864809" w14:textId="77777777" w:rsidR="005B1E07" w:rsidRPr="00F62414" w:rsidRDefault="005B1E07" w:rsidP="00F62414">
            <w:pPr>
              <w:tabs>
                <w:tab w:val="left" w:pos="9072"/>
              </w:tabs>
              <w:bidi/>
              <w:spacing w:after="0" w:line="240" w:lineRule="auto"/>
              <w:jc w:val="both"/>
              <w:rPr>
                <w:rFonts w:ascii="Simplified Arabic" w:hAnsi="Simplified Arabic" w:cs="Simplified Arabic"/>
                <w:b/>
                <w:sz w:val="18"/>
                <w:szCs w:val="18"/>
                <w:lang w:bidi="ar-JO"/>
              </w:rPr>
            </w:pPr>
            <w:r w:rsidRPr="00F62414">
              <w:rPr>
                <w:rFonts w:ascii="Simplified Arabic" w:hAnsi="Simplified Arabic" w:cs="Simplified Arabic"/>
                <w:b/>
                <w:bCs/>
                <w:sz w:val="18"/>
                <w:szCs w:val="18"/>
                <w:rtl/>
              </w:rPr>
              <w:t xml:space="preserve">المؤشر 2.1.15 </w:t>
            </w:r>
            <w:r w:rsidRPr="00F62414">
              <w:rPr>
                <w:rFonts w:ascii="Simplified Arabic" w:hAnsi="Simplified Arabic" w:cs="Simplified Arabic"/>
                <w:sz w:val="18"/>
                <w:szCs w:val="18"/>
                <w:rtl/>
                <w:lang w:bidi="ar-JO"/>
              </w:rPr>
              <w:t>نسبة المواقع الهامة التي تجسد التنوع البيولوجي لليابسة والمياه العذبة والتي تشملها المناطق المحمية، بحسب نوع النظام الايكولوجي.</w:t>
            </w:r>
          </w:p>
        </w:tc>
        <w:tc>
          <w:tcPr>
            <w:tcW w:w="1701" w:type="dxa"/>
            <w:tcBorders>
              <w:bottom w:val="nil"/>
            </w:tcBorders>
            <w:shd w:val="clear" w:color="auto" w:fill="auto"/>
            <w:noWrap/>
          </w:tcPr>
          <w:p w14:paraId="13863E30" w14:textId="77777777" w:rsidR="005B1E07" w:rsidRPr="00F62414" w:rsidRDefault="005B1E07" w:rsidP="00F62414">
            <w:pPr>
              <w:spacing w:after="0" w:line="240" w:lineRule="auto"/>
              <w:jc w:val="center"/>
              <w:rPr>
                <w:rFonts w:ascii="Simplified Arabic" w:hAnsi="Simplified Arabic" w:cs="Simplified Arabic"/>
                <w:sz w:val="18"/>
                <w:szCs w:val="18"/>
              </w:rPr>
            </w:pPr>
          </w:p>
        </w:tc>
        <w:tc>
          <w:tcPr>
            <w:tcW w:w="1093" w:type="dxa"/>
            <w:tcBorders>
              <w:bottom w:val="nil"/>
            </w:tcBorders>
            <w:shd w:val="clear" w:color="auto" w:fill="auto"/>
            <w:noWrap/>
          </w:tcPr>
          <w:p w14:paraId="200C84C4" w14:textId="77777777" w:rsidR="005B1E07" w:rsidRPr="00F62414" w:rsidRDefault="005B1E07" w:rsidP="00F62414">
            <w:pPr>
              <w:spacing w:after="0" w:line="240" w:lineRule="auto"/>
              <w:jc w:val="center"/>
              <w:rPr>
                <w:rFonts w:ascii="Simplified Arabic" w:hAnsi="Simplified Arabic" w:cs="Simplified Arabic"/>
                <w:sz w:val="18"/>
                <w:szCs w:val="18"/>
              </w:rPr>
            </w:pPr>
          </w:p>
        </w:tc>
        <w:tc>
          <w:tcPr>
            <w:tcW w:w="1034" w:type="dxa"/>
            <w:tcBorders>
              <w:bottom w:val="nil"/>
            </w:tcBorders>
          </w:tcPr>
          <w:p w14:paraId="1B4E1811" w14:textId="77777777" w:rsidR="005B1E07" w:rsidRPr="00F62414" w:rsidRDefault="005B1E07" w:rsidP="00F62414">
            <w:pPr>
              <w:spacing w:after="0" w:line="240" w:lineRule="auto"/>
              <w:jc w:val="center"/>
              <w:rPr>
                <w:rFonts w:ascii="Simplified Arabic" w:hAnsi="Simplified Arabic" w:cs="Simplified Arabic"/>
                <w:sz w:val="18"/>
                <w:szCs w:val="18"/>
              </w:rPr>
            </w:pPr>
          </w:p>
        </w:tc>
        <w:tc>
          <w:tcPr>
            <w:tcW w:w="1131" w:type="dxa"/>
            <w:tcBorders>
              <w:bottom w:val="nil"/>
            </w:tcBorders>
          </w:tcPr>
          <w:p w14:paraId="1DFDF4E2" w14:textId="77777777" w:rsidR="005B1E07" w:rsidRPr="00F62414" w:rsidRDefault="005B1E07" w:rsidP="00F62414">
            <w:pPr>
              <w:spacing w:after="0" w:line="240" w:lineRule="auto"/>
              <w:jc w:val="center"/>
              <w:rPr>
                <w:rFonts w:ascii="Simplified Arabic" w:hAnsi="Simplified Arabic" w:cs="Simplified Arabic"/>
                <w:sz w:val="18"/>
                <w:szCs w:val="18"/>
              </w:rPr>
            </w:pPr>
          </w:p>
        </w:tc>
      </w:tr>
      <w:tr w:rsidR="005B1E07" w:rsidRPr="00F62414" w14:paraId="66FB0D4D" w14:textId="77777777" w:rsidTr="00F62414">
        <w:trPr>
          <w:trHeight w:val="360"/>
          <w:jc w:val="center"/>
        </w:trPr>
        <w:tc>
          <w:tcPr>
            <w:tcW w:w="4114" w:type="dxa"/>
            <w:tcBorders>
              <w:top w:val="nil"/>
              <w:bottom w:val="single" w:sz="4" w:space="0" w:color="auto"/>
            </w:tcBorders>
            <w:shd w:val="clear" w:color="auto" w:fill="auto"/>
            <w:noWrap/>
            <w:vAlign w:val="center"/>
          </w:tcPr>
          <w:p w14:paraId="7A7DFC0A" w14:textId="2F0ADA8C" w:rsidR="005B1E07" w:rsidRPr="00F62414" w:rsidRDefault="005B1E07" w:rsidP="00F62414">
            <w:pPr>
              <w:tabs>
                <w:tab w:val="left" w:pos="9072"/>
              </w:tabs>
              <w:bidi/>
              <w:spacing w:after="0" w:line="240" w:lineRule="auto"/>
              <w:ind w:left="311"/>
              <w:jc w:val="both"/>
              <w:rPr>
                <w:rFonts w:ascii="Simplified Arabic" w:hAnsi="Simplified Arabic" w:cs="Simplified Arabic"/>
                <w:sz w:val="18"/>
                <w:szCs w:val="18"/>
              </w:rPr>
            </w:pPr>
            <w:r w:rsidRPr="00F62414">
              <w:rPr>
                <w:rFonts w:ascii="Simplified Arabic" w:hAnsi="Simplified Arabic" w:cs="Simplified Arabic"/>
                <w:sz w:val="18"/>
                <w:szCs w:val="18"/>
                <w:rtl/>
              </w:rPr>
              <w:t xml:space="preserve">نسبة المواقع الهامة من التنوع البيولوجي للمياه العذبة المشمولة في المناطق المحمية </w:t>
            </w:r>
            <w:r w:rsidRPr="00F62414">
              <w:rPr>
                <w:rFonts w:ascii="Simplified Arabic" w:hAnsi="Simplified Arabic" w:cs="Simplified Arabic"/>
                <w:sz w:val="18"/>
                <w:szCs w:val="18"/>
                <w:shd w:val="clear" w:color="auto" w:fill="FFFFFF"/>
                <w:rtl/>
              </w:rPr>
              <w:t>(</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2020، نسبة)</w:t>
            </w:r>
          </w:p>
        </w:tc>
        <w:tc>
          <w:tcPr>
            <w:tcW w:w="1701" w:type="dxa"/>
            <w:tcBorders>
              <w:top w:val="nil"/>
              <w:bottom w:val="single" w:sz="4" w:space="0" w:color="auto"/>
            </w:tcBorders>
            <w:shd w:val="clear" w:color="auto" w:fill="auto"/>
            <w:noWrap/>
          </w:tcPr>
          <w:p w14:paraId="46708E76"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tcBorders>
              <w:top w:val="nil"/>
              <w:bottom w:val="single" w:sz="4" w:space="0" w:color="auto"/>
            </w:tcBorders>
            <w:shd w:val="clear" w:color="auto" w:fill="auto"/>
            <w:noWrap/>
          </w:tcPr>
          <w:p w14:paraId="671612F1"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4.27 (2019)</w:t>
            </w:r>
          </w:p>
        </w:tc>
        <w:tc>
          <w:tcPr>
            <w:tcW w:w="1034" w:type="dxa"/>
            <w:tcBorders>
              <w:top w:val="nil"/>
              <w:bottom w:val="single" w:sz="4" w:space="0" w:color="auto"/>
            </w:tcBorders>
          </w:tcPr>
          <w:p w14:paraId="54E18BBB"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4.27</w:t>
            </w:r>
          </w:p>
        </w:tc>
        <w:tc>
          <w:tcPr>
            <w:tcW w:w="1131" w:type="dxa"/>
            <w:tcBorders>
              <w:top w:val="nil"/>
              <w:bottom w:val="single" w:sz="4" w:space="0" w:color="auto"/>
            </w:tcBorders>
          </w:tcPr>
          <w:p w14:paraId="6BBA5927"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لا تغير</w:t>
            </w:r>
          </w:p>
        </w:tc>
      </w:tr>
      <w:tr w:rsidR="005B1E07" w:rsidRPr="00F62414" w14:paraId="36372C78" w14:textId="77777777" w:rsidTr="00F62414">
        <w:trPr>
          <w:trHeight w:val="360"/>
          <w:jc w:val="center"/>
        </w:trPr>
        <w:tc>
          <w:tcPr>
            <w:tcW w:w="4114" w:type="dxa"/>
            <w:tcBorders>
              <w:top w:val="single" w:sz="4" w:space="0" w:color="auto"/>
            </w:tcBorders>
            <w:shd w:val="clear" w:color="auto" w:fill="auto"/>
            <w:noWrap/>
            <w:vAlign w:val="center"/>
          </w:tcPr>
          <w:p w14:paraId="483A1E9C" w14:textId="3E12345F" w:rsidR="005B1E07" w:rsidRPr="00F62414" w:rsidRDefault="005B1E07" w:rsidP="00F62414">
            <w:pPr>
              <w:tabs>
                <w:tab w:val="left" w:pos="9072"/>
              </w:tabs>
              <w:bidi/>
              <w:spacing w:after="0" w:line="240" w:lineRule="auto"/>
              <w:ind w:left="311"/>
              <w:jc w:val="both"/>
              <w:rPr>
                <w:rFonts w:ascii="Simplified Arabic" w:hAnsi="Simplified Arabic" w:cs="Simplified Arabic"/>
                <w:sz w:val="18"/>
                <w:szCs w:val="18"/>
              </w:rPr>
            </w:pPr>
            <w:r w:rsidRPr="00F62414">
              <w:rPr>
                <w:rFonts w:ascii="Simplified Arabic" w:hAnsi="Simplified Arabic" w:cs="Simplified Arabic"/>
                <w:sz w:val="18"/>
                <w:szCs w:val="18"/>
                <w:rtl/>
              </w:rPr>
              <w:t xml:space="preserve">نسبة المواقع الهامة من التنوع البيولوجي الأرضي التي تغطيها المناطق المحمية </w:t>
            </w:r>
            <w:r w:rsidRPr="00F62414">
              <w:rPr>
                <w:rFonts w:ascii="Simplified Arabic" w:hAnsi="Simplified Arabic" w:cs="Simplified Arabic"/>
                <w:sz w:val="18"/>
                <w:szCs w:val="18"/>
                <w:shd w:val="clear" w:color="auto" w:fill="FFFFFF"/>
                <w:rtl/>
              </w:rPr>
              <w:t>(</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xml:space="preserve">، 2020، نسبة) </w:t>
            </w:r>
          </w:p>
        </w:tc>
        <w:tc>
          <w:tcPr>
            <w:tcW w:w="1701" w:type="dxa"/>
            <w:tcBorders>
              <w:top w:val="single" w:sz="4" w:space="0" w:color="auto"/>
            </w:tcBorders>
            <w:shd w:val="clear" w:color="auto" w:fill="auto"/>
            <w:noWrap/>
          </w:tcPr>
          <w:p w14:paraId="78B52621" w14:textId="77777777" w:rsidR="005B1E07" w:rsidRPr="00F62414" w:rsidRDefault="005B1E07" w:rsidP="00F62414">
            <w:pPr>
              <w:spacing w:after="0" w:line="240" w:lineRule="auto"/>
              <w:jc w:val="center"/>
              <w:rPr>
                <w:rFonts w:ascii="Simplified Arabic" w:hAnsi="Simplified Arabic" w:cs="Simplified Arabic"/>
                <w:sz w:val="18"/>
                <w:szCs w:val="18"/>
              </w:rPr>
            </w:pPr>
          </w:p>
          <w:p w14:paraId="5884A990"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tcBorders>
              <w:top w:val="single" w:sz="4" w:space="0" w:color="auto"/>
            </w:tcBorders>
            <w:shd w:val="clear" w:color="auto" w:fill="auto"/>
            <w:noWrap/>
          </w:tcPr>
          <w:p w14:paraId="7469D09A"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20.93 (2019)</w:t>
            </w:r>
          </w:p>
        </w:tc>
        <w:tc>
          <w:tcPr>
            <w:tcW w:w="1034" w:type="dxa"/>
            <w:tcBorders>
              <w:top w:val="single" w:sz="4" w:space="0" w:color="auto"/>
            </w:tcBorders>
          </w:tcPr>
          <w:p w14:paraId="1A74953D"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20.93</w:t>
            </w:r>
          </w:p>
        </w:tc>
        <w:tc>
          <w:tcPr>
            <w:tcW w:w="1131" w:type="dxa"/>
            <w:tcBorders>
              <w:top w:val="single" w:sz="4" w:space="0" w:color="auto"/>
            </w:tcBorders>
          </w:tcPr>
          <w:p w14:paraId="058E1137"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لا تغير</w:t>
            </w:r>
          </w:p>
        </w:tc>
      </w:tr>
      <w:tr w:rsidR="005B1E07" w:rsidRPr="00F62414" w14:paraId="36EB2E4C" w14:textId="77777777" w:rsidTr="00F62414">
        <w:trPr>
          <w:trHeight w:val="360"/>
          <w:jc w:val="center"/>
        </w:trPr>
        <w:tc>
          <w:tcPr>
            <w:tcW w:w="4114" w:type="dxa"/>
            <w:shd w:val="clear" w:color="auto" w:fill="auto"/>
            <w:noWrap/>
            <w:vAlign w:val="center"/>
            <w:hideMark/>
          </w:tcPr>
          <w:p w14:paraId="7DB1C7FD" w14:textId="3C9F867A" w:rsidR="005B1E07" w:rsidRPr="00F62414" w:rsidRDefault="005B1E07" w:rsidP="00F62414">
            <w:pPr>
              <w:tabs>
                <w:tab w:val="left" w:pos="9072"/>
              </w:tabs>
              <w:bidi/>
              <w:spacing w:after="0" w:line="240" w:lineRule="auto"/>
              <w:jc w:val="both"/>
              <w:rPr>
                <w:rFonts w:ascii="Simplified Arabic" w:hAnsi="Simplified Arabic" w:cs="Simplified Arabic"/>
                <w:b/>
                <w:sz w:val="18"/>
                <w:szCs w:val="18"/>
              </w:rPr>
            </w:pPr>
            <w:r w:rsidRPr="00F62414">
              <w:rPr>
                <w:rFonts w:ascii="Simplified Arabic" w:hAnsi="Simplified Arabic" w:cs="Simplified Arabic"/>
                <w:bCs/>
                <w:sz w:val="18"/>
                <w:szCs w:val="18"/>
                <w:rtl/>
              </w:rPr>
              <w:lastRenderedPageBreak/>
              <w:t>المؤشر 1.4.15</w:t>
            </w:r>
            <w:r w:rsidRPr="00F62414">
              <w:rPr>
                <w:rFonts w:ascii="Simplified Arabic" w:hAnsi="Simplified Arabic" w:cs="Simplified Arabic"/>
                <w:b/>
                <w:sz w:val="18"/>
                <w:szCs w:val="18"/>
                <w:rtl/>
              </w:rPr>
              <w:t xml:space="preserve"> التغطية محسوبة بالمناطق المحمية من المواقع المهمة للتنوع البيولوجي الجبلي</w:t>
            </w:r>
            <w:r w:rsidR="00F62414">
              <w:rPr>
                <w:rFonts w:ascii="Simplified Arabic" w:hAnsi="Simplified Arabic" w:cs="Simplified Arabic" w:hint="cs"/>
                <w:b/>
                <w:sz w:val="18"/>
                <w:szCs w:val="18"/>
                <w:rtl/>
              </w:rPr>
              <w:t xml:space="preserve"> </w:t>
            </w:r>
            <w:r w:rsidRPr="00F62414">
              <w:rPr>
                <w:rFonts w:ascii="Simplified Arabic" w:hAnsi="Simplified Arabic" w:cs="Simplified Arabic"/>
                <w:b/>
                <w:sz w:val="18"/>
                <w:szCs w:val="18"/>
                <w:rtl/>
              </w:rPr>
              <w:t>(</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2020، نسبة)</w:t>
            </w:r>
          </w:p>
        </w:tc>
        <w:tc>
          <w:tcPr>
            <w:tcW w:w="1701" w:type="dxa"/>
            <w:shd w:val="clear" w:color="auto" w:fill="auto"/>
            <w:noWrap/>
            <w:hideMark/>
          </w:tcPr>
          <w:p w14:paraId="2852314B"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hideMark/>
          </w:tcPr>
          <w:p w14:paraId="7439D1CD"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19.96 (2019)</w:t>
            </w:r>
          </w:p>
        </w:tc>
        <w:tc>
          <w:tcPr>
            <w:tcW w:w="1034" w:type="dxa"/>
          </w:tcPr>
          <w:p w14:paraId="69329138"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19.96</w:t>
            </w:r>
          </w:p>
        </w:tc>
        <w:tc>
          <w:tcPr>
            <w:tcW w:w="1131" w:type="dxa"/>
          </w:tcPr>
          <w:p w14:paraId="53F9F2F9"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لا تغير</w:t>
            </w:r>
          </w:p>
        </w:tc>
      </w:tr>
      <w:tr w:rsidR="005B1E07" w:rsidRPr="00F62414" w14:paraId="79E23943" w14:textId="77777777" w:rsidTr="00F62414">
        <w:trPr>
          <w:trHeight w:val="360"/>
          <w:jc w:val="center"/>
        </w:trPr>
        <w:tc>
          <w:tcPr>
            <w:tcW w:w="4114" w:type="dxa"/>
            <w:shd w:val="clear" w:color="auto" w:fill="auto"/>
            <w:noWrap/>
            <w:vAlign w:val="center"/>
            <w:hideMark/>
          </w:tcPr>
          <w:p w14:paraId="775BEC67" w14:textId="77777777" w:rsidR="005B1E07" w:rsidRPr="00F62414" w:rsidRDefault="005B1E07" w:rsidP="00F62414">
            <w:pPr>
              <w:tabs>
                <w:tab w:val="left" w:pos="9072"/>
              </w:tabs>
              <w:bidi/>
              <w:spacing w:after="0" w:line="240" w:lineRule="auto"/>
              <w:jc w:val="both"/>
              <w:rPr>
                <w:rFonts w:ascii="Simplified Arabic" w:hAnsi="Simplified Arabic" w:cs="Simplified Arabic"/>
                <w:b/>
                <w:sz w:val="18"/>
                <w:szCs w:val="18"/>
              </w:rPr>
            </w:pPr>
            <w:r w:rsidRPr="00F62414">
              <w:rPr>
                <w:rFonts w:ascii="Simplified Arabic" w:hAnsi="Simplified Arabic" w:cs="Simplified Arabic"/>
                <w:bCs/>
                <w:sz w:val="18"/>
                <w:szCs w:val="18"/>
                <w:rtl/>
              </w:rPr>
              <w:t>المؤشر 2.4.15</w:t>
            </w:r>
            <w:r w:rsidRPr="00F62414">
              <w:rPr>
                <w:rFonts w:ascii="Simplified Arabic" w:hAnsi="Simplified Arabic" w:cs="Simplified Arabic"/>
                <w:b/>
                <w:sz w:val="18"/>
                <w:szCs w:val="18"/>
                <w:rtl/>
              </w:rPr>
              <w:t xml:space="preserve"> مؤشر الغطاء الأخضر الجبلي (سلطة جودة البيئة، 2016، نسبة) </w:t>
            </w:r>
          </w:p>
        </w:tc>
        <w:tc>
          <w:tcPr>
            <w:tcW w:w="1701" w:type="dxa"/>
            <w:shd w:val="clear" w:color="auto" w:fill="auto"/>
            <w:noWrap/>
            <w:hideMark/>
          </w:tcPr>
          <w:p w14:paraId="1C89209C"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hideMark/>
          </w:tcPr>
          <w:p w14:paraId="53B4B772" w14:textId="77777777" w:rsidR="005B1E07" w:rsidRPr="00F62414" w:rsidRDefault="005B1E07" w:rsidP="00F62414">
            <w:pPr>
              <w:spacing w:after="0" w:line="240" w:lineRule="auto"/>
              <w:jc w:val="center"/>
              <w:rPr>
                <w:rFonts w:ascii="Simplified Arabic" w:hAnsi="Simplified Arabic" w:cs="Simplified Arabic"/>
                <w:sz w:val="18"/>
                <w:szCs w:val="18"/>
              </w:rPr>
            </w:pPr>
          </w:p>
        </w:tc>
        <w:tc>
          <w:tcPr>
            <w:tcW w:w="1034" w:type="dxa"/>
          </w:tcPr>
          <w:p w14:paraId="56EE61C9"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12.5</w:t>
            </w:r>
          </w:p>
        </w:tc>
        <w:tc>
          <w:tcPr>
            <w:tcW w:w="1131" w:type="dxa"/>
          </w:tcPr>
          <w:p w14:paraId="122A3FE7" w14:textId="77777777" w:rsidR="005B1E07" w:rsidRPr="00F62414" w:rsidRDefault="005B1E07" w:rsidP="00F62414">
            <w:pPr>
              <w:spacing w:after="0" w:line="240" w:lineRule="auto"/>
              <w:jc w:val="center"/>
              <w:rPr>
                <w:rFonts w:ascii="Simplified Arabic" w:hAnsi="Simplified Arabic" w:cs="Simplified Arabic"/>
                <w:sz w:val="18"/>
                <w:szCs w:val="18"/>
              </w:rPr>
            </w:pPr>
          </w:p>
        </w:tc>
      </w:tr>
      <w:tr w:rsidR="005B1E07" w:rsidRPr="00F62414" w14:paraId="5C2727CB" w14:textId="77777777" w:rsidTr="00F62414">
        <w:trPr>
          <w:trHeight w:val="360"/>
          <w:jc w:val="center"/>
        </w:trPr>
        <w:tc>
          <w:tcPr>
            <w:tcW w:w="4114" w:type="dxa"/>
            <w:shd w:val="clear" w:color="auto" w:fill="auto"/>
            <w:noWrap/>
            <w:vAlign w:val="center"/>
            <w:hideMark/>
          </w:tcPr>
          <w:p w14:paraId="76BBAFF4" w14:textId="77BFDADF" w:rsidR="005B1E07" w:rsidRPr="00F62414" w:rsidRDefault="005B1E07" w:rsidP="00F62414">
            <w:pPr>
              <w:tabs>
                <w:tab w:val="left" w:pos="9072"/>
              </w:tabs>
              <w:bidi/>
              <w:spacing w:after="0" w:line="240" w:lineRule="auto"/>
              <w:jc w:val="both"/>
              <w:rPr>
                <w:rFonts w:ascii="Simplified Arabic" w:hAnsi="Simplified Arabic" w:cs="Simplified Arabic"/>
                <w:sz w:val="18"/>
                <w:szCs w:val="18"/>
              </w:rPr>
            </w:pPr>
            <w:r w:rsidRPr="00F62414">
              <w:rPr>
                <w:rFonts w:ascii="Simplified Arabic" w:hAnsi="Simplified Arabic" w:cs="Simplified Arabic"/>
                <w:b/>
                <w:sz w:val="18"/>
                <w:szCs w:val="18"/>
                <w:rtl/>
              </w:rPr>
              <w:t>ا</w:t>
            </w:r>
            <w:r w:rsidRPr="00F62414">
              <w:rPr>
                <w:rFonts w:ascii="Simplified Arabic" w:hAnsi="Simplified Arabic" w:cs="Simplified Arabic"/>
                <w:bCs/>
                <w:sz w:val="18"/>
                <w:szCs w:val="18"/>
                <w:rtl/>
              </w:rPr>
              <w:t xml:space="preserve">لمؤشر 1.5.15 </w:t>
            </w:r>
            <w:r w:rsidRPr="00F62414">
              <w:rPr>
                <w:rFonts w:ascii="Simplified Arabic" w:hAnsi="Simplified Arabic" w:cs="Simplified Arabic"/>
                <w:b/>
                <w:sz w:val="18"/>
                <w:szCs w:val="18"/>
                <w:rtl/>
              </w:rPr>
              <w:t>مؤشر القائمة الحمراء (</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2021، نسبة)</w:t>
            </w:r>
          </w:p>
        </w:tc>
        <w:tc>
          <w:tcPr>
            <w:tcW w:w="1701" w:type="dxa"/>
            <w:shd w:val="clear" w:color="auto" w:fill="auto"/>
            <w:noWrap/>
            <w:vAlign w:val="center"/>
            <w:hideMark/>
          </w:tcPr>
          <w:p w14:paraId="195A2425"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vAlign w:val="center"/>
            <w:hideMark/>
          </w:tcPr>
          <w:p w14:paraId="322966B3"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0.89 (2020)</w:t>
            </w:r>
          </w:p>
        </w:tc>
        <w:tc>
          <w:tcPr>
            <w:tcW w:w="1034" w:type="dxa"/>
            <w:vAlign w:val="center"/>
          </w:tcPr>
          <w:p w14:paraId="7955B0E6"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0.89</w:t>
            </w:r>
          </w:p>
        </w:tc>
        <w:tc>
          <w:tcPr>
            <w:tcW w:w="1131" w:type="dxa"/>
            <w:vAlign w:val="center"/>
          </w:tcPr>
          <w:p w14:paraId="67705985"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لا تغير</w:t>
            </w:r>
          </w:p>
        </w:tc>
      </w:tr>
      <w:tr w:rsidR="005B1E07" w:rsidRPr="00F62414" w14:paraId="64F9A213" w14:textId="77777777" w:rsidTr="00F62414">
        <w:trPr>
          <w:trHeight w:val="360"/>
          <w:jc w:val="center"/>
        </w:trPr>
        <w:tc>
          <w:tcPr>
            <w:tcW w:w="4114" w:type="dxa"/>
            <w:shd w:val="clear" w:color="auto" w:fill="auto"/>
            <w:noWrap/>
            <w:vAlign w:val="center"/>
          </w:tcPr>
          <w:p w14:paraId="652E86D6" w14:textId="27CD5FE8" w:rsidR="005B1E07" w:rsidRPr="00F62414" w:rsidRDefault="005B1E07" w:rsidP="00F62414">
            <w:pPr>
              <w:tabs>
                <w:tab w:val="left" w:pos="9072"/>
              </w:tabs>
              <w:bidi/>
              <w:spacing w:after="0" w:line="240" w:lineRule="auto"/>
              <w:jc w:val="both"/>
              <w:rPr>
                <w:rFonts w:ascii="Simplified Arabic" w:hAnsi="Simplified Arabic" w:cs="Simplified Arabic"/>
                <w:b/>
                <w:bCs/>
                <w:sz w:val="18"/>
                <w:szCs w:val="18"/>
              </w:rPr>
            </w:pPr>
            <w:r w:rsidRPr="00F62414">
              <w:rPr>
                <w:rFonts w:ascii="Simplified Arabic" w:hAnsi="Simplified Arabic" w:cs="Simplified Arabic"/>
                <w:b/>
                <w:bCs/>
                <w:sz w:val="18"/>
                <w:szCs w:val="18"/>
                <w:rtl/>
              </w:rPr>
              <w:t xml:space="preserve">المؤشر </w:t>
            </w:r>
            <w:r w:rsidRPr="00F62414">
              <w:rPr>
                <w:rFonts w:ascii="Simplified Arabic" w:hAnsi="Simplified Arabic" w:cs="Simplified Arabic"/>
                <w:b/>
                <w:bCs/>
                <w:sz w:val="18"/>
                <w:szCs w:val="18"/>
                <w:rtl/>
                <w:lang w:bidi="ar-JO"/>
              </w:rPr>
              <w:t xml:space="preserve">15.أ.1 </w:t>
            </w:r>
            <w:r w:rsidRPr="00F62414">
              <w:rPr>
                <w:rFonts w:ascii="Simplified Arabic" w:hAnsi="Simplified Arabic" w:cs="Simplified Arabic"/>
                <w:sz w:val="18"/>
                <w:szCs w:val="18"/>
                <w:shd w:val="clear" w:color="auto" w:fill="FFFFFF"/>
                <w:rtl/>
              </w:rPr>
              <w:t xml:space="preserve"> المساعدة الإنمائية الرسمية والنفقات العامة الموجهة لحفظ التنوع البيولوجي والنظم الإيكولوجية واستخدامها استخداما مستداما </w:t>
            </w:r>
            <w:r w:rsidRPr="00F62414">
              <w:rPr>
                <w:rFonts w:ascii="Simplified Arabic" w:hAnsi="Simplified Arabic" w:cs="Simplified Arabic"/>
                <w:b/>
                <w:bCs/>
                <w:sz w:val="18"/>
                <w:szCs w:val="18"/>
                <w:shd w:val="clear" w:color="auto" w:fill="FFFFFF"/>
                <w:rtl/>
              </w:rPr>
              <w:t>(</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2018، مليون دولار امريكي)</w:t>
            </w:r>
            <w:r w:rsidRPr="00F62414">
              <w:rPr>
                <w:rFonts w:ascii="Simplified Arabic" w:hAnsi="Simplified Arabic" w:cs="Simplified Arabic"/>
                <w:b/>
                <w:bCs/>
                <w:sz w:val="18"/>
                <w:szCs w:val="18"/>
                <w:shd w:val="clear" w:color="auto" w:fill="FFFFFF"/>
                <w:rtl/>
              </w:rPr>
              <w:t xml:space="preserve"> (مكرر مع المؤشر 15.ب.1)</w:t>
            </w:r>
            <w:r w:rsidRPr="00F62414">
              <w:rPr>
                <w:rFonts w:ascii="Simplified Arabic" w:hAnsi="Simplified Arabic" w:cs="Simplified Arabic"/>
                <w:b/>
                <w:bCs/>
                <w:sz w:val="18"/>
                <w:szCs w:val="18"/>
                <w:rtl/>
              </w:rPr>
              <w:t xml:space="preserve"> </w:t>
            </w:r>
          </w:p>
        </w:tc>
        <w:tc>
          <w:tcPr>
            <w:tcW w:w="1701" w:type="dxa"/>
            <w:shd w:val="clear" w:color="auto" w:fill="auto"/>
            <w:noWrap/>
            <w:vAlign w:val="center"/>
          </w:tcPr>
          <w:p w14:paraId="44F7B5C1"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vAlign w:val="center"/>
          </w:tcPr>
          <w:p w14:paraId="6E048A2C"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16.90</w:t>
            </w:r>
          </w:p>
          <w:p w14:paraId="3F35AAC0" w14:textId="57604FD6" w:rsidR="005B1E07" w:rsidRPr="00F62414" w:rsidRDefault="00C85F15"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 xml:space="preserve">) </w:t>
            </w:r>
            <w:r w:rsidR="005B1E07" w:rsidRPr="00F62414">
              <w:rPr>
                <w:rFonts w:ascii="Simplified Arabic" w:hAnsi="Simplified Arabic" w:cs="Simplified Arabic"/>
                <w:sz w:val="18"/>
                <w:szCs w:val="18"/>
              </w:rPr>
              <w:t>2017)</w:t>
            </w:r>
          </w:p>
        </w:tc>
        <w:tc>
          <w:tcPr>
            <w:tcW w:w="1034" w:type="dxa"/>
            <w:vAlign w:val="center"/>
          </w:tcPr>
          <w:p w14:paraId="08E46FD4"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54.05</w:t>
            </w:r>
          </w:p>
          <w:p w14:paraId="3EA2D6F5" w14:textId="77777777" w:rsidR="005B1E07" w:rsidRPr="00F62414" w:rsidRDefault="005B1E07" w:rsidP="0077150E">
            <w:pPr>
              <w:spacing w:after="0" w:line="240" w:lineRule="auto"/>
              <w:jc w:val="center"/>
              <w:rPr>
                <w:rFonts w:ascii="Simplified Arabic" w:hAnsi="Simplified Arabic" w:cs="Simplified Arabic"/>
                <w:sz w:val="18"/>
                <w:szCs w:val="18"/>
              </w:rPr>
            </w:pPr>
          </w:p>
        </w:tc>
        <w:tc>
          <w:tcPr>
            <w:tcW w:w="1131" w:type="dxa"/>
            <w:vAlign w:val="center"/>
          </w:tcPr>
          <w:p w14:paraId="081D3EAA"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224289B8" w14:textId="77777777" w:rsidTr="00F62414">
        <w:trPr>
          <w:trHeight w:val="360"/>
          <w:jc w:val="center"/>
        </w:trPr>
        <w:tc>
          <w:tcPr>
            <w:tcW w:w="4114" w:type="dxa"/>
            <w:shd w:val="clear" w:color="auto" w:fill="auto"/>
            <w:noWrap/>
            <w:vAlign w:val="center"/>
          </w:tcPr>
          <w:p w14:paraId="57CB9415" w14:textId="51D6004F" w:rsidR="005B1E07" w:rsidRPr="00F62414" w:rsidRDefault="005B1E07" w:rsidP="00F62414">
            <w:pPr>
              <w:tabs>
                <w:tab w:val="left" w:pos="9072"/>
              </w:tabs>
              <w:bidi/>
              <w:spacing w:after="0" w:line="240" w:lineRule="auto"/>
              <w:jc w:val="both"/>
              <w:rPr>
                <w:rFonts w:ascii="Simplified Arabic" w:hAnsi="Simplified Arabic" w:cs="Simplified Arabic"/>
                <w:b/>
                <w:bCs/>
                <w:sz w:val="18"/>
                <w:szCs w:val="18"/>
              </w:rPr>
            </w:pPr>
            <w:r w:rsidRPr="00F62414">
              <w:rPr>
                <w:rFonts w:ascii="Simplified Arabic" w:hAnsi="Simplified Arabic" w:cs="Simplified Arabic"/>
                <w:b/>
                <w:bCs/>
                <w:sz w:val="18"/>
                <w:szCs w:val="18"/>
                <w:rtl/>
              </w:rPr>
              <w:t xml:space="preserve">المؤشر 15.ب.1 </w:t>
            </w:r>
            <w:r w:rsidRPr="00F62414">
              <w:rPr>
                <w:rFonts w:ascii="Simplified Arabic" w:hAnsi="Simplified Arabic" w:cs="Simplified Arabic"/>
                <w:sz w:val="18"/>
                <w:szCs w:val="18"/>
                <w:shd w:val="clear" w:color="auto" w:fill="FFFFFF"/>
                <w:rtl/>
              </w:rPr>
              <w:t xml:space="preserve"> المساعدة الإنمائية الرسمية والنفقات العامة الموجهة لحفظ التنوع البيولوجي والنظم الإيكولوجية واستخدامها استخداما مستداما </w:t>
            </w:r>
            <w:r w:rsidRPr="00F62414">
              <w:rPr>
                <w:rFonts w:ascii="Simplified Arabic" w:hAnsi="Simplified Arabic" w:cs="Simplified Arabic"/>
                <w:b/>
                <w:bCs/>
                <w:sz w:val="18"/>
                <w:szCs w:val="18"/>
                <w:shd w:val="clear" w:color="auto" w:fill="FFFFFF"/>
                <w:rtl/>
              </w:rPr>
              <w:t>(</w:t>
            </w:r>
            <w:r w:rsidR="00F62414" w:rsidRPr="001465EE">
              <w:rPr>
                <w:rFonts w:ascii="Simplified Arabic" w:hAnsi="Simplified Arabic" w:cs="Simplified Arabic"/>
                <w:sz w:val="18"/>
                <w:szCs w:val="18"/>
                <w:shd w:val="clear" w:color="auto" w:fill="FFFFFF"/>
                <w:rtl/>
              </w:rPr>
              <w:t>قاعدة بيانات أه</w:t>
            </w:r>
            <w:r w:rsidR="00F62414">
              <w:rPr>
                <w:rFonts w:ascii="Simplified Arabic" w:hAnsi="Simplified Arabic" w:cs="Simplified Arabic"/>
                <w:sz w:val="18"/>
                <w:szCs w:val="18"/>
                <w:shd w:val="clear" w:color="auto" w:fill="FFFFFF"/>
                <w:rtl/>
              </w:rPr>
              <w:t xml:space="preserve">داف التنمية المستدامة في الأمم </w:t>
            </w:r>
            <w:r w:rsidR="00F62414" w:rsidRPr="001465EE">
              <w:rPr>
                <w:rFonts w:ascii="Simplified Arabic" w:hAnsi="Simplified Arabic" w:cs="Simplified Arabic"/>
                <w:sz w:val="18"/>
                <w:szCs w:val="18"/>
                <w:shd w:val="clear" w:color="auto" w:fill="FFFFFF"/>
                <w:rtl/>
              </w:rPr>
              <w:t>المتحدة</w:t>
            </w:r>
            <w:r w:rsidRPr="00F62414">
              <w:rPr>
                <w:rFonts w:ascii="Simplified Arabic" w:hAnsi="Simplified Arabic" w:cs="Simplified Arabic"/>
                <w:sz w:val="18"/>
                <w:szCs w:val="18"/>
                <w:shd w:val="clear" w:color="auto" w:fill="FFFFFF"/>
                <w:rtl/>
              </w:rPr>
              <w:t>، 2018، مليون دولار امريكي)</w:t>
            </w:r>
            <w:r w:rsidRPr="00F62414">
              <w:rPr>
                <w:rFonts w:ascii="Simplified Arabic" w:hAnsi="Simplified Arabic" w:cs="Simplified Arabic"/>
                <w:b/>
                <w:bCs/>
                <w:sz w:val="18"/>
                <w:szCs w:val="18"/>
                <w:shd w:val="clear" w:color="auto" w:fill="FFFFFF"/>
                <w:rtl/>
              </w:rPr>
              <w:t xml:space="preserve">  (مكرر مع المؤشر 15.أ.1)</w:t>
            </w:r>
          </w:p>
        </w:tc>
        <w:tc>
          <w:tcPr>
            <w:tcW w:w="1701" w:type="dxa"/>
            <w:shd w:val="clear" w:color="auto" w:fill="auto"/>
            <w:noWrap/>
            <w:vAlign w:val="center"/>
          </w:tcPr>
          <w:p w14:paraId="37FCDA06"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vAlign w:val="center"/>
          </w:tcPr>
          <w:p w14:paraId="7A44DD56"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16.90</w:t>
            </w:r>
          </w:p>
          <w:p w14:paraId="3EEC1F2F"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(2017)</w:t>
            </w:r>
          </w:p>
        </w:tc>
        <w:tc>
          <w:tcPr>
            <w:tcW w:w="1034" w:type="dxa"/>
            <w:vAlign w:val="center"/>
          </w:tcPr>
          <w:p w14:paraId="03751A21"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54.</w:t>
            </w:r>
            <w:r w:rsidRPr="00F62414">
              <w:rPr>
                <w:rFonts w:ascii="Simplified Arabic" w:hAnsi="Simplified Arabic" w:cs="Simplified Arabic"/>
                <w:sz w:val="18"/>
                <w:szCs w:val="18"/>
                <w:rtl/>
              </w:rPr>
              <w:t>05</w:t>
            </w:r>
          </w:p>
        </w:tc>
        <w:tc>
          <w:tcPr>
            <w:tcW w:w="1131" w:type="dxa"/>
            <w:vAlign w:val="center"/>
          </w:tcPr>
          <w:p w14:paraId="3E78257A"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bl>
    <w:p w14:paraId="6DAA2DDC" w14:textId="77777777" w:rsidR="005B1E07" w:rsidRPr="00F62414" w:rsidRDefault="005B1E07" w:rsidP="005B1E07">
      <w:pPr>
        <w:pStyle w:val="Bodytext1"/>
        <w:shd w:val="clear" w:color="auto" w:fill="auto"/>
        <w:bidi/>
        <w:spacing w:before="0" w:after="0" w:line="240" w:lineRule="auto"/>
        <w:ind w:left="14" w:firstLine="0"/>
        <w:rPr>
          <w:rStyle w:val="Bodytext8pt"/>
          <w:rFonts w:ascii="Simplified Arabic" w:hAnsi="Simplified Arabic" w:cs="Simplified Arabic"/>
          <w:color w:val="auto"/>
          <w:rtl/>
        </w:rPr>
      </w:pPr>
    </w:p>
    <w:p w14:paraId="34AE3ED8" w14:textId="77777777" w:rsidR="005B1E07" w:rsidRPr="001465EE" w:rsidRDefault="005B1E07" w:rsidP="007E452C">
      <w:pPr>
        <w:pStyle w:val="ListParagraph"/>
        <w:numPr>
          <w:ilvl w:val="0"/>
          <w:numId w:val="8"/>
        </w:numPr>
        <w:bidi/>
        <w:spacing w:line="276" w:lineRule="auto"/>
        <w:rPr>
          <w:b/>
          <w:bCs/>
        </w:rPr>
      </w:pPr>
      <w:r w:rsidRPr="001465EE">
        <w:rPr>
          <w:rFonts w:ascii="Simplified Arabic" w:hAnsi="Simplified Arabic" w:cs="Simplified Arabic"/>
          <w:b/>
          <w:bCs/>
          <w:rtl/>
        </w:rPr>
        <w:t xml:space="preserve">المؤشرات المرصودة من </w:t>
      </w:r>
      <w:r w:rsidRPr="001465EE">
        <w:rPr>
          <w:rFonts w:ascii="Simplified Arabic" w:hAnsi="Simplified Arabic" w:cs="Simplified Arabic" w:hint="cs"/>
          <w:b/>
          <w:bCs/>
          <w:rtl/>
        </w:rPr>
        <w:t>مصادر أخرى</w:t>
      </w:r>
    </w:p>
    <w:p w14:paraId="705CD18C" w14:textId="58C9744B" w:rsidR="005B1E07" w:rsidRDefault="005B1E07" w:rsidP="00F6241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يوجد </w:t>
      </w:r>
      <w:r w:rsidRPr="001465EE">
        <w:rPr>
          <w:rFonts w:ascii="Simplified Arabic" w:eastAsia="Times New Roman" w:hAnsi="Simplified Arabic" w:cs="Simplified Arabic"/>
          <w:sz w:val="24"/>
          <w:szCs w:val="24"/>
        </w:rPr>
        <w:t xml:space="preserve"> </w:t>
      </w:r>
      <w:r w:rsidRPr="001465EE">
        <w:rPr>
          <w:rFonts w:ascii="Simplified Arabic" w:eastAsia="Times New Roman" w:hAnsi="Simplified Arabic" w:cs="Simplified Arabic" w:hint="cs"/>
          <w:sz w:val="24"/>
          <w:szCs w:val="24"/>
          <w:rtl/>
        </w:rPr>
        <w:t>5 مؤشرات اضافية ل</w:t>
      </w:r>
      <w:r w:rsidRPr="001465EE">
        <w:rPr>
          <w:rFonts w:ascii="Simplified Arabic" w:eastAsia="Times New Roman" w:hAnsi="Simplified Arabic" w:cs="Simplified Arabic"/>
          <w:sz w:val="24"/>
          <w:szCs w:val="24"/>
          <w:rtl/>
        </w:rPr>
        <w:t xml:space="preserve">لهدف </w:t>
      </w:r>
      <w:r w:rsidRPr="001465EE">
        <w:rPr>
          <w:rFonts w:ascii="Simplified Arabic" w:eastAsia="Times New Roman" w:hAnsi="Simplified Arabic" w:cs="Simplified Arabic" w:hint="cs"/>
          <w:sz w:val="24"/>
          <w:szCs w:val="24"/>
          <w:rtl/>
        </w:rPr>
        <w:t>15</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متوفرة من مصادر أخرى موجودة على قاعدة بيانات الأمم المتحدة ،</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 تشير الى 5 غايات من الغايات الاثنى عشر</w:t>
      </w:r>
      <w:r w:rsidR="00F62414">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hint="cs"/>
          <w:sz w:val="24"/>
          <w:szCs w:val="24"/>
          <w:rtl/>
        </w:rPr>
        <w:t>لذلك ، تم تغطية 83.3٪ من غايات الهدف (عشرة من اثنى عشر) إما كليًا أو جزئيًا</w:t>
      </w:r>
    </w:p>
    <w:p w14:paraId="437F4FFD" w14:textId="77777777" w:rsidR="00F62414" w:rsidRPr="00F62414" w:rsidRDefault="00F62414" w:rsidP="00F62414">
      <w:pPr>
        <w:bidi/>
        <w:spacing w:after="0" w:line="240" w:lineRule="auto"/>
        <w:jc w:val="both"/>
        <w:rPr>
          <w:rFonts w:ascii="Simplified Arabic" w:eastAsia="Times New Roman" w:hAnsi="Simplified Arabic" w:cs="Simplified Arabic"/>
          <w:sz w:val="16"/>
          <w:szCs w:val="16"/>
          <w:rtl/>
        </w:rPr>
      </w:pPr>
    </w:p>
    <w:p w14:paraId="33DFC9A4" w14:textId="77777777" w:rsidR="005B1E07" w:rsidRPr="00B06BB9" w:rsidRDefault="005B1E07" w:rsidP="00F62414">
      <w:pPr>
        <w:spacing w:after="0" w:line="240" w:lineRule="auto"/>
        <w:jc w:val="both"/>
        <w:rPr>
          <w:rFonts w:ascii="Simplified Arabic" w:eastAsia="Times New Roman" w:hAnsi="Simplified Arabic" w:cs="Simplified Arabic"/>
          <w:sz w:val="6"/>
          <w:szCs w:val="6"/>
        </w:rPr>
      </w:pPr>
    </w:p>
    <w:p w14:paraId="2B477411" w14:textId="77777777" w:rsidR="005B1E07" w:rsidRPr="001465EE" w:rsidRDefault="005B1E07" w:rsidP="00F62414">
      <w:pPr>
        <w:spacing w:after="0" w:line="240" w:lineRule="auto"/>
        <w:jc w:val="center"/>
        <w:rPr>
          <w:rFonts w:ascii="Simplified Arabic" w:hAnsi="Simplified Arabic" w:cs="Simplified Arabic"/>
          <w:b/>
          <w:bCs/>
          <w:rtl/>
        </w:rPr>
      </w:pPr>
      <w:r w:rsidRPr="001465EE">
        <w:rPr>
          <w:rFonts w:ascii="Simplified Arabic" w:eastAsia="Times New Roman" w:hAnsi="Simplified Arabic" w:cs="Simplified Arabic"/>
          <w:b/>
          <w:bCs/>
          <w:rtl/>
        </w:rPr>
        <w:t>الجدول</w:t>
      </w:r>
      <w:r w:rsidRPr="001465EE">
        <w:rPr>
          <w:rFonts w:ascii="Simplified Arabic" w:eastAsia="Times New Roman" w:hAnsi="Simplified Arabic" w:cs="Simplified Arabic" w:hint="cs"/>
          <w:b/>
          <w:bCs/>
          <w:rtl/>
        </w:rPr>
        <w:t xml:space="preserve"> 2.15: </w:t>
      </w:r>
      <w:r w:rsidRPr="001465EE">
        <w:rPr>
          <w:rFonts w:ascii="Simplified Arabic" w:eastAsia="Times New Roman" w:hAnsi="Simplified Arabic" w:cs="Simplified Arabic"/>
          <w:b/>
          <w:bCs/>
          <w:rtl/>
        </w:rPr>
        <w:t xml:space="preserve">قائمة مؤشرات التنمية المستدامة المرصودة من </w:t>
      </w:r>
      <w:r w:rsidRPr="001465EE">
        <w:rPr>
          <w:rFonts w:ascii="Simplified Arabic" w:eastAsia="Times New Roman" w:hAnsi="Simplified Arabic" w:cs="Simplified Arabic" w:hint="cs"/>
          <w:b/>
          <w:bCs/>
          <w:rtl/>
        </w:rPr>
        <w:t>مصادر اخرى</w:t>
      </w:r>
    </w:p>
    <w:tbl>
      <w:tblPr>
        <w:tblpPr w:leftFromText="180" w:rightFromText="180" w:vertAnchor="text" w:tblpXSpec="center" w:tblpY="1"/>
        <w:tblOverlap w:val="never"/>
        <w:bidiVisual/>
        <w:tblW w:w="4917" w:type="pct"/>
        <w:tblLook w:val="04A0" w:firstRow="1" w:lastRow="0" w:firstColumn="1" w:lastColumn="0" w:noHBand="0" w:noVBand="1"/>
      </w:tblPr>
      <w:tblGrid>
        <w:gridCol w:w="7223"/>
        <w:gridCol w:w="1688"/>
      </w:tblGrid>
      <w:tr w:rsidR="005B1E07" w:rsidRPr="001465EE" w14:paraId="1AB5F43A" w14:textId="77777777" w:rsidTr="00F62414">
        <w:trPr>
          <w:trHeight w:val="504"/>
          <w:tblHeader/>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C81B2" w14:textId="77777777" w:rsidR="005B1E07" w:rsidRPr="00F62414" w:rsidRDefault="005B1E07" w:rsidP="0077150E">
            <w:pPr>
              <w:spacing w:after="0" w:line="240" w:lineRule="auto"/>
              <w:jc w:val="center"/>
              <w:rPr>
                <w:rFonts w:ascii="Simplified Arabic" w:hAnsi="Simplified Arabic" w:cs="Simplified Arabic"/>
                <w:b/>
                <w:bCs/>
                <w:sz w:val="18"/>
                <w:szCs w:val="18"/>
                <w:lang w:val="en-US"/>
              </w:rPr>
            </w:pPr>
            <w:r w:rsidRPr="001465EE">
              <w:rPr>
                <w:rFonts w:ascii="Simplified Arabic" w:hAnsi="Simplified Arabic" w:cs="Simplified Arabic"/>
                <w:b/>
                <w:bCs/>
                <w:sz w:val="18"/>
                <w:szCs w:val="18"/>
                <w:rtl/>
              </w:rPr>
              <w:t>المؤشر</w:t>
            </w:r>
          </w:p>
        </w:tc>
        <w:tc>
          <w:tcPr>
            <w:tcW w:w="1693" w:type="dxa"/>
            <w:tcBorders>
              <w:top w:val="single" w:sz="4" w:space="0" w:color="auto"/>
              <w:left w:val="nil"/>
              <w:bottom w:val="single" w:sz="4" w:space="0" w:color="auto"/>
              <w:right w:val="single" w:sz="4" w:space="0" w:color="auto"/>
            </w:tcBorders>
            <w:vAlign w:val="center"/>
          </w:tcPr>
          <w:p w14:paraId="7F487B7A" w14:textId="77777777" w:rsidR="005B1E07" w:rsidRPr="001465EE" w:rsidRDefault="005B1E07" w:rsidP="0077150E">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b/>
                <w:bCs/>
                <w:sz w:val="18"/>
                <w:szCs w:val="18"/>
                <w:rtl/>
              </w:rPr>
              <w:t>أحدث سنة لتوفر البيانات</w:t>
            </w:r>
          </w:p>
        </w:tc>
      </w:tr>
      <w:tr w:rsidR="005B1E07" w:rsidRPr="001465EE" w14:paraId="2DB66230" w14:textId="77777777" w:rsidTr="00F62414">
        <w:trPr>
          <w:trHeight w:val="389"/>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271E" w14:textId="77777777" w:rsidR="005B1E07" w:rsidRPr="001465EE" w:rsidRDefault="005B1E07" w:rsidP="0077150E">
            <w:pPr>
              <w:tabs>
                <w:tab w:val="left" w:pos="9072"/>
              </w:tabs>
              <w:bidi/>
              <w:spacing w:after="0" w:line="240" w:lineRule="auto"/>
              <w:rPr>
                <w:rFonts w:ascii="Simplified Arabic" w:hAnsi="Simplified Arabic" w:cs="Simplified Arabic"/>
                <w:sz w:val="18"/>
                <w:szCs w:val="18"/>
              </w:rPr>
            </w:pPr>
            <w:r w:rsidRPr="001465EE">
              <w:rPr>
                <w:rFonts w:ascii="Simplified Arabic" w:hAnsi="Simplified Arabic" w:cs="Simplified Arabic"/>
                <w:bCs/>
                <w:sz w:val="18"/>
                <w:szCs w:val="18"/>
                <w:rtl/>
              </w:rPr>
              <w:t xml:space="preserve">المؤشر 1.2.15 </w:t>
            </w:r>
            <w:r w:rsidRPr="001465EE">
              <w:rPr>
                <w:rFonts w:ascii="Simplified Arabic" w:hAnsi="Simplified Arabic" w:cs="Simplified Arabic"/>
                <w:b/>
                <w:sz w:val="18"/>
                <w:szCs w:val="18"/>
                <w:rtl/>
              </w:rPr>
              <w:t>التقدم المحرز في إرساء الإدارة المستدامة للغابات</w:t>
            </w:r>
          </w:p>
        </w:tc>
        <w:tc>
          <w:tcPr>
            <w:tcW w:w="1693" w:type="dxa"/>
            <w:tcBorders>
              <w:top w:val="single" w:sz="4" w:space="0" w:color="auto"/>
              <w:left w:val="nil"/>
              <w:bottom w:val="single" w:sz="4" w:space="0" w:color="auto"/>
              <w:right w:val="single" w:sz="4" w:space="0" w:color="auto"/>
            </w:tcBorders>
          </w:tcPr>
          <w:p w14:paraId="7D547FC3"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Pr>
              <w:t>2020</w:t>
            </w:r>
          </w:p>
        </w:tc>
      </w:tr>
      <w:tr w:rsidR="005B1E07" w:rsidRPr="001465EE" w14:paraId="106EBA56" w14:textId="77777777" w:rsidTr="00F62414">
        <w:trPr>
          <w:trHeight w:val="389"/>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E19923" w14:textId="77777777" w:rsidR="005B1E07" w:rsidRPr="001465EE" w:rsidRDefault="005B1E07" w:rsidP="0077150E">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المؤشر 1.3.15</w:t>
            </w:r>
            <w:r w:rsidRPr="001465EE">
              <w:rPr>
                <w:rFonts w:ascii="Simplified Arabic" w:hAnsi="Simplified Arabic" w:cs="Simplified Arabic"/>
                <w:b/>
                <w:sz w:val="18"/>
                <w:szCs w:val="18"/>
                <w:rtl/>
              </w:rPr>
              <w:t xml:space="preserve"> نسبة الأراضي المتدهورة إلى مجموع مساحة اليابسة</w:t>
            </w:r>
          </w:p>
        </w:tc>
        <w:tc>
          <w:tcPr>
            <w:tcW w:w="1693" w:type="dxa"/>
            <w:tcBorders>
              <w:top w:val="single" w:sz="4" w:space="0" w:color="auto"/>
              <w:left w:val="nil"/>
              <w:bottom w:val="single" w:sz="4" w:space="0" w:color="auto"/>
              <w:right w:val="single" w:sz="4" w:space="0" w:color="auto"/>
            </w:tcBorders>
          </w:tcPr>
          <w:p w14:paraId="11BCBB6B"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2015</w:t>
            </w:r>
          </w:p>
        </w:tc>
      </w:tr>
      <w:tr w:rsidR="005B1E07" w:rsidRPr="001465EE" w14:paraId="182DC4E6" w14:textId="77777777" w:rsidTr="00F62414">
        <w:trPr>
          <w:trHeight w:val="393"/>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EF2D25" w14:textId="77777777" w:rsidR="005B1E07" w:rsidRPr="001465EE" w:rsidRDefault="005B1E07" w:rsidP="0077150E">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 xml:space="preserve">المؤشر 1.6.15 </w:t>
            </w:r>
            <w:r w:rsidRPr="001465EE">
              <w:rPr>
                <w:rFonts w:ascii="Simplified Arabic" w:hAnsi="Simplified Arabic" w:cs="Simplified Arabic"/>
                <w:b/>
                <w:sz w:val="18"/>
                <w:szCs w:val="18"/>
                <w:rtl/>
              </w:rPr>
              <w:t>عدد البلدان التي اعتمدت أطرا تشريعية وإدارية وسياساتية لكفالة تقاسم المنافع على نحو عادل ومنصف</w:t>
            </w:r>
          </w:p>
        </w:tc>
        <w:tc>
          <w:tcPr>
            <w:tcW w:w="1693" w:type="dxa"/>
            <w:tcBorders>
              <w:top w:val="single" w:sz="4" w:space="0" w:color="auto"/>
              <w:left w:val="nil"/>
              <w:bottom w:val="single" w:sz="4" w:space="0" w:color="auto"/>
              <w:right w:val="single" w:sz="4" w:space="0" w:color="auto"/>
            </w:tcBorders>
          </w:tcPr>
          <w:p w14:paraId="2CA384E3"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2021</w:t>
            </w:r>
          </w:p>
        </w:tc>
      </w:tr>
      <w:tr w:rsidR="005B1E07" w:rsidRPr="001465EE" w14:paraId="09BE2F44" w14:textId="77777777" w:rsidTr="00F62414">
        <w:trPr>
          <w:trHeight w:val="556"/>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E75A29" w14:textId="77777777" w:rsidR="005B1E07" w:rsidRPr="001465EE" w:rsidRDefault="005B1E07" w:rsidP="0077150E">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المؤشر 1.8.15</w:t>
            </w:r>
            <w:r w:rsidRPr="001465EE">
              <w:rPr>
                <w:rFonts w:ascii="Simplified Arabic" w:hAnsi="Simplified Arabic" w:cs="Simplified Arabic"/>
                <w:b/>
                <w:sz w:val="18"/>
                <w:szCs w:val="18"/>
                <w:rtl/>
              </w:rPr>
              <w:t xml:space="preserve"> نسبة البلدان التي تعتمد تشريعات وطنية ذات صلة، وتخصص موارد كافية لمنع إدخال الأنواع الغريبة الغازية إلى النظم الإيكولوجية أو مراقبتها</w:t>
            </w:r>
          </w:p>
        </w:tc>
        <w:tc>
          <w:tcPr>
            <w:tcW w:w="1693" w:type="dxa"/>
            <w:tcBorders>
              <w:top w:val="single" w:sz="4" w:space="0" w:color="auto"/>
              <w:left w:val="nil"/>
              <w:bottom w:val="single" w:sz="4" w:space="0" w:color="auto"/>
              <w:right w:val="single" w:sz="4" w:space="0" w:color="auto"/>
            </w:tcBorders>
          </w:tcPr>
          <w:p w14:paraId="7C7AAFFB"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2020</w:t>
            </w:r>
          </w:p>
        </w:tc>
      </w:tr>
      <w:tr w:rsidR="005B1E07" w:rsidRPr="001465EE" w14:paraId="70D1D27D" w14:textId="77777777" w:rsidTr="00F62414">
        <w:trPr>
          <w:trHeight w:val="833"/>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7F993" w14:textId="3ACFFBB2" w:rsidR="005B1E07" w:rsidRPr="001465EE" w:rsidRDefault="005B1E07" w:rsidP="00C85F15">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المؤشر1.9.15</w:t>
            </w:r>
            <w:r w:rsidRPr="001465EE">
              <w:rPr>
                <w:rFonts w:ascii="Simplified Arabic" w:hAnsi="Simplified Arabic" w:cs="Simplified Arabic"/>
                <w:b/>
                <w:sz w:val="18"/>
                <w:szCs w:val="18"/>
                <w:rtl/>
              </w:rPr>
              <w:t xml:space="preserve"> </w:t>
            </w:r>
            <w:r w:rsidR="00C85F15" w:rsidRPr="00C85F15">
              <w:rPr>
                <w:rFonts w:ascii="Simplified Arabic" w:hAnsi="Simplified Arabic" w:cs="Simplified Arabic"/>
                <w:b/>
                <w:sz w:val="18"/>
                <w:szCs w:val="18"/>
                <w:rtl/>
              </w:rPr>
              <w:t>(أ) عدد البلدان التي وضعت أهدافاً وطنية تشبه أو تتواءم مع الهدف 2 من أهداف آيتشي للتنوع البيولوجي من الخطة الاستراتيجية للتنوع البيولوجي للفترة 2011- 2020، في استراتيجياتها وخطط العمل الوطنية للتنوع البيولوجي، والتقدم المحرز نحو تحقيق هذه الأهداف؛</w:t>
            </w:r>
            <w:r w:rsidR="00C85F15" w:rsidRPr="00C85F15">
              <w:rPr>
                <w:rFonts w:ascii="Simplified Arabic" w:hAnsi="Simplified Arabic" w:cs="Simplified Arabic" w:hint="cs"/>
                <w:b/>
                <w:sz w:val="18"/>
                <w:szCs w:val="18"/>
                <w:rtl/>
              </w:rPr>
              <w:t xml:space="preserve"> </w:t>
            </w:r>
            <w:r w:rsidR="00C85F15" w:rsidRPr="00C85F15">
              <w:rPr>
                <w:rFonts w:ascii="Simplified Arabic" w:hAnsi="Simplified Arabic" w:cs="Simplified Arabic"/>
                <w:b/>
                <w:sz w:val="18"/>
                <w:szCs w:val="18"/>
                <w:rtl/>
              </w:rPr>
              <w:t>(ب) مراعاة التنوع البيولوجي في النظم الوطنية للمحاسبة والإبلاغ، والتي تعرف بأنها تنفيذ لنظام المحاسبة البيئية الاقتصادية</w:t>
            </w:r>
          </w:p>
        </w:tc>
        <w:tc>
          <w:tcPr>
            <w:tcW w:w="1693" w:type="dxa"/>
            <w:tcBorders>
              <w:top w:val="single" w:sz="4" w:space="0" w:color="auto"/>
              <w:left w:val="nil"/>
              <w:bottom w:val="single" w:sz="4" w:space="0" w:color="auto"/>
              <w:right w:val="single" w:sz="4" w:space="0" w:color="auto"/>
            </w:tcBorders>
          </w:tcPr>
          <w:p w14:paraId="789E6D3E"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2020</w:t>
            </w:r>
          </w:p>
        </w:tc>
      </w:tr>
    </w:tbl>
    <w:p w14:paraId="72BC0F3D" w14:textId="77777777" w:rsidR="00E6394D" w:rsidRPr="00F62414" w:rsidRDefault="00E6394D" w:rsidP="005B1E07">
      <w:pPr>
        <w:bidi/>
        <w:spacing w:after="0" w:line="240" w:lineRule="auto"/>
        <w:jc w:val="both"/>
        <w:rPr>
          <w:rFonts w:ascii="Simplified Arabic" w:hAnsi="Simplified Arabic" w:cs="Simplified Arabic"/>
          <w:b/>
          <w:bCs/>
          <w:i/>
          <w:iCs/>
          <w:sz w:val="16"/>
          <w:szCs w:val="16"/>
          <w:rtl/>
          <w:lang w:val="en-US"/>
        </w:rPr>
      </w:pPr>
    </w:p>
    <w:p w14:paraId="6637395B" w14:textId="2C271778" w:rsidR="005B1E07" w:rsidRPr="001465EE" w:rsidRDefault="005B1E07" w:rsidP="00E6394D">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1.1.15 </w:t>
      </w:r>
      <w:r w:rsidRPr="001465EE">
        <w:rPr>
          <w:rFonts w:ascii="Simplified Arabic" w:hAnsi="Simplified Arabic" w:cs="Simplified Arabic"/>
          <w:b/>
          <w:bCs/>
          <w:i/>
          <w:iCs/>
          <w:sz w:val="24"/>
          <w:szCs w:val="24"/>
          <w:rtl/>
          <w:lang w:val="en-US"/>
        </w:rPr>
        <w:t>مساحة الغابات كنسبة من إجمالي مساحة الأرض</w:t>
      </w:r>
    </w:p>
    <w:p w14:paraId="6FA04AC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بلغت نسبة مساحة الغابات من مساحة الأرضي في فلسطين 1.68% وذلك عام </w:t>
      </w:r>
      <w:r w:rsidRPr="001465EE">
        <w:rPr>
          <w:rFonts w:ascii="Simplified Arabic" w:eastAsia="Times New Roman" w:hAnsi="Simplified Arabic" w:cs="Simplified Arabic" w:hint="cs"/>
          <w:sz w:val="24"/>
          <w:szCs w:val="24"/>
          <w:rtl/>
        </w:rPr>
        <w:t>2020.</w:t>
      </w:r>
    </w:p>
    <w:p w14:paraId="73616B4A" w14:textId="47AD99D8" w:rsidR="005B1E07" w:rsidRDefault="005B1E07" w:rsidP="005B1E07">
      <w:pPr>
        <w:bidi/>
        <w:spacing w:after="0" w:line="240" w:lineRule="auto"/>
        <w:jc w:val="both"/>
        <w:rPr>
          <w:rFonts w:ascii="Simplified Arabic" w:eastAsia="Times New Roman" w:hAnsi="Simplified Arabic" w:cs="Simplified Arabic"/>
          <w:sz w:val="16"/>
          <w:szCs w:val="16"/>
          <w:rtl/>
        </w:rPr>
      </w:pPr>
    </w:p>
    <w:p w14:paraId="69F3CDE8" w14:textId="548B3470" w:rsidR="00F62414" w:rsidRDefault="00F62414" w:rsidP="00F62414">
      <w:pPr>
        <w:bidi/>
        <w:spacing w:after="0" w:line="240" w:lineRule="auto"/>
        <w:jc w:val="both"/>
        <w:rPr>
          <w:rFonts w:ascii="Simplified Arabic" w:eastAsia="Times New Roman" w:hAnsi="Simplified Arabic" w:cs="Simplified Arabic"/>
          <w:sz w:val="16"/>
          <w:szCs w:val="16"/>
          <w:rtl/>
        </w:rPr>
      </w:pPr>
    </w:p>
    <w:p w14:paraId="7B677E48" w14:textId="3DCFE45A" w:rsidR="00F62414" w:rsidRDefault="00F62414" w:rsidP="00F62414">
      <w:pPr>
        <w:bidi/>
        <w:spacing w:after="0" w:line="240" w:lineRule="auto"/>
        <w:jc w:val="both"/>
        <w:rPr>
          <w:rFonts w:ascii="Simplified Arabic" w:eastAsia="Times New Roman" w:hAnsi="Simplified Arabic" w:cs="Simplified Arabic"/>
          <w:sz w:val="16"/>
          <w:szCs w:val="16"/>
          <w:rtl/>
        </w:rPr>
      </w:pPr>
    </w:p>
    <w:p w14:paraId="6B782A4F" w14:textId="6555E335" w:rsidR="00F62414" w:rsidRDefault="00F62414" w:rsidP="00F62414">
      <w:pPr>
        <w:bidi/>
        <w:spacing w:after="0" w:line="240" w:lineRule="auto"/>
        <w:jc w:val="both"/>
        <w:rPr>
          <w:rFonts w:ascii="Simplified Arabic" w:eastAsia="Times New Roman" w:hAnsi="Simplified Arabic" w:cs="Simplified Arabic"/>
          <w:sz w:val="16"/>
          <w:szCs w:val="16"/>
          <w:rtl/>
        </w:rPr>
      </w:pPr>
    </w:p>
    <w:p w14:paraId="2AFA66CF" w14:textId="6181E930" w:rsidR="00F62414" w:rsidRDefault="00F62414" w:rsidP="00F62414">
      <w:pPr>
        <w:bidi/>
        <w:spacing w:after="0" w:line="240" w:lineRule="auto"/>
        <w:jc w:val="both"/>
        <w:rPr>
          <w:rFonts w:ascii="Simplified Arabic" w:eastAsia="Times New Roman" w:hAnsi="Simplified Arabic" w:cs="Simplified Arabic"/>
          <w:sz w:val="16"/>
          <w:szCs w:val="16"/>
          <w:rtl/>
        </w:rPr>
      </w:pPr>
    </w:p>
    <w:p w14:paraId="4FDBC003" w14:textId="77777777" w:rsidR="00F62414" w:rsidRPr="00F62414" w:rsidRDefault="00F62414" w:rsidP="00F62414">
      <w:pPr>
        <w:bidi/>
        <w:spacing w:after="0" w:line="240" w:lineRule="auto"/>
        <w:jc w:val="both"/>
        <w:rPr>
          <w:rFonts w:ascii="Simplified Arabic" w:eastAsia="Times New Roman" w:hAnsi="Simplified Arabic" w:cs="Simplified Arabic"/>
          <w:sz w:val="16"/>
          <w:szCs w:val="16"/>
          <w:rtl/>
        </w:rPr>
      </w:pPr>
    </w:p>
    <w:p w14:paraId="7B5DDC4E"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hint="cs"/>
          <w:b/>
          <w:bCs/>
          <w:i/>
          <w:iCs/>
          <w:sz w:val="24"/>
          <w:szCs w:val="24"/>
          <w:rtl/>
          <w:lang w:val="en-US"/>
        </w:rPr>
        <w:t xml:space="preserve"> 2.1.15 </w:t>
      </w:r>
      <w:r w:rsidRPr="001465EE">
        <w:rPr>
          <w:rFonts w:ascii="Simplified Arabic" w:hAnsi="Simplified Arabic" w:cs="Simplified Arabic"/>
          <w:b/>
          <w:bCs/>
          <w:i/>
          <w:iCs/>
          <w:sz w:val="24"/>
          <w:szCs w:val="24"/>
          <w:rtl/>
          <w:lang w:val="en-US"/>
        </w:rPr>
        <w:t>نسبة المواقع الهامة التي تجسد التنوع البيولوجي لليابسة والمياه العذبة والتي تشملها المناطق المحمية، بحسب نوع النظام الايكولوجي.</w:t>
      </w:r>
    </w:p>
    <w:p w14:paraId="5AD9A83A" w14:textId="77777777" w:rsidR="005B1E07" w:rsidRPr="001465EE" w:rsidRDefault="005B1E07" w:rsidP="005B1E07">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بلغت ن</w:t>
      </w:r>
      <w:r w:rsidRPr="001465EE">
        <w:rPr>
          <w:rFonts w:ascii="Simplified Arabic" w:hAnsi="Simplified Arabic" w:cs="Simplified Arabic"/>
          <w:sz w:val="24"/>
          <w:szCs w:val="24"/>
          <w:rtl/>
          <w:lang w:val="en-US"/>
        </w:rPr>
        <w:t xml:space="preserve">سبة المواقع الهامة من التنوع البيولوجي </w:t>
      </w:r>
      <w:r w:rsidRPr="001465EE">
        <w:rPr>
          <w:rFonts w:ascii="Simplified Arabic" w:hAnsi="Simplified Arabic" w:cs="Simplified Arabic" w:hint="cs"/>
          <w:sz w:val="24"/>
          <w:szCs w:val="24"/>
          <w:rtl/>
          <w:lang w:val="en-US"/>
        </w:rPr>
        <w:t>للمياه</w:t>
      </w:r>
      <w:r w:rsidRPr="001465EE">
        <w:rPr>
          <w:rFonts w:ascii="Simplified Arabic" w:hAnsi="Simplified Arabic" w:cs="Simplified Arabic"/>
          <w:sz w:val="24"/>
          <w:szCs w:val="24"/>
          <w:rtl/>
          <w:lang w:val="en-US"/>
        </w:rPr>
        <w:t xml:space="preserve"> العذبة المشمولة في المناطق المحمية، بحسب نوع النظام الإيكولوجي</w:t>
      </w:r>
      <w:r w:rsidRPr="001465EE">
        <w:rPr>
          <w:rFonts w:ascii="Simplified Arabic" w:hAnsi="Simplified Arabic" w:cs="Simplified Arabic" w:hint="cs"/>
          <w:sz w:val="24"/>
          <w:szCs w:val="24"/>
          <w:rtl/>
          <w:lang w:val="en-US"/>
        </w:rPr>
        <w:t xml:space="preserve"> في فلسطين في العام 2020 حوالي 4.27%، في حين بلغت </w:t>
      </w:r>
      <w:r w:rsidRPr="001465EE">
        <w:rPr>
          <w:rFonts w:ascii="Simplified Arabic" w:hAnsi="Simplified Arabic" w:cs="Simplified Arabic"/>
          <w:sz w:val="24"/>
          <w:szCs w:val="24"/>
          <w:rtl/>
          <w:lang w:val="en-US"/>
        </w:rPr>
        <w:t xml:space="preserve">نسبة المواقع الهامة </w:t>
      </w:r>
      <w:r w:rsidRPr="001465EE">
        <w:rPr>
          <w:rFonts w:ascii="Simplified Arabic" w:hAnsi="Simplified Arabic" w:cs="Simplified Arabic" w:hint="cs"/>
          <w:sz w:val="24"/>
          <w:szCs w:val="24"/>
          <w:rtl/>
          <w:lang w:val="en-US"/>
        </w:rPr>
        <w:t>من ا</w:t>
      </w:r>
      <w:r w:rsidRPr="001465EE">
        <w:rPr>
          <w:rFonts w:ascii="Simplified Arabic" w:hAnsi="Simplified Arabic" w:cs="Simplified Arabic"/>
          <w:sz w:val="24"/>
          <w:szCs w:val="24"/>
          <w:rtl/>
          <w:lang w:val="en-US"/>
        </w:rPr>
        <w:t>لتنوع البيولوجي الأرضي التي تغطيها المناطق المحمية، بحسب نوع النظام الإيكولوجي</w:t>
      </w:r>
      <w:r w:rsidRPr="001465EE">
        <w:rPr>
          <w:rFonts w:ascii="Simplified Arabic" w:hAnsi="Simplified Arabic" w:cs="Simplified Arabic" w:hint="cs"/>
          <w:sz w:val="24"/>
          <w:szCs w:val="24"/>
          <w:rtl/>
          <w:lang w:val="en-US"/>
        </w:rPr>
        <w:t xml:space="preserve"> حوالي 20.93%.</w:t>
      </w:r>
    </w:p>
    <w:p w14:paraId="2D8DEEE0" w14:textId="06A2EDD2" w:rsidR="005B1E07" w:rsidRPr="00F62414" w:rsidRDefault="005B1E07" w:rsidP="005B1E07">
      <w:pPr>
        <w:bidi/>
        <w:spacing w:after="0" w:line="240" w:lineRule="auto"/>
        <w:jc w:val="both"/>
        <w:rPr>
          <w:rFonts w:ascii="Simplified Arabic" w:eastAsia="Times New Roman" w:hAnsi="Simplified Arabic" w:cs="Simplified Arabic"/>
          <w:sz w:val="16"/>
          <w:szCs w:val="16"/>
        </w:rPr>
      </w:pPr>
    </w:p>
    <w:p w14:paraId="3911C050"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1.4.15 </w:t>
      </w:r>
      <w:r w:rsidRPr="001465EE">
        <w:rPr>
          <w:rFonts w:ascii="Simplified Arabic" w:hAnsi="Simplified Arabic" w:cs="Simplified Arabic"/>
          <w:b/>
          <w:bCs/>
          <w:i/>
          <w:iCs/>
          <w:sz w:val="24"/>
          <w:szCs w:val="24"/>
          <w:rtl/>
          <w:lang w:val="en-US"/>
        </w:rPr>
        <w:t>التغطية محسوبة بالمناطق المحمية من المواقع المهمة للتنوع البيولوجي الجبلي</w:t>
      </w:r>
    </w:p>
    <w:p w14:paraId="790B897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بلغت نسبة المناطق المحمية من المواقع الهامة للتنوع الحيوي الجبلي في فلسطين </w:t>
      </w:r>
      <w:r w:rsidRPr="001465EE">
        <w:rPr>
          <w:rFonts w:ascii="Simplified Arabic" w:eastAsia="Times New Roman" w:hAnsi="Simplified Arabic" w:cs="Simplified Arabic" w:hint="cs"/>
          <w:sz w:val="24"/>
          <w:szCs w:val="24"/>
          <w:rtl/>
        </w:rPr>
        <w:t>19.96</w:t>
      </w:r>
      <w:r w:rsidRPr="001465EE">
        <w:rPr>
          <w:rFonts w:ascii="Simplified Arabic" w:eastAsia="Times New Roman" w:hAnsi="Simplified Arabic" w:cs="Simplified Arabic"/>
          <w:sz w:val="24"/>
          <w:szCs w:val="24"/>
          <w:rtl/>
        </w:rPr>
        <w:t xml:space="preserve">% من كافة مساحة فلسطين خلال عام </w:t>
      </w:r>
      <w:r w:rsidRPr="001465EE">
        <w:rPr>
          <w:rFonts w:ascii="Simplified Arabic" w:eastAsia="Times New Roman" w:hAnsi="Simplified Arabic" w:cs="Simplified Arabic"/>
          <w:sz w:val="24"/>
          <w:szCs w:val="24"/>
        </w:rPr>
        <w:t>2020</w:t>
      </w:r>
      <w:r w:rsidRPr="001465EE">
        <w:rPr>
          <w:rFonts w:ascii="Simplified Arabic" w:eastAsia="Times New Roman" w:hAnsi="Simplified Arabic" w:cs="Simplified Arabic"/>
          <w:sz w:val="24"/>
          <w:szCs w:val="24"/>
          <w:rtl/>
        </w:rPr>
        <w:t>.</w:t>
      </w:r>
    </w:p>
    <w:p w14:paraId="4AA4F4C4" w14:textId="77777777" w:rsidR="005B1E07" w:rsidRPr="00F62414" w:rsidRDefault="005B1E07" w:rsidP="005B1E07">
      <w:pPr>
        <w:bidi/>
        <w:spacing w:after="0" w:line="240" w:lineRule="auto"/>
        <w:jc w:val="both"/>
        <w:rPr>
          <w:rFonts w:ascii="Simplified Arabic" w:eastAsia="Times New Roman" w:hAnsi="Simplified Arabic" w:cs="Simplified Arabic"/>
          <w:sz w:val="16"/>
          <w:szCs w:val="16"/>
          <w:rtl/>
        </w:rPr>
      </w:pPr>
    </w:p>
    <w:p w14:paraId="354EE3F0"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2.4.15 </w:t>
      </w:r>
      <w:r w:rsidRPr="001465EE">
        <w:rPr>
          <w:rFonts w:ascii="Simplified Arabic" w:hAnsi="Simplified Arabic" w:cs="Simplified Arabic"/>
          <w:b/>
          <w:bCs/>
          <w:i/>
          <w:iCs/>
          <w:sz w:val="24"/>
          <w:szCs w:val="24"/>
          <w:rtl/>
          <w:lang w:val="en-US"/>
        </w:rPr>
        <w:t xml:space="preserve">مؤشر الغطاء </w:t>
      </w:r>
      <w:r w:rsidRPr="001465EE">
        <w:rPr>
          <w:rFonts w:ascii="Simplified Arabic" w:hAnsi="Simplified Arabic" w:cs="Simplified Arabic" w:hint="cs"/>
          <w:b/>
          <w:bCs/>
          <w:i/>
          <w:iCs/>
          <w:sz w:val="24"/>
          <w:szCs w:val="24"/>
          <w:rtl/>
          <w:lang w:val="en-US"/>
        </w:rPr>
        <w:t>الأخضر</w:t>
      </w:r>
      <w:r w:rsidRPr="001465EE">
        <w:rPr>
          <w:rFonts w:ascii="Simplified Arabic" w:hAnsi="Simplified Arabic" w:cs="Simplified Arabic"/>
          <w:b/>
          <w:bCs/>
          <w:i/>
          <w:iCs/>
          <w:sz w:val="24"/>
          <w:szCs w:val="24"/>
          <w:rtl/>
          <w:lang w:val="en-US"/>
        </w:rPr>
        <w:t xml:space="preserve"> الجبلي </w:t>
      </w:r>
    </w:p>
    <w:p w14:paraId="2E8B34C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بلغت المساحة المحمية للتنوع الحيوي في فلسطين 12.5% عام 2016</w:t>
      </w:r>
      <w:r w:rsidRPr="001465EE">
        <w:rPr>
          <w:rFonts w:ascii="Simplified Arabic" w:eastAsia="Times New Roman" w:hAnsi="Simplified Arabic" w:cs="Simplified Arabic" w:hint="cs"/>
          <w:sz w:val="24"/>
          <w:szCs w:val="24"/>
          <w:rtl/>
        </w:rPr>
        <w:t>.</w:t>
      </w:r>
    </w:p>
    <w:p w14:paraId="2D744774" w14:textId="77777777" w:rsidR="005B1E07" w:rsidRPr="00F62414" w:rsidRDefault="005B1E07" w:rsidP="005B1E07">
      <w:pPr>
        <w:bidi/>
        <w:spacing w:after="0" w:line="240" w:lineRule="auto"/>
        <w:jc w:val="both"/>
        <w:rPr>
          <w:rFonts w:ascii="Simplified Arabic" w:eastAsia="Times New Roman" w:hAnsi="Simplified Arabic" w:cs="Simplified Arabic"/>
          <w:sz w:val="16"/>
          <w:szCs w:val="16"/>
          <w:rtl/>
        </w:rPr>
      </w:pPr>
    </w:p>
    <w:p w14:paraId="60E5F778"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1.5.15 </w:t>
      </w:r>
      <w:r w:rsidRPr="001465EE">
        <w:rPr>
          <w:rFonts w:ascii="Simplified Arabic" w:hAnsi="Simplified Arabic" w:cs="Simplified Arabic"/>
          <w:b/>
          <w:bCs/>
          <w:i/>
          <w:iCs/>
          <w:sz w:val="24"/>
          <w:szCs w:val="24"/>
          <w:rtl/>
          <w:lang w:val="en-US"/>
        </w:rPr>
        <w:t>مؤشر القائمة الحمراء</w:t>
      </w:r>
    </w:p>
    <w:p w14:paraId="715397A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بلغت قيمة مؤشر القائمة الحمراء لبقاء الكائنات في فلسطين 0.</w:t>
      </w:r>
      <w:r w:rsidRPr="001465EE">
        <w:rPr>
          <w:rFonts w:ascii="Simplified Arabic" w:eastAsia="Times New Roman" w:hAnsi="Simplified Arabic" w:cs="Simplified Arabic" w:hint="cs"/>
          <w:sz w:val="24"/>
          <w:szCs w:val="24"/>
          <w:rtl/>
        </w:rPr>
        <w:t>89</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 xml:space="preserve"> (قيمة المؤشر 1.0 يعادل كافة الكائنات التي تصنف على أنها الأقل عرضة</w:t>
      </w:r>
      <w:r w:rsidRPr="001465EE">
        <w:rPr>
          <w:rFonts w:ascii="Simplified Arabic" w:eastAsia="Times New Roman" w:hAnsi="Simplified Arabic" w:cs="Simplified Arabic" w:hint="cs"/>
          <w:sz w:val="24"/>
          <w:szCs w:val="24"/>
          <w:rtl/>
        </w:rPr>
        <w:t xml:space="preserve"> للإنقراض</w:t>
      </w:r>
      <w:r w:rsidRPr="001465EE">
        <w:rPr>
          <w:rFonts w:ascii="Simplified Arabic" w:eastAsia="Times New Roman" w:hAnsi="Simplified Arabic" w:cs="Simplified Arabic"/>
          <w:sz w:val="24"/>
          <w:szCs w:val="24"/>
          <w:rtl/>
        </w:rPr>
        <w:t xml:space="preserve"> (أي </w:t>
      </w:r>
      <w:r w:rsidRPr="001465EE">
        <w:rPr>
          <w:rFonts w:ascii="Simplified Arabic" w:eastAsia="Times New Roman" w:hAnsi="Simplified Arabic" w:cs="Simplified Arabic" w:hint="cs"/>
          <w:sz w:val="24"/>
          <w:szCs w:val="24"/>
          <w:rtl/>
        </w:rPr>
        <w:t xml:space="preserve">من </w:t>
      </w:r>
      <w:r w:rsidRPr="001465EE">
        <w:rPr>
          <w:rFonts w:ascii="Simplified Arabic" w:eastAsia="Times New Roman" w:hAnsi="Simplified Arabic" w:cs="Simplified Arabic"/>
          <w:sz w:val="24"/>
          <w:szCs w:val="24"/>
          <w:rtl/>
        </w:rPr>
        <w:t>غير المتوقع انقراضها في المستقبل القريب). قيمة المؤشر 0 تعني أن كافة الكائنات قد انقرضت)</w:t>
      </w:r>
      <w:r w:rsidRPr="001465EE">
        <w:rPr>
          <w:rFonts w:ascii="Simplified Arabic" w:eastAsia="Times New Roman" w:hAnsi="Simplified Arabic" w:cs="Simplified Arabic" w:hint="cs"/>
          <w:sz w:val="24"/>
          <w:szCs w:val="24"/>
          <w:rtl/>
        </w:rPr>
        <w:t>.</w:t>
      </w:r>
    </w:p>
    <w:p w14:paraId="2D2DE731" w14:textId="5AE7E704" w:rsidR="005B1E07" w:rsidRPr="00F62414" w:rsidRDefault="005B1E07" w:rsidP="005B1E07">
      <w:pPr>
        <w:bidi/>
        <w:spacing w:after="0" w:line="240" w:lineRule="auto"/>
        <w:jc w:val="both"/>
        <w:rPr>
          <w:rFonts w:ascii="Simplified Arabic" w:eastAsia="Times New Roman" w:hAnsi="Simplified Arabic" w:cs="Simplified Arabic"/>
          <w:sz w:val="16"/>
          <w:szCs w:val="16"/>
          <w:rtl/>
        </w:rPr>
      </w:pPr>
    </w:p>
    <w:p w14:paraId="550B10A6"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w:t>
      </w:r>
      <w:r w:rsidRPr="001465EE">
        <w:rPr>
          <w:rFonts w:ascii="Simplified Arabic" w:hAnsi="Simplified Arabic" w:cs="Simplified Arabic"/>
          <w:b/>
          <w:bCs/>
          <w:i/>
          <w:iCs/>
          <w:sz w:val="24"/>
          <w:szCs w:val="24"/>
          <w:rtl/>
          <w:lang w:val="en-US"/>
        </w:rPr>
        <w:t xml:space="preserve">15.أ.1 </w:t>
      </w:r>
      <w:r w:rsidRPr="001465EE">
        <w:rPr>
          <w:rFonts w:ascii="Simplified Arabic" w:hAnsi="Simplified Arabic" w:cs="Simplified Arabic" w:hint="cs"/>
          <w:b/>
          <w:bCs/>
          <w:i/>
          <w:iCs/>
          <w:sz w:val="24"/>
          <w:szCs w:val="24"/>
          <w:rtl/>
          <w:lang w:val="en-US"/>
        </w:rPr>
        <w:t xml:space="preserve">(مكرر مع 15.ب.1) </w:t>
      </w:r>
      <w:r w:rsidRPr="001465EE">
        <w:rPr>
          <w:rFonts w:ascii="Simplified Arabic" w:hAnsi="Simplified Arabic" w:cs="Simplified Arabic"/>
          <w:b/>
          <w:bCs/>
          <w:i/>
          <w:iCs/>
          <w:sz w:val="24"/>
          <w:szCs w:val="24"/>
          <w:rtl/>
          <w:lang w:val="en-US"/>
        </w:rPr>
        <w:t>حشد الموارد المالية من جميع المصادر وزيادتها زيادة كبيرة بغرض حفظ التنوع البيولوجي والنظم الإيكولوجية واستخدامها استخداماً مستداماً</w:t>
      </w:r>
    </w:p>
    <w:p w14:paraId="248AA5F2" w14:textId="2D1F8C36" w:rsidR="005B1E07" w:rsidRPr="001465EE" w:rsidRDefault="005B1E07" w:rsidP="00C85F15">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بلغ إجمالي المساعدة الإنمائية المخصصة للتنوع الحيوي في فلسطين </w:t>
      </w:r>
      <w:r w:rsidRPr="001465EE">
        <w:rPr>
          <w:rFonts w:ascii="Simplified Arabic" w:eastAsia="Times New Roman" w:hAnsi="Simplified Arabic" w:cs="Simplified Arabic"/>
          <w:sz w:val="24"/>
          <w:szCs w:val="24"/>
        </w:rPr>
        <w:t>54.</w:t>
      </w:r>
      <w:r w:rsidR="00C85F15">
        <w:rPr>
          <w:rFonts w:ascii="Simplified Arabic" w:eastAsia="Times New Roman" w:hAnsi="Simplified Arabic" w:cs="Simplified Arabic"/>
          <w:sz w:val="24"/>
          <w:szCs w:val="24"/>
          <w:lang w:val="en-US"/>
        </w:rPr>
        <w:t>05</w:t>
      </w:r>
      <w:r w:rsidRPr="001465EE">
        <w:rPr>
          <w:rFonts w:ascii="Simplified Arabic" w:eastAsia="Times New Roman" w:hAnsi="Simplified Arabic" w:cs="Simplified Arabic"/>
          <w:sz w:val="24"/>
          <w:szCs w:val="24"/>
          <w:rtl/>
        </w:rPr>
        <w:t xml:space="preserve"> مليون دولار</w:t>
      </w:r>
      <w:r w:rsidRPr="001465EE">
        <w:rPr>
          <w:rFonts w:ascii="Simplified Arabic" w:eastAsia="Times New Roman" w:hAnsi="Simplified Arabic" w:cs="Simplified Arabic" w:hint="cs"/>
          <w:sz w:val="24"/>
          <w:szCs w:val="24"/>
          <w:rtl/>
        </w:rPr>
        <w:t xml:space="preserve"> أمريكي</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sz w:val="24"/>
          <w:szCs w:val="24"/>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sz w:val="24"/>
          <w:szCs w:val="24"/>
        </w:rPr>
        <w:t>21.0</w:t>
      </w:r>
      <w:r w:rsidRPr="001465EE">
        <w:rPr>
          <w:rFonts w:ascii="Simplified Arabic" w:eastAsia="Times New Roman" w:hAnsi="Simplified Arabic" w:cs="Simplified Arabic"/>
          <w:sz w:val="24"/>
          <w:szCs w:val="24"/>
          <w:rtl/>
        </w:rPr>
        <w:t xml:space="preserve"> مليون دولار</w:t>
      </w:r>
      <w:r w:rsidRPr="001465EE">
        <w:rPr>
          <w:rFonts w:ascii="Simplified Arabic" w:eastAsia="Times New Roman" w:hAnsi="Simplified Arabic" w:cs="Simplified Arabic" w:hint="cs"/>
          <w:sz w:val="24"/>
          <w:szCs w:val="24"/>
          <w:rtl/>
        </w:rPr>
        <w:t xml:space="preserve"> أمريكي</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sz w:val="24"/>
          <w:szCs w:val="24"/>
        </w:rPr>
        <w:t>2015</w:t>
      </w:r>
      <w:r w:rsidRPr="001465EE">
        <w:rPr>
          <w:rFonts w:ascii="Simplified Arabic" w:eastAsia="Times New Roman" w:hAnsi="Simplified Arabic" w:cs="Simplified Arabic"/>
          <w:sz w:val="24"/>
          <w:szCs w:val="24"/>
          <w:rtl/>
        </w:rPr>
        <w:t>.</w:t>
      </w:r>
    </w:p>
    <w:p w14:paraId="760CEF21" w14:textId="77777777" w:rsidR="005B1E07" w:rsidRPr="00F62414" w:rsidRDefault="005B1E07" w:rsidP="005B1E07">
      <w:pPr>
        <w:bidi/>
        <w:spacing w:after="0" w:line="240" w:lineRule="auto"/>
        <w:jc w:val="both"/>
        <w:rPr>
          <w:rFonts w:ascii="Simplified Arabic" w:eastAsia="Times New Roman" w:hAnsi="Simplified Arabic" w:cs="Simplified Arabic"/>
          <w:sz w:val="16"/>
          <w:szCs w:val="16"/>
          <w:rtl/>
        </w:rPr>
      </w:pPr>
    </w:p>
    <w:p w14:paraId="693ECA5C"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28E6118D" w14:textId="77777777" w:rsidR="005B1E07" w:rsidRPr="001465EE" w:rsidRDefault="005B1E07" w:rsidP="005B1E07">
      <w:pPr>
        <w:pStyle w:val="BodyText"/>
        <w:jc w:val="center"/>
        <w:rPr>
          <w:rFonts w:ascii="Simplified Arabic" w:hAnsi="Simplified Arabic"/>
          <w:b/>
          <w:bCs/>
          <w:sz w:val="22"/>
          <w:szCs w:val="22"/>
          <w:rtl/>
        </w:rPr>
      </w:pPr>
      <w:r w:rsidRPr="001465EE">
        <w:rPr>
          <w:rFonts w:ascii="Simplified Arabic" w:hAnsi="Simplified Arabic"/>
          <w:b/>
          <w:bCs/>
          <w:sz w:val="22"/>
          <w:szCs w:val="22"/>
          <w:rtl/>
        </w:rPr>
        <w:t>مجموع المساعدات الإنمائية الرسمية والإنفاق العام على المحافظة على التنوع الحيوي والنظم الإيكولوجية لسنوات مختارة بالأسعار الثابتة (مليون دولار</w:t>
      </w:r>
      <w:r w:rsidRPr="001465EE">
        <w:rPr>
          <w:rFonts w:ascii="Simplified Arabic" w:hAnsi="Simplified Arabic" w:hint="cs"/>
          <w:b/>
          <w:bCs/>
          <w:sz w:val="22"/>
          <w:szCs w:val="22"/>
          <w:rtl/>
        </w:rPr>
        <w:t xml:space="preserve"> أمريكي</w:t>
      </w:r>
      <w:r w:rsidRPr="001465EE">
        <w:rPr>
          <w:rFonts w:ascii="Simplified Arabic" w:hAnsi="Simplified Arabic"/>
          <w:b/>
          <w:bCs/>
          <w:sz w:val="22"/>
          <w:szCs w:val="22"/>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569FB8D" w14:textId="77777777" w:rsidTr="0077150E">
        <w:tc>
          <w:tcPr>
            <w:tcW w:w="9854" w:type="dxa"/>
            <w:shd w:val="clear" w:color="auto" w:fill="auto"/>
          </w:tcPr>
          <w:p w14:paraId="1D3C17CE" w14:textId="77777777" w:rsidR="005B1E07" w:rsidRPr="001465EE" w:rsidRDefault="005B1E07" w:rsidP="0077150E">
            <w:pPr>
              <w:pStyle w:val="BodyText"/>
              <w:jc w:val="center"/>
              <w:rPr>
                <w:rFonts w:ascii="Simplified Arabic" w:hAnsi="Simplified Arabic" w:cs="Simplified Arabic"/>
                <w:b/>
                <w:bCs/>
                <w:sz w:val="22"/>
                <w:szCs w:val="22"/>
                <w:rtl/>
              </w:rPr>
            </w:pPr>
            <w:r w:rsidRPr="001465EE">
              <w:rPr>
                <w:rFonts w:ascii="Simplified Arabic" w:hAnsi="Simplified Arabic" w:cs="Simplified Arabic"/>
                <w:b/>
                <w:bCs/>
                <w:noProof/>
                <w:sz w:val="24"/>
                <w:szCs w:val="24"/>
              </w:rPr>
              <w:drawing>
                <wp:inline distT="0" distB="0" distL="0" distR="0" wp14:anchorId="49DEF0EC" wp14:editId="03408437">
                  <wp:extent cx="5540228" cy="1952625"/>
                  <wp:effectExtent l="0" t="0" r="0" b="0"/>
                  <wp:docPr id="11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tc>
      </w:tr>
    </w:tbl>
    <w:p w14:paraId="6DE40F29" w14:textId="77777777" w:rsidR="005B1E07" w:rsidRPr="001465EE" w:rsidRDefault="005B1E07" w:rsidP="005B1E07">
      <w:pPr>
        <w:bidi/>
        <w:spacing w:after="0" w:line="240" w:lineRule="auto"/>
        <w:rPr>
          <w:rFonts w:ascii="Simplified Arabic" w:hAnsi="Simplified Arabic" w:cs="Simplified Arabic"/>
          <w:sz w:val="18"/>
          <w:szCs w:val="18"/>
          <w:rtl/>
        </w:rPr>
      </w:pPr>
      <w:r w:rsidRPr="001465EE">
        <w:rPr>
          <w:rFonts w:ascii="Simplified Arabic" w:eastAsia="Times New Roman" w:hAnsi="Simplified Arabic" w:cs="Simplified Arabic"/>
          <w:b/>
          <w:bCs/>
          <w:sz w:val="18"/>
          <w:szCs w:val="18"/>
          <w:rtl/>
        </w:rPr>
        <w:t xml:space="preserve">المصدر: </w:t>
      </w:r>
      <w:hyperlink r:id="rId155" w:history="1">
        <w:r w:rsidRPr="001465EE">
          <w:rPr>
            <w:rStyle w:val="Hyperlink"/>
            <w:rFonts w:ascii="Simplified Arabic" w:hAnsi="Simplified Arabic" w:cs="Simplified Arabic"/>
            <w:color w:val="auto"/>
            <w:sz w:val="18"/>
            <w:szCs w:val="18"/>
          </w:rPr>
          <w:t>https://unstats.un.org/sdgs/indicators/database</w:t>
        </w:r>
      </w:hyperlink>
    </w:p>
    <w:p w14:paraId="612687E9" w14:textId="1C39014D" w:rsidR="005B1E07" w:rsidRDefault="005B1E07" w:rsidP="005B1E07">
      <w:pPr>
        <w:bidi/>
        <w:spacing w:after="0" w:line="240" w:lineRule="auto"/>
        <w:jc w:val="both"/>
        <w:rPr>
          <w:rFonts w:ascii="Simplified Arabic" w:eastAsia="Times New Roman" w:hAnsi="Simplified Arabic" w:cs="Simplified Arabic"/>
          <w:sz w:val="24"/>
          <w:szCs w:val="24"/>
          <w:rtl/>
        </w:rPr>
      </w:pPr>
    </w:p>
    <w:p w14:paraId="51F3ADB4" w14:textId="34975F96" w:rsidR="00F62414" w:rsidRDefault="00F62414" w:rsidP="00F62414">
      <w:pPr>
        <w:bidi/>
        <w:spacing w:after="0" w:line="240" w:lineRule="auto"/>
        <w:jc w:val="both"/>
        <w:rPr>
          <w:rFonts w:ascii="Simplified Arabic" w:eastAsia="Times New Roman" w:hAnsi="Simplified Arabic" w:cs="Simplified Arabic"/>
          <w:sz w:val="24"/>
          <w:szCs w:val="24"/>
          <w:rtl/>
        </w:rPr>
      </w:pPr>
    </w:p>
    <w:p w14:paraId="2E3AD65C" w14:textId="77777777" w:rsidR="00F62414" w:rsidRPr="001465EE" w:rsidRDefault="00F62414" w:rsidP="00F62414">
      <w:pPr>
        <w:bidi/>
        <w:spacing w:after="0" w:line="240" w:lineRule="auto"/>
        <w:jc w:val="both"/>
        <w:rPr>
          <w:rFonts w:ascii="Simplified Arabic" w:eastAsia="Times New Roman" w:hAnsi="Simplified Arabic" w:cs="Simplified Arabic"/>
          <w:sz w:val="24"/>
          <w:szCs w:val="24"/>
          <w:rtl/>
        </w:rPr>
      </w:pPr>
    </w:p>
    <w:p w14:paraId="1E38E4C4"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lastRenderedPageBreak/>
        <w:t>الملخص:</w:t>
      </w:r>
    </w:p>
    <w:p w14:paraId="3C044CBD" w14:textId="16C10905" w:rsidR="00F62414" w:rsidRDefault="005B1E07" w:rsidP="00E6394D">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بلغ</w:t>
      </w:r>
      <w:r w:rsidRPr="001465EE">
        <w:rPr>
          <w:rFonts w:ascii="Simplified Arabic" w:eastAsia="Times New Roman" w:hAnsi="Simplified Arabic" w:cs="Simplified Arabic" w:hint="cs"/>
          <w:sz w:val="24"/>
          <w:szCs w:val="24"/>
          <w:rtl/>
        </w:rPr>
        <w:t>ت</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نسبة</w:t>
      </w:r>
      <w:r w:rsidRPr="001465EE">
        <w:rPr>
          <w:rFonts w:ascii="Simplified Arabic" w:eastAsia="Times New Roman" w:hAnsi="Simplified Arabic" w:cs="Simplified Arabic"/>
          <w:sz w:val="24"/>
          <w:szCs w:val="24"/>
          <w:rtl/>
        </w:rPr>
        <w:t xml:space="preserve"> المواقع الهامة البرية التي تغطيها المساحات المحمية في فلسطين 4</w:t>
      </w:r>
      <w:r w:rsidRPr="001465EE">
        <w:rPr>
          <w:rFonts w:ascii="Simplified Arabic" w:eastAsia="Times New Roman" w:hAnsi="Simplified Arabic" w:cs="Simplified Arabic" w:hint="cs"/>
          <w:sz w:val="24"/>
          <w:szCs w:val="24"/>
          <w:rtl/>
        </w:rPr>
        <w:t xml:space="preserve">.26%، </w:t>
      </w:r>
      <w:r w:rsidRPr="001465EE">
        <w:rPr>
          <w:rFonts w:ascii="Simplified Arabic" w:eastAsia="Times New Roman" w:hAnsi="Simplified Arabic" w:cs="Simplified Arabic"/>
          <w:sz w:val="24"/>
          <w:szCs w:val="24"/>
          <w:rtl/>
        </w:rPr>
        <w:t xml:space="preserve">كما بلغت نسبة المناطق المحمية من المواقع الهامة للتنوع الحيوي الجبلي في فلسطين </w:t>
      </w:r>
      <w:r w:rsidRPr="001465EE">
        <w:rPr>
          <w:rFonts w:ascii="Simplified Arabic" w:eastAsia="Times New Roman" w:hAnsi="Simplified Arabic" w:cs="Simplified Arabic" w:hint="cs"/>
          <w:sz w:val="24"/>
          <w:szCs w:val="24"/>
          <w:rtl/>
        </w:rPr>
        <w:t>19</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96</w:t>
      </w:r>
      <w:r w:rsidRPr="001465EE">
        <w:rPr>
          <w:rFonts w:ascii="Simplified Arabic" w:eastAsia="Times New Roman" w:hAnsi="Simplified Arabic" w:cs="Simplified Arabic"/>
          <w:sz w:val="24"/>
          <w:szCs w:val="24"/>
          <w:rtl/>
        </w:rPr>
        <w:t xml:space="preserve">% من كافة مساحة فلسطين </w:t>
      </w:r>
      <w:r w:rsidRPr="001465EE">
        <w:rPr>
          <w:rFonts w:ascii="Simplified Arabic" w:eastAsia="Times New Roman" w:hAnsi="Simplified Arabic" w:cs="Simplified Arabic" w:hint="cs"/>
          <w:sz w:val="24"/>
          <w:szCs w:val="24"/>
          <w:rtl/>
        </w:rPr>
        <w:t xml:space="preserve">وذلك </w:t>
      </w:r>
      <w:r w:rsidRPr="001465EE">
        <w:rPr>
          <w:rFonts w:ascii="Simplified Arabic" w:eastAsia="Times New Roman" w:hAnsi="Simplified Arabic" w:cs="Simplified Arabic"/>
          <w:sz w:val="24"/>
          <w:szCs w:val="24"/>
          <w:rtl/>
        </w:rPr>
        <w:t xml:space="preserve">خلال </w:t>
      </w:r>
      <w:r w:rsidRPr="001465EE">
        <w:rPr>
          <w:rFonts w:ascii="Simplified Arabic" w:eastAsia="Times New Roman" w:hAnsi="Simplified Arabic" w:cs="Simplified Arabic" w:hint="cs"/>
          <w:sz w:val="24"/>
          <w:szCs w:val="24"/>
          <w:rtl/>
        </w:rPr>
        <w:t>ال</w:t>
      </w:r>
      <w:r w:rsidRPr="001465EE">
        <w:rPr>
          <w:rFonts w:ascii="Simplified Arabic" w:eastAsia="Times New Roman" w:hAnsi="Simplified Arabic" w:cs="Simplified Arabic"/>
          <w:sz w:val="24"/>
          <w:szCs w:val="24"/>
          <w:rtl/>
        </w:rPr>
        <w:t xml:space="preserve">عام </w:t>
      </w:r>
      <w:r w:rsidRPr="001465EE">
        <w:rPr>
          <w:rFonts w:ascii="Simplified Arabic" w:eastAsia="Times New Roman" w:hAnsi="Simplified Arabic" w:cs="Simplified Arabic"/>
          <w:sz w:val="24"/>
          <w:szCs w:val="24"/>
        </w:rPr>
        <w:t>2020</w:t>
      </w:r>
      <w:r w:rsidRPr="001465EE">
        <w:rPr>
          <w:rFonts w:ascii="Simplified Arabic" w:eastAsia="Times New Roman" w:hAnsi="Simplified Arabic" w:cs="Simplified Arabic"/>
          <w:sz w:val="24"/>
          <w:szCs w:val="24"/>
          <w:rtl/>
        </w:rPr>
        <w:t>.</w:t>
      </w:r>
    </w:p>
    <w:p w14:paraId="0683B48D" w14:textId="77777777" w:rsidR="00F62414" w:rsidRDefault="00F62414">
      <w:pPr>
        <w:rPr>
          <w:rFonts w:ascii="Simplified Arabic" w:eastAsia="Times New Roman" w:hAnsi="Simplified Arabic" w:cs="Simplified Arabic"/>
          <w:sz w:val="24"/>
          <w:szCs w:val="24"/>
          <w:rtl/>
        </w:rPr>
      </w:pPr>
      <w:r>
        <w:rPr>
          <w:rFonts w:ascii="Simplified Arabic" w:eastAsia="Times New Roman" w:hAnsi="Simplified Arabic" w:cs="Simplified Arabic"/>
          <w:sz w:val="24"/>
          <w:szCs w:val="24"/>
          <w:rtl/>
        </w:rPr>
        <w:br w:type="page"/>
      </w:r>
    </w:p>
    <w:tbl>
      <w:tblPr>
        <w:bidiVisual/>
        <w:tblW w:w="9124" w:type="dxa"/>
        <w:tblBorders>
          <w:top w:val="thinThickSmallGap" w:sz="24" w:space="0" w:color="304D73"/>
          <w:left w:val="thinThickSmallGap" w:sz="24" w:space="0" w:color="304D73"/>
          <w:bottom w:val="thinThickSmallGap" w:sz="24" w:space="0" w:color="304D73"/>
          <w:right w:val="thinThickSmallGap" w:sz="24" w:space="0" w:color="304D73"/>
        </w:tblBorders>
        <w:tblLook w:val="04A0" w:firstRow="1" w:lastRow="0" w:firstColumn="1" w:lastColumn="0" w:noHBand="0" w:noVBand="1"/>
      </w:tblPr>
      <w:tblGrid>
        <w:gridCol w:w="2072"/>
        <w:gridCol w:w="7052"/>
      </w:tblGrid>
      <w:tr w:rsidR="005B1E07" w:rsidRPr="001465EE" w14:paraId="0179D672" w14:textId="77777777" w:rsidTr="00F62414">
        <w:tc>
          <w:tcPr>
            <w:tcW w:w="2072" w:type="dxa"/>
            <w:shd w:val="clear" w:color="auto" w:fill="auto"/>
            <w:vAlign w:val="center"/>
          </w:tcPr>
          <w:p w14:paraId="0C00CFFF"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4D80C7C0" wp14:editId="607BFC58">
                  <wp:extent cx="1078230" cy="1078230"/>
                  <wp:effectExtent l="19050" t="0" r="7620" b="0"/>
                  <wp:docPr id="111" name="Picture 1" descr="Description: Image result for â«Ø§ÙØ¯Ø§Ù Ø§ÙØªÙÙÙØ© Ø§ÙÙØ³ØªØ¯Ø§ÙØ© 16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6â¬â"/>
                          <pic:cNvPicPr>
                            <a:picLocks noChangeAspect="1" noChangeArrowheads="1"/>
                          </pic:cNvPicPr>
                        </pic:nvPicPr>
                        <pic:blipFill>
                          <a:blip r:embed="rId3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052" w:type="dxa"/>
            <w:shd w:val="clear" w:color="auto" w:fill="auto"/>
            <w:vAlign w:val="center"/>
          </w:tcPr>
          <w:p w14:paraId="16381B3E"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16</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التشجيع على إقامة مجتمعات مسالمة لا يهمش فيها أحد من أجل تحقيق التنمية المستدامة، وإتاحة إمكانية وصول الجميع إلى العدالة، وبناء مؤسسات فعالة وخاضع للمساءلة وشاملة للجميع على جميع المستويات</w:t>
            </w:r>
          </w:p>
        </w:tc>
      </w:tr>
    </w:tbl>
    <w:p w14:paraId="3A247A6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2477A01A"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مقدمة حول الهدف:</w:t>
      </w:r>
    </w:p>
    <w:p w14:paraId="1C45C19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يهتم الهدف 16 بتعزيز المجتمعات السلمية والشمولية، وضمان قدرة الجميع على الحصول على العدالة وإنشاء مؤسسات فعالة ومسؤولة. يتم النظر في عدد من التدابير لرصد هذا الهدف، ما يقيّم مستوى السلامة، والعدل، والمشاركة والحرية في البلد. السلامة كما يراها المواطن، على أية حال، تنتج من عدة نواح؛ فترتبط بدرجة الثقة بهيئات إنفاذ القانون وقدرتها على ضبط المنطقة،</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ومستوى الفساد المقاس الذي يعكس الوصف النوعي العام للبلد، ومؤسساته والخدمات المقدمة للسكان. وكذلك عدد السجناء الموقوفين بانتظار الحكم ومدة الدعاوى المدنية كلها مؤشرات تدلل على تطور وكفاءة وفعالية النظام القضائي، في حين يتم تقييم وضع النظام المؤسسي من خلال بيانات تشير إلى مدى رضا المواطنين عن تجربتهم في التعامل مع مزودي الخدمات الاساسية العامة. </w:t>
      </w:r>
    </w:p>
    <w:p w14:paraId="3B217868" w14:textId="77777777" w:rsidR="005B1E07" w:rsidRPr="00F62414" w:rsidRDefault="005B1E07" w:rsidP="005B1E07">
      <w:pPr>
        <w:pStyle w:val="Bodytext1"/>
        <w:shd w:val="clear" w:color="auto" w:fill="auto"/>
        <w:bidi/>
        <w:spacing w:before="0" w:after="0" w:line="240" w:lineRule="auto"/>
        <w:ind w:left="20" w:right="20" w:hanging="21"/>
        <w:jc w:val="both"/>
        <w:rPr>
          <w:rFonts w:ascii="Simplified Arabic" w:hAnsi="Simplified Arabic" w:cs="Simplified Arabic"/>
          <w:sz w:val="16"/>
          <w:szCs w:val="16"/>
          <w:rtl/>
        </w:rPr>
      </w:pPr>
    </w:p>
    <w:p w14:paraId="0E14F57E"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Pr>
      </w:pPr>
      <w:r w:rsidRPr="001465EE">
        <w:rPr>
          <w:rFonts w:ascii="Simplified Arabic" w:hAnsi="Simplified Arabic" w:cs="Simplified Arabic"/>
          <w:color w:val="auto"/>
          <w:sz w:val="24"/>
          <w:szCs w:val="24"/>
          <w:shd w:val="clear" w:color="auto" w:fill="FFFFFF"/>
          <w:rtl/>
        </w:rPr>
        <w:t>الغايات:</w:t>
      </w:r>
    </w:p>
    <w:p w14:paraId="551A8FBB"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ينقسم الهدف 16 إلى 12 غاية، يشير آخر اثنين منها إلى سبل التنفيذ:</w:t>
      </w:r>
    </w:p>
    <w:p w14:paraId="7708D22C"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1.16</w:t>
      </w:r>
    </w:p>
    <w:p w14:paraId="2873C8A3"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eastAsia="Times New Roman" w:hAnsi="Simplified Arabic" w:cs="Simplified Arabic"/>
          <w:sz w:val="24"/>
          <w:szCs w:val="24"/>
          <w:rtl/>
        </w:rPr>
        <w:t>الحد بدرجة كبيرة من جميع أشكال العنف وما يتصل به من معدلات الوفيات في كل مكان.</w:t>
      </w:r>
    </w:p>
    <w:p w14:paraId="7CE4E95B"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2.16</w:t>
      </w:r>
    </w:p>
    <w:p w14:paraId="74D9479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إنهاء إساءة المعاملة والاستغلال والاتجار بالبشر وجميع أشكال العنف ضد الأطفال وتعذيبهم</w:t>
      </w:r>
      <w:r w:rsidRPr="001465EE">
        <w:rPr>
          <w:rFonts w:ascii="Simplified Arabic" w:eastAsia="Times New Roman" w:hAnsi="Simplified Arabic" w:cs="Simplified Arabic"/>
          <w:sz w:val="24"/>
          <w:szCs w:val="24"/>
        </w:rPr>
        <w:t>.</w:t>
      </w:r>
    </w:p>
    <w:p w14:paraId="4E9C2553"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3.16</w:t>
      </w:r>
    </w:p>
    <w:p w14:paraId="5750C747"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تعزيز سيادة القانون على الصعيدين الوطني والدولي، وكفالة تكافؤ الفرص لوصول الجميع إلى العدالة</w:t>
      </w:r>
      <w:r w:rsidRPr="001465EE">
        <w:rPr>
          <w:rFonts w:ascii="Simplified Arabic" w:hAnsi="Simplified Arabic" w:cs="Simplified Arabic"/>
          <w:b w:val="0"/>
          <w:bCs w:val="0"/>
          <w:color w:val="auto"/>
          <w:sz w:val="24"/>
          <w:szCs w:val="24"/>
          <w:shd w:val="clear" w:color="auto" w:fill="FFFFFF"/>
        </w:rPr>
        <w:t>.</w:t>
      </w:r>
    </w:p>
    <w:p w14:paraId="50F9DEBC"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4.16</w:t>
      </w:r>
    </w:p>
    <w:p w14:paraId="1CE2BA60"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الحد بقدر كبير من التدفقات غير المشروعة للأموال والأسلحة، وتعزيز استرداد الأصول المسروقة وإعادتها ومكافحة جميع أشكال الجريمة المنظمة، بحلول عام 2030.</w:t>
      </w:r>
    </w:p>
    <w:p w14:paraId="4114B3D1"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5.16</w:t>
      </w:r>
    </w:p>
    <w:p w14:paraId="52432294"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rtl/>
          <w:lang w:val="en-US" w:bidi="ar-JO"/>
        </w:rPr>
      </w:pPr>
      <w:r w:rsidRPr="001465EE">
        <w:rPr>
          <w:rFonts w:ascii="Simplified Arabic" w:hAnsi="Simplified Arabic" w:cs="Simplified Arabic"/>
          <w:b w:val="0"/>
          <w:bCs w:val="0"/>
          <w:color w:val="auto"/>
          <w:sz w:val="24"/>
          <w:szCs w:val="24"/>
          <w:shd w:val="clear" w:color="auto" w:fill="FFFFFF"/>
          <w:rtl/>
        </w:rPr>
        <w:t>الحد بدرجة كبيرة من الفساد والرشوة بجميع أشكالهما</w:t>
      </w:r>
      <w:r w:rsidRPr="001465EE">
        <w:rPr>
          <w:rFonts w:ascii="Simplified Arabic" w:hAnsi="Simplified Arabic" w:cs="Simplified Arabic"/>
          <w:color w:val="auto"/>
          <w:sz w:val="24"/>
          <w:szCs w:val="24"/>
          <w:rtl/>
          <w:lang w:val="en-US" w:bidi="ar-JO"/>
        </w:rPr>
        <w:t xml:space="preserve">. </w:t>
      </w:r>
    </w:p>
    <w:p w14:paraId="749276CE"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6.16</w:t>
      </w:r>
    </w:p>
    <w:p w14:paraId="31E4C462"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إنشاء مؤسسات فعالة وشفافة وخاضعة للمساءلة على جميع المستويات.</w:t>
      </w:r>
    </w:p>
    <w:p w14:paraId="304EADB5"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7.16</w:t>
      </w:r>
    </w:p>
    <w:p w14:paraId="556AC4E1"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ضمان اتخاذ القرارات على نحو مستجيب للاحتياجات وشامل للجميع وتشاركي وتمثيلي على جميع المستويات.</w:t>
      </w:r>
    </w:p>
    <w:p w14:paraId="7C0FDA8E"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8.16</w:t>
      </w:r>
    </w:p>
    <w:p w14:paraId="07406C3B"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توسيع وتعزيز مشاركة البلدان النامية في مؤسسات الحوكمة العالمية</w:t>
      </w:r>
      <w:r w:rsidRPr="001465EE">
        <w:rPr>
          <w:rFonts w:ascii="Simplified Arabic" w:eastAsia="Times New Roman" w:hAnsi="Simplified Arabic" w:cs="Simplified Arabic"/>
          <w:sz w:val="24"/>
          <w:szCs w:val="24"/>
        </w:rPr>
        <w:t>.</w:t>
      </w:r>
    </w:p>
    <w:p w14:paraId="294118CF" w14:textId="77777777" w:rsidR="00F62414" w:rsidRDefault="00F62414" w:rsidP="005B1E07">
      <w:pPr>
        <w:pStyle w:val="Stile1"/>
        <w:bidi/>
        <w:spacing w:before="0" w:after="0" w:line="240" w:lineRule="auto"/>
        <w:rPr>
          <w:rFonts w:ascii="Simplified Arabic" w:hAnsi="Simplified Arabic" w:cs="Simplified Arabic"/>
          <w:color w:val="auto"/>
          <w:sz w:val="24"/>
          <w:szCs w:val="24"/>
          <w:shd w:val="clear" w:color="auto" w:fill="FFFFFF"/>
          <w:rtl/>
        </w:rPr>
      </w:pPr>
    </w:p>
    <w:p w14:paraId="4D84C39D" w14:textId="43F50156" w:rsidR="005B1E07" w:rsidRPr="001465EE" w:rsidRDefault="005B1E07" w:rsidP="00F62414">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lastRenderedPageBreak/>
        <w:t>9.16</w:t>
      </w:r>
    </w:p>
    <w:p w14:paraId="79513001"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توفير هوية قانونية للجميع، بما في ذلك تسجيل المواليد، بحلول عام 2030</w:t>
      </w:r>
    </w:p>
    <w:p w14:paraId="3AAB8BA0"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10.16</w:t>
      </w:r>
    </w:p>
    <w:p w14:paraId="62185D4D"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كفالة وصول الجمهور إلى المعلومات وحماية الحريات الأساسية، وفقاً للتشريعات الوطنية والاتفاقات الدولية.</w:t>
      </w:r>
    </w:p>
    <w:p w14:paraId="5BC04D8E"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16.أ</w:t>
      </w:r>
    </w:p>
    <w:p w14:paraId="7B6C20B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المؤسسات الوطنية ذات الصلة، بوسائل منها التعاون الدولي، سعياً لبناء القدرات على جميع المستويات، ولا سيما في البلدان النامية، لمنع العنف ومكافحة الإرهاب والجريمة.</w:t>
      </w:r>
    </w:p>
    <w:p w14:paraId="7E300E67"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16.ب</w:t>
      </w:r>
    </w:p>
    <w:p w14:paraId="14A5846D"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تعزيز القوانين والسياسات غير التمييزية لتحقيق التنمية المستدامة.</w:t>
      </w:r>
    </w:p>
    <w:p w14:paraId="2CD5F894" w14:textId="77777777" w:rsidR="005B1E07" w:rsidRPr="00F62414" w:rsidRDefault="005B1E07" w:rsidP="005B1E07">
      <w:pPr>
        <w:pStyle w:val="Stile1"/>
        <w:bidi/>
        <w:spacing w:before="0" w:after="0" w:line="240" w:lineRule="auto"/>
        <w:rPr>
          <w:rFonts w:ascii="Simplified Arabic" w:hAnsi="Simplified Arabic" w:cs="Simplified Arabic"/>
          <w:b w:val="0"/>
          <w:bCs w:val="0"/>
          <w:color w:val="auto"/>
          <w:sz w:val="16"/>
          <w:szCs w:val="16"/>
          <w:shd w:val="clear" w:color="auto" w:fill="FFFFFF"/>
          <w:rtl/>
        </w:rPr>
      </w:pPr>
    </w:p>
    <w:p w14:paraId="27AE1B56"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 xml:space="preserve">المؤشرات المرصودة من قبل الجهاز المركزي للإحصاء الفلسطيني </w:t>
      </w:r>
    </w:p>
    <w:p w14:paraId="5D5B765A"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lang w:bidi="ar-JO"/>
        </w:rPr>
      </w:pPr>
      <w:r w:rsidRPr="001465EE">
        <w:rPr>
          <w:rFonts w:ascii="Simplified Arabic" w:eastAsia="Times New Roman" w:hAnsi="Simplified Arabic" w:cs="Simplified Arabic"/>
          <w:sz w:val="24"/>
          <w:szCs w:val="24"/>
          <w:rtl/>
        </w:rPr>
        <w:t xml:space="preserve">أصدر الجهاز </w:t>
      </w:r>
      <w:r w:rsidRPr="001465EE">
        <w:rPr>
          <w:rFonts w:ascii="Simplified Arabic" w:eastAsia="Times New Roman" w:hAnsi="Simplified Arabic" w:cs="Simplified Arabic"/>
          <w:sz w:val="24"/>
          <w:szCs w:val="24"/>
        </w:rPr>
        <w:t>18</w:t>
      </w:r>
      <w:r w:rsidRPr="001465EE">
        <w:rPr>
          <w:rFonts w:ascii="Simplified Arabic" w:eastAsia="Times New Roman" w:hAnsi="Simplified Arabic" w:cs="Simplified Arabic"/>
          <w:sz w:val="24"/>
          <w:szCs w:val="24"/>
          <w:rtl/>
        </w:rPr>
        <w:t xml:space="preserve"> مؤشر للهدف 16، تمثل </w:t>
      </w:r>
      <w:r w:rsidRPr="001465EE">
        <w:rPr>
          <w:rFonts w:ascii="Simplified Arabic" w:eastAsia="Times New Roman" w:hAnsi="Simplified Arabic" w:cs="Simplified Arabic"/>
          <w:sz w:val="24"/>
          <w:szCs w:val="24"/>
        </w:rPr>
        <w:t>28</w:t>
      </w:r>
      <w:r w:rsidRPr="001465EE">
        <w:rPr>
          <w:rFonts w:ascii="Simplified Arabic" w:eastAsia="Times New Roman" w:hAnsi="Simplified Arabic" w:cs="Simplified Arabic"/>
          <w:sz w:val="24"/>
          <w:szCs w:val="24"/>
          <w:rtl/>
        </w:rPr>
        <w:t xml:space="preserve"> نقطة بيانات، وتشير إلى </w:t>
      </w:r>
      <w:r w:rsidRPr="001465EE">
        <w:rPr>
          <w:rFonts w:ascii="Simplified Arabic" w:eastAsia="Times New Roman" w:hAnsi="Simplified Arabic" w:cs="Simplified Arabic"/>
          <w:sz w:val="24"/>
          <w:szCs w:val="24"/>
        </w:rPr>
        <w:t>11</w:t>
      </w:r>
      <w:r w:rsidRPr="001465EE">
        <w:rPr>
          <w:rFonts w:ascii="Simplified Arabic" w:eastAsia="Times New Roman" w:hAnsi="Simplified Arabic" w:cs="Simplified Arabic"/>
          <w:sz w:val="24"/>
          <w:szCs w:val="24"/>
          <w:rtl/>
        </w:rPr>
        <w:t xml:space="preserve"> غايات من الغايات </w:t>
      </w:r>
      <w:r w:rsidRPr="001465EE">
        <w:rPr>
          <w:rFonts w:ascii="Simplified Arabic" w:eastAsia="Times New Roman" w:hAnsi="Simplified Arabic" w:cs="Simplified Arabic" w:hint="cs"/>
          <w:sz w:val="24"/>
          <w:szCs w:val="24"/>
          <w:rtl/>
        </w:rPr>
        <w:t>الاثني</w:t>
      </w:r>
      <w:r w:rsidRPr="001465EE">
        <w:rPr>
          <w:rFonts w:ascii="Simplified Arabic" w:eastAsia="Times New Roman" w:hAnsi="Simplified Arabic" w:cs="Simplified Arabic"/>
          <w:sz w:val="24"/>
          <w:szCs w:val="24"/>
          <w:rtl/>
        </w:rPr>
        <w:t xml:space="preserve"> عشر</w:t>
      </w:r>
      <w:r w:rsidRPr="001465EE">
        <w:rPr>
          <w:rFonts w:ascii="Simplified Arabic" w:eastAsia="Times New Roman" w:hAnsi="Simplified Arabic" w:cs="Simplified Arabic" w:hint="cs"/>
          <w:sz w:val="24"/>
          <w:szCs w:val="24"/>
          <w:rtl/>
          <w:lang w:bidi="ar-JO"/>
        </w:rPr>
        <w:t>.</w:t>
      </w:r>
    </w:p>
    <w:p w14:paraId="18D838CF" w14:textId="77777777" w:rsidR="005B1E07" w:rsidRPr="001465EE" w:rsidRDefault="005B1E07" w:rsidP="00F62414">
      <w:pPr>
        <w:bidi/>
        <w:spacing w:after="0"/>
        <w:jc w:val="both"/>
        <w:rPr>
          <w:rFonts w:ascii="Simplified Arabic" w:eastAsia="Times New Roman" w:hAnsi="Simplified Arabic" w:cs="Simplified Arabic"/>
          <w:rtl/>
        </w:rPr>
      </w:pPr>
      <w:r w:rsidRPr="001465EE">
        <w:rPr>
          <w:rFonts w:ascii="Simplified Arabic" w:eastAsia="Times New Roman" w:hAnsi="Simplified Arabic" w:cs="Simplified Arabic" w:hint="cs"/>
          <w:rtl/>
        </w:rPr>
        <w:t xml:space="preserve">وبذلك تمت تغطية 91.6% من غايات الهدف (إحدى عشر غاية من اثني عشر) </w:t>
      </w:r>
      <w:r w:rsidRPr="001465EE">
        <w:rPr>
          <w:rFonts w:ascii="Simplified Arabic" w:eastAsia="Times New Roman" w:hAnsi="Simplified Arabic" w:cs="Simplified Arabic"/>
          <w:rtl/>
        </w:rPr>
        <w:t>إما كلي</w:t>
      </w:r>
      <w:r w:rsidRPr="001465EE">
        <w:rPr>
          <w:rFonts w:ascii="Simplified Arabic" w:eastAsia="Times New Roman" w:hAnsi="Simplified Arabic" w:cs="Simplified Arabic" w:hint="cs"/>
          <w:rtl/>
        </w:rPr>
        <w:t>اً</w:t>
      </w:r>
      <w:r w:rsidRPr="001465EE">
        <w:rPr>
          <w:rFonts w:ascii="Simplified Arabic" w:eastAsia="Times New Roman" w:hAnsi="Simplified Arabic" w:cs="Simplified Arabic"/>
          <w:rtl/>
        </w:rPr>
        <w:t xml:space="preserve"> أو جزئي</w:t>
      </w:r>
      <w:r w:rsidRPr="001465EE">
        <w:rPr>
          <w:rFonts w:ascii="Simplified Arabic" w:eastAsia="Times New Roman" w:hAnsi="Simplified Arabic" w:cs="Simplified Arabic" w:hint="cs"/>
          <w:rtl/>
        </w:rPr>
        <w:t>اً</w:t>
      </w:r>
    </w:p>
    <w:p w14:paraId="3A081612"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16"/>
          <w:szCs w:val="16"/>
          <w:shd w:val="clear" w:color="auto" w:fill="FFFFFF"/>
          <w:rtl/>
        </w:rPr>
      </w:pPr>
    </w:p>
    <w:p w14:paraId="305A25D6" w14:textId="04BF90DE" w:rsidR="005B1E07" w:rsidRPr="00F62414" w:rsidRDefault="005B1E07" w:rsidP="00F62414">
      <w:pPr>
        <w:pStyle w:val="Stile1"/>
        <w:bidi/>
        <w:spacing w:before="0" w:after="0" w:line="240" w:lineRule="auto"/>
        <w:jc w:val="center"/>
        <w:rPr>
          <w:rFonts w:ascii="Simplified Arabic" w:hAnsi="Simplified Arabic" w:cs="Simplified Arabic"/>
          <w:color w:val="auto"/>
          <w:sz w:val="22"/>
          <w:szCs w:val="22"/>
          <w:shd w:val="clear" w:color="auto" w:fill="FFFFFF"/>
          <w:rtl/>
        </w:rPr>
      </w:pPr>
      <w:r w:rsidRPr="001465EE">
        <w:rPr>
          <w:rFonts w:ascii="Simplified Arabic" w:hAnsi="Simplified Arabic" w:cs="Simplified Arabic"/>
          <w:color w:val="auto"/>
          <w:sz w:val="22"/>
          <w:szCs w:val="22"/>
          <w:shd w:val="clear" w:color="auto" w:fill="FFFFFF"/>
          <w:rtl/>
        </w:rPr>
        <w:t xml:space="preserve">جدول </w:t>
      </w:r>
      <w:r w:rsidRPr="001465EE">
        <w:rPr>
          <w:rFonts w:ascii="Simplified Arabic" w:hAnsi="Simplified Arabic" w:cs="Simplified Arabic" w:hint="cs"/>
          <w:color w:val="auto"/>
          <w:sz w:val="22"/>
          <w:szCs w:val="22"/>
          <w:shd w:val="clear" w:color="auto" w:fill="FFFFFF"/>
          <w:rtl/>
        </w:rPr>
        <w:t xml:space="preserve">1.16: </w:t>
      </w:r>
      <w:r w:rsidRPr="001465EE">
        <w:rPr>
          <w:rFonts w:ascii="Simplified Arabic" w:hAnsi="Simplified Arabic" w:cs="Simplified Arabic"/>
          <w:color w:val="auto"/>
          <w:sz w:val="22"/>
          <w:szCs w:val="22"/>
          <w:shd w:val="clear" w:color="auto" w:fill="FFFFFF"/>
          <w:rtl/>
        </w:rPr>
        <w:t>قائمة مؤشرات التنمية المستدامة المرصودة من قبل ا</w:t>
      </w:r>
      <w:r w:rsidR="00F62414">
        <w:rPr>
          <w:rFonts w:ascii="Simplified Arabic" w:hAnsi="Simplified Arabic" w:cs="Simplified Arabic"/>
          <w:color w:val="auto"/>
          <w:sz w:val="22"/>
          <w:szCs w:val="22"/>
          <w:shd w:val="clear" w:color="auto" w:fill="FFFFFF"/>
          <w:rtl/>
        </w:rPr>
        <w:t>لجهاز المركزي للإحصاء الفلسطيني</w:t>
      </w:r>
    </w:p>
    <w:tbl>
      <w:tblPr>
        <w:bidiVisual/>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9"/>
        <w:gridCol w:w="1701"/>
        <w:gridCol w:w="1134"/>
        <w:gridCol w:w="992"/>
        <w:gridCol w:w="1273"/>
      </w:tblGrid>
      <w:tr w:rsidR="00BF3798" w:rsidRPr="00F62414" w14:paraId="5474DAAB" w14:textId="77777777" w:rsidTr="00F62414">
        <w:trPr>
          <w:trHeight w:val="389"/>
          <w:tblHeader/>
          <w:jc w:val="center"/>
        </w:trPr>
        <w:tc>
          <w:tcPr>
            <w:tcW w:w="3959" w:type="dxa"/>
            <w:tcBorders>
              <w:bottom w:val="single" w:sz="4" w:space="0" w:color="auto"/>
            </w:tcBorders>
            <w:shd w:val="clear" w:color="auto" w:fill="auto"/>
            <w:vAlign w:val="center"/>
          </w:tcPr>
          <w:p w14:paraId="0D6A4595" w14:textId="67A45096" w:rsidR="00BF3798" w:rsidRPr="00F62414" w:rsidRDefault="00BF3798" w:rsidP="00BF3798">
            <w:pPr>
              <w:bidi/>
              <w:spacing w:after="0" w:line="240" w:lineRule="auto"/>
              <w:jc w:val="center"/>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w:t>
            </w:r>
          </w:p>
        </w:tc>
        <w:tc>
          <w:tcPr>
            <w:tcW w:w="1701" w:type="dxa"/>
            <w:tcBorders>
              <w:bottom w:val="single" w:sz="4" w:space="0" w:color="auto"/>
            </w:tcBorders>
            <w:shd w:val="clear" w:color="auto" w:fill="auto"/>
            <w:vAlign w:val="center"/>
          </w:tcPr>
          <w:p w14:paraId="40FC1981" w14:textId="1728E3A5" w:rsidR="00BF3798" w:rsidRPr="00F62414" w:rsidRDefault="00BF3798" w:rsidP="00BF3798">
            <w:pPr>
              <w:bidi/>
              <w:spacing w:after="0" w:line="240" w:lineRule="auto"/>
              <w:jc w:val="center"/>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التطابق مع مؤشر أهداف التنمية المستدامة</w:t>
            </w:r>
          </w:p>
        </w:tc>
        <w:tc>
          <w:tcPr>
            <w:tcW w:w="1134" w:type="dxa"/>
            <w:tcBorders>
              <w:bottom w:val="single" w:sz="4" w:space="0" w:color="auto"/>
            </w:tcBorders>
            <w:vAlign w:val="center"/>
          </w:tcPr>
          <w:p w14:paraId="226B426E" w14:textId="436379B9" w:rsidR="00BF3798" w:rsidRPr="00F62414" w:rsidRDefault="00BF3798" w:rsidP="00BF3798">
            <w:pPr>
              <w:spacing w:after="0" w:line="240" w:lineRule="auto"/>
              <w:jc w:val="center"/>
              <w:rPr>
                <w:rFonts w:ascii="Simplified Arabic" w:hAnsi="Simplified Arabic" w:cs="Simplified Arabic"/>
                <w:b/>
                <w:bCs/>
                <w:sz w:val="18"/>
                <w:szCs w:val="18"/>
                <w:rtl/>
              </w:rPr>
            </w:pPr>
            <w:r w:rsidRPr="00F62414">
              <w:rPr>
                <w:rFonts w:ascii="Simplified Arabic" w:hAnsi="Simplified Arabic" w:cs="Simplified Arabic"/>
                <w:b/>
                <w:bCs/>
                <w:sz w:val="18"/>
                <w:szCs w:val="18"/>
                <w:rtl/>
                <w:lang w:bidi="ar-JO"/>
              </w:rPr>
              <w:t>بيانات متوفرة سابقة</w:t>
            </w:r>
          </w:p>
        </w:tc>
        <w:tc>
          <w:tcPr>
            <w:tcW w:w="992" w:type="dxa"/>
            <w:tcBorders>
              <w:bottom w:val="single" w:sz="4" w:space="0" w:color="auto"/>
            </w:tcBorders>
            <w:vAlign w:val="center"/>
          </w:tcPr>
          <w:p w14:paraId="07E04444" w14:textId="1D49BA56" w:rsidR="00BF3798" w:rsidRPr="00F62414" w:rsidRDefault="00BF3798" w:rsidP="00BF3798">
            <w:pPr>
              <w:spacing w:after="0" w:line="240" w:lineRule="auto"/>
              <w:jc w:val="center"/>
              <w:rPr>
                <w:rFonts w:ascii="Simplified Arabic" w:hAnsi="Simplified Arabic" w:cs="Simplified Arabic"/>
                <w:b/>
                <w:bCs/>
                <w:sz w:val="18"/>
                <w:szCs w:val="18"/>
                <w:rtl/>
              </w:rPr>
            </w:pPr>
            <w:r w:rsidRPr="00F62414">
              <w:rPr>
                <w:rFonts w:ascii="Simplified Arabic" w:hAnsi="Simplified Arabic" w:cs="Simplified Arabic"/>
                <w:b/>
                <w:bCs/>
                <w:sz w:val="18"/>
                <w:szCs w:val="18"/>
                <w:rtl/>
                <w:lang w:bidi="ar-JO"/>
              </w:rPr>
              <w:t>أحدث بيانات متوفرة</w:t>
            </w:r>
          </w:p>
        </w:tc>
        <w:tc>
          <w:tcPr>
            <w:tcW w:w="1273" w:type="dxa"/>
            <w:tcBorders>
              <w:bottom w:val="single" w:sz="4" w:space="0" w:color="auto"/>
            </w:tcBorders>
            <w:shd w:val="clear" w:color="auto" w:fill="auto"/>
            <w:vAlign w:val="center"/>
          </w:tcPr>
          <w:p w14:paraId="41A79110" w14:textId="77D513FF" w:rsidR="00BF3798" w:rsidRPr="00F62414" w:rsidRDefault="00BF3798" w:rsidP="00BF3798">
            <w:pPr>
              <w:spacing w:after="0" w:line="240" w:lineRule="auto"/>
              <w:jc w:val="center"/>
              <w:rPr>
                <w:rFonts w:ascii="Simplified Arabic" w:hAnsi="Simplified Arabic" w:cs="Simplified Arabic"/>
                <w:b/>
                <w:bCs/>
                <w:sz w:val="18"/>
                <w:szCs w:val="18"/>
              </w:rPr>
            </w:pPr>
            <w:r w:rsidRPr="00F62414">
              <w:rPr>
                <w:rFonts w:ascii="Simplified Arabic" w:hAnsi="Simplified Arabic" w:cs="Simplified Arabic"/>
                <w:b/>
                <w:bCs/>
                <w:sz w:val="18"/>
                <w:szCs w:val="18"/>
                <w:rtl/>
                <w:lang w:bidi="ar-JO"/>
              </w:rPr>
              <w:t>المقارنة مع البيانات السابقة</w:t>
            </w:r>
          </w:p>
        </w:tc>
      </w:tr>
      <w:tr w:rsidR="005B1E07" w:rsidRPr="00F62414" w14:paraId="0ED4AFA3" w14:textId="77777777" w:rsidTr="00F62414">
        <w:trPr>
          <w:trHeight w:val="389"/>
          <w:jc w:val="center"/>
        </w:trPr>
        <w:tc>
          <w:tcPr>
            <w:tcW w:w="3959" w:type="dxa"/>
            <w:tcBorders>
              <w:bottom w:val="nil"/>
            </w:tcBorders>
            <w:shd w:val="clear" w:color="auto" w:fill="auto"/>
          </w:tcPr>
          <w:p w14:paraId="21F5B361"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المؤشر1.1.16</w:t>
            </w:r>
            <w:r w:rsidRPr="00F62414">
              <w:rPr>
                <w:rFonts w:ascii="Simplified Arabic" w:hAnsi="Simplified Arabic" w:cs="Simplified Arabic"/>
                <w:sz w:val="18"/>
                <w:szCs w:val="18"/>
                <w:rtl/>
                <w:lang w:bidi="ar-JO"/>
              </w:rPr>
              <w:t xml:space="preserve"> عدد ضحايا القتل العمد لكل 100 ألف من السكان، حسب العمر ونوع الجنس</w:t>
            </w:r>
          </w:p>
        </w:tc>
        <w:tc>
          <w:tcPr>
            <w:tcW w:w="1701" w:type="dxa"/>
            <w:tcBorders>
              <w:bottom w:val="nil"/>
            </w:tcBorders>
            <w:shd w:val="clear" w:color="auto" w:fill="auto"/>
          </w:tcPr>
          <w:p w14:paraId="69EF613C"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134" w:type="dxa"/>
            <w:tcBorders>
              <w:bottom w:val="nil"/>
            </w:tcBorders>
          </w:tcPr>
          <w:p w14:paraId="1F722233"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992" w:type="dxa"/>
            <w:tcBorders>
              <w:bottom w:val="nil"/>
            </w:tcBorders>
          </w:tcPr>
          <w:p w14:paraId="7896CB7A"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273" w:type="dxa"/>
            <w:tcBorders>
              <w:bottom w:val="nil"/>
            </w:tcBorders>
            <w:shd w:val="clear" w:color="auto" w:fill="auto"/>
          </w:tcPr>
          <w:p w14:paraId="4C08F610"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r>
      <w:tr w:rsidR="005B1E07" w:rsidRPr="00F62414" w14:paraId="3DE542A0" w14:textId="77777777" w:rsidTr="00F62414">
        <w:trPr>
          <w:trHeight w:val="389"/>
          <w:jc w:val="center"/>
        </w:trPr>
        <w:tc>
          <w:tcPr>
            <w:tcW w:w="3959" w:type="dxa"/>
            <w:tcBorders>
              <w:top w:val="nil"/>
              <w:bottom w:val="nil"/>
            </w:tcBorders>
            <w:shd w:val="clear" w:color="auto" w:fill="auto"/>
            <w:vAlign w:val="center"/>
          </w:tcPr>
          <w:p w14:paraId="1062C24E" w14:textId="77777777" w:rsidR="005B1E07" w:rsidRPr="00F62414" w:rsidRDefault="005B1E07" w:rsidP="0077150E">
            <w:pPr>
              <w:tabs>
                <w:tab w:val="left" w:pos="9072"/>
              </w:tabs>
              <w:bidi/>
              <w:spacing w:after="0" w:line="240" w:lineRule="auto"/>
              <w:ind w:left="336"/>
              <w:rPr>
                <w:rFonts w:ascii="Simplified Arabic" w:hAnsi="Simplified Arabic" w:cs="Simplified Arabic"/>
                <w:sz w:val="18"/>
                <w:szCs w:val="18"/>
                <w:lang w:bidi="ar-JO"/>
              </w:rPr>
            </w:pPr>
            <w:r w:rsidRPr="00F62414">
              <w:rPr>
                <w:rFonts w:ascii="Simplified Arabic" w:hAnsi="Simplified Arabic" w:cs="Simplified Arabic"/>
                <w:sz w:val="18"/>
                <w:szCs w:val="18"/>
                <w:rtl/>
              </w:rPr>
              <w:t xml:space="preserve">عدد ضحايا القتل العمد لكل 000 100 ألف نسمة </w:t>
            </w:r>
            <w:r w:rsidRPr="00F62414">
              <w:rPr>
                <w:rFonts w:ascii="Simplified Arabic" w:hAnsi="Simplified Arabic" w:cs="Simplified Arabic"/>
                <w:sz w:val="18"/>
                <w:szCs w:val="18"/>
                <w:rtl/>
                <w:lang w:bidi="ar-JO"/>
              </w:rPr>
              <w:t>(الشرطة المدنية، 2021، لكل 100 ألف نسمة)</w:t>
            </w:r>
          </w:p>
        </w:tc>
        <w:tc>
          <w:tcPr>
            <w:tcW w:w="1701" w:type="dxa"/>
            <w:tcBorders>
              <w:top w:val="nil"/>
              <w:bottom w:val="nil"/>
            </w:tcBorders>
            <w:shd w:val="clear" w:color="auto" w:fill="auto"/>
          </w:tcPr>
          <w:p w14:paraId="37C4E5C1"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nil"/>
            </w:tcBorders>
          </w:tcPr>
          <w:p w14:paraId="17AEF887" w14:textId="52EA2635" w:rsidR="005B1E07" w:rsidRPr="00F62414" w:rsidRDefault="00970EF9" w:rsidP="00970EF9">
            <w:pPr>
              <w:bidi/>
              <w:spacing w:after="0" w:line="240" w:lineRule="auto"/>
              <w:jc w:val="center"/>
              <w:rPr>
                <w:rFonts w:ascii="Simplified Arabic" w:hAnsi="Simplified Arabic" w:cs="Simplified Arabic"/>
                <w:sz w:val="18"/>
                <w:szCs w:val="18"/>
                <w:rtl/>
                <w:lang w:val="en-US"/>
              </w:rPr>
            </w:pPr>
            <w:r w:rsidRPr="00F62414">
              <w:rPr>
                <w:rFonts w:ascii="Simplified Arabic" w:hAnsi="Simplified Arabic" w:cs="Simplified Arabic"/>
                <w:sz w:val="18"/>
                <w:szCs w:val="18"/>
                <w:rtl/>
              </w:rPr>
              <w:t>1.7 (2020)*</w:t>
            </w:r>
          </w:p>
        </w:tc>
        <w:tc>
          <w:tcPr>
            <w:tcW w:w="992" w:type="dxa"/>
            <w:tcBorders>
              <w:top w:val="nil"/>
              <w:bottom w:val="nil"/>
            </w:tcBorders>
          </w:tcPr>
          <w:p w14:paraId="2E811D99" w14:textId="56CBB43B" w:rsidR="005B1E07" w:rsidRPr="00F62414" w:rsidRDefault="00970EF9" w:rsidP="00970EF9">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1.6*</w:t>
            </w:r>
          </w:p>
        </w:tc>
        <w:tc>
          <w:tcPr>
            <w:tcW w:w="1273" w:type="dxa"/>
            <w:tcBorders>
              <w:top w:val="nil"/>
              <w:bottom w:val="nil"/>
            </w:tcBorders>
            <w:shd w:val="clear" w:color="auto" w:fill="auto"/>
          </w:tcPr>
          <w:p w14:paraId="2A594628"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970EF9" w:rsidRPr="00F62414" w14:paraId="39B46FBF" w14:textId="77777777" w:rsidTr="00F62414">
        <w:trPr>
          <w:trHeight w:val="389"/>
          <w:jc w:val="center"/>
        </w:trPr>
        <w:tc>
          <w:tcPr>
            <w:tcW w:w="3959" w:type="dxa"/>
            <w:tcBorders>
              <w:top w:val="nil"/>
              <w:bottom w:val="single" w:sz="4" w:space="0" w:color="auto"/>
            </w:tcBorders>
            <w:shd w:val="clear" w:color="auto" w:fill="auto"/>
            <w:vAlign w:val="center"/>
          </w:tcPr>
          <w:p w14:paraId="1F39C2A7" w14:textId="77777777" w:rsidR="00970EF9" w:rsidRPr="00F62414" w:rsidRDefault="00970EF9" w:rsidP="00970EF9">
            <w:pPr>
              <w:tabs>
                <w:tab w:val="left" w:pos="9072"/>
              </w:tabs>
              <w:bidi/>
              <w:spacing w:after="0" w:line="240" w:lineRule="auto"/>
              <w:ind w:left="336"/>
              <w:rPr>
                <w:rFonts w:ascii="Simplified Arabic" w:hAnsi="Simplified Arabic" w:cs="Simplified Arabic"/>
                <w:sz w:val="18"/>
                <w:szCs w:val="18"/>
                <w:lang w:bidi="ar-JO"/>
              </w:rPr>
            </w:pPr>
            <w:r w:rsidRPr="00F62414">
              <w:rPr>
                <w:rFonts w:ascii="Simplified Arabic" w:hAnsi="Simplified Arabic" w:cs="Simplified Arabic"/>
                <w:sz w:val="18"/>
                <w:szCs w:val="18"/>
                <w:rtl/>
              </w:rPr>
              <w:t xml:space="preserve">عدد ضحايا القتل العمد </w:t>
            </w:r>
            <w:r w:rsidRPr="00F62414">
              <w:rPr>
                <w:rFonts w:ascii="Simplified Arabic" w:hAnsi="Simplified Arabic" w:cs="Simplified Arabic"/>
                <w:sz w:val="18"/>
                <w:szCs w:val="18"/>
                <w:rtl/>
                <w:lang w:bidi="ar-JO"/>
              </w:rPr>
              <w:t>(الشرطة المدنية، 2021، عدد)</w:t>
            </w:r>
          </w:p>
        </w:tc>
        <w:tc>
          <w:tcPr>
            <w:tcW w:w="1701" w:type="dxa"/>
            <w:tcBorders>
              <w:top w:val="nil"/>
              <w:bottom w:val="single" w:sz="4" w:space="0" w:color="auto"/>
            </w:tcBorders>
            <w:shd w:val="clear" w:color="auto" w:fill="auto"/>
          </w:tcPr>
          <w:p w14:paraId="05ED41EF" w14:textId="77777777" w:rsidR="00970EF9" w:rsidRPr="00F62414" w:rsidRDefault="00970EF9"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single" w:sz="4" w:space="0" w:color="auto"/>
            </w:tcBorders>
          </w:tcPr>
          <w:p w14:paraId="7A072950" w14:textId="3AE7FC47" w:rsidR="00970EF9" w:rsidRPr="00F62414" w:rsidRDefault="00970EF9" w:rsidP="00970EF9">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48 (2020)*</w:t>
            </w:r>
          </w:p>
        </w:tc>
        <w:tc>
          <w:tcPr>
            <w:tcW w:w="992" w:type="dxa"/>
            <w:tcBorders>
              <w:top w:val="nil"/>
              <w:bottom w:val="single" w:sz="4" w:space="0" w:color="auto"/>
            </w:tcBorders>
          </w:tcPr>
          <w:p w14:paraId="7FC8EACE" w14:textId="7AEC7DD1" w:rsidR="00970EF9" w:rsidRPr="00F62414" w:rsidRDefault="00970EF9" w:rsidP="00970EF9">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45</w:t>
            </w:r>
            <w:r w:rsidRPr="00F62414">
              <w:rPr>
                <w:rFonts w:ascii="Simplified Arabic" w:hAnsi="Simplified Arabic" w:cs="Simplified Arabic"/>
                <w:sz w:val="18"/>
                <w:szCs w:val="18"/>
                <w:rtl/>
              </w:rPr>
              <w:t>*</w:t>
            </w:r>
          </w:p>
        </w:tc>
        <w:tc>
          <w:tcPr>
            <w:tcW w:w="1273" w:type="dxa"/>
            <w:tcBorders>
              <w:top w:val="nil"/>
              <w:bottom w:val="single" w:sz="4" w:space="0" w:color="auto"/>
            </w:tcBorders>
            <w:shd w:val="clear" w:color="auto" w:fill="auto"/>
          </w:tcPr>
          <w:p w14:paraId="59E4CDB5" w14:textId="77777777" w:rsidR="00970EF9" w:rsidRPr="00F62414" w:rsidRDefault="00970EF9"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2BFE0701" w14:textId="77777777" w:rsidTr="00F62414">
        <w:trPr>
          <w:trHeight w:val="389"/>
          <w:jc w:val="center"/>
        </w:trPr>
        <w:tc>
          <w:tcPr>
            <w:tcW w:w="3959" w:type="dxa"/>
            <w:tcBorders>
              <w:top w:val="single" w:sz="4" w:space="0" w:color="auto"/>
              <w:bottom w:val="nil"/>
            </w:tcBorders>
            <w:shd w:val="clear" w:color="auto" w:fill="auto"/>
            <w:vAlign w:val="center"/>
          </w:tcPr>
          <w:p w14:paraId="5A2FC7CE" w14:textId="77777777" w:rsidR="005B1E07" w:rsidRPr="00F62414" w:rsidRDefault="005B1E07" w:rsidP="0077150E">
            <w:pPr>
              <w:tabs>
                <w:tab w:val="left" w:pos="9072"/>
              </w:tabs>
              <w:bidi/>
              <w:spacing w:after="0" w:line="240" w:lineRule="auto"/>
              <w:jc w:val="both"/>
              <w:rPr>
                <w:rFonts w:ascii="Simplified Arabic" w:hAnsi="Simplified Arabic" w:cs="Simplified Arabic"/>
                <w:sz w:val="18"/>
                <w:szCs w:val="18"/>
              </w:rPr>
            </w:pPr>
            <w:r w:rsidRPr="00F62414">
              <w:rPr>
                <w:rFonts w:ascii="Simplified Arabic" w:hAnsi="Simplified Arabic" w:cs="Simplified Arabic"/>
                <w:b/>
                <w:bCs/>
                <w:sz w:val="18"/>
                <w:szCs w:val="18"/>
                <w:rtl/>
              </w:rPr>
              <w:t xml:space="preserve">المؤشر 2.1.16 </w:t>
            </w:r>
            <w:r w:rsidRPr="00F62414">
              <w:rPr>
                <w:rFonts w:ascii="Simplified Arabic" w:hAnsi="Simplified Arabic" w:cs="Simplified Arabic"/>
                <w:sz w:val="18"/>
                <w:szCs w:val="18"/>
                <w:rtl/>
              </w:rPr>
              <w:t>الوفيات المتصلة بالنـزاعات لكل 000 100 من السكان، حسب العمر والجنس والسبب</w:t>
            </w:r>
          </w:p>
        </w:tc>
        <w:tc>
          <w:tcPr>
            <w:tcW w:w="1701" w:type="dxa"/>
            <w:tcBorders>
              <w:top w:val="single" w:sz="4" w:space="0" w:color="auto"/>
              <w:bottom w:val="nil"/>
            </w:tcBorders>
            <w:shd w:val="clear" w:color="auto" w:fill="auto"/>
          </w:tcPr>
          <w:p w14:paraId="7611065F" w14:textId="77777777" w:rsidR="005B1E07" w:rsidRPr="00F62414" w:rsidRDefault="005B1E07" w:rsidP="0077150E">
            <w:pPr>
              <w:bidi/>
              <w:spacing w:after="0" w:line="240" w:lineRule="auto"/>
              <w:jc w:val="center"/>
              <w:rPr>
                <w:rFonts w:ascii="Simplified Arabic" w:hAnsi="Simplified Arabic" w:cs="Simplified Arabic"/>
                <w:sz w:val="18"/>
                <w:szCs w:val="18"/>
              </w:rPr>
            </w:pPr>
          </w:p>
        </w:tc>
        <w:tc>
          <w:tcPr>
            <w:tcW w:w="1134" w:type="dxa"/>
            <w:tcBorders>
              <w:top w:val="single" w:sz="4" w:space="0" w:color="auto"/>
              <w:bottom w:val="nil"/>
            </w:tcBorders>
          </w:tcPr>
          <w:p w14:paraId="062E50DE" w14:textId="77777777" w:rsidR="005B1E07" w:rsidRPr="00F62414" w:rsidDel="00B279AF" w:rsidRDefault="005B1E07" w:rsidP="0077150E">
            <w:pPr>
              <w:bidi/>
              <w:spacing w:after="0" w:line="240" w:lineRule="auto"/>
              <w:jc w:val="center"/>
              <w:rPr>
                <w:rFonts w:ascii="Simplified Arabic" w:hAnsi="Simplified Arabic" w:cs="Simplified Arabic"/>
                <w:sz w:val="18"/>
                <w:szCs w:val="18"/>
              </w:rPr>
            </w:pPr>
          </w:p>
        </w:tc>
        <w:tc>
          <w:tcPr>
            <w:tcW w:w="992" w:type="dxa"/>
            <w:tcBorders>
              <w:top w:val="single" w:sz="4" w:space="0" w:color="auto"/>
              <w:bottom w:val="nil"/>
            </w:tcBorders>
          </w:tcPr>
          <w:p w14:paraId="39E10CEC" w14:textId="77777777" w:rsidR="005B1E07" w:rsidRPr="00F62414" w:rsidDel="00B279AF" w:rsidRDefault="005B1E07" w:rsidP="0077150E">
            <w:pPr>
              <w:bidi/>
              <w:spacing w:after="0" w:line="240" w:lineRule="auto"/>
              <w:jc w:val="center"/>
              <w:rPr>
                <w:rFonts w:ascii="Simplified Arabic" w:hAnsi="Simplified Arabic" w:cs="Simplified Arabic"/>
                <w:sz w:val="18"/>
                <w:szCs w:val="18"/>
              </w:rPr>
            </w:pPr>
          </w:p>
        </w:tc>
        <w:tc>
          <w:tcPr>
            <w:tcW w:w="1273" w:type="dxa"/>
            <w:tcBorders>
              <w:top w:val="single" w:sz="4" w:space="0" w:color="auto"/>
              <w:bottom w:val="nil"/>
            </w:tcBorders>
            <w:shd w:val="clear" w:color="auto" w:fill="auto"/>
          </w:tcPr>
          <w:p w14:paraId="09B97D06" w14:textId="77777777" w:rsidR="005B1E07" w:rsidRPr="00F62414" w:rsidRDefault="005B1E07" w:rsidP="0077150E">
            <w:pPr>
              <w:bidi/>
              <w:spacing w:after="0" w:line="240" w:lineRule="auto"/>
              <w:jc w:val="center"/>
              <w:rPr>
                <w:rFonts w:ascii="Simplified Arabic" w:hAnsi="Simplified Arabic" w:cs="Simplified Arabic"/>
                <w:sz w:val="18"/>
                <w:szCs w:val="18"/>
              </w:rPr>
            </w:pPr>
          </w:p>
        </w:tc>
      </w:tr>
      <w:tr w:rsidR="005B1E07" w:rsidRPr="00F62414" w14:paraId="7DC8337A" w14:textId="77777777" w:rsidTr="00F62414">
        <w:trPr>
          <w:trHeight w:val="389"/>
          <w:jc w:val="center"/>
        </w:trPr>
        <w:tc>
          <w:tcPr>
            <w:tcW w:w="3959" w:type="dxa"/>
            <w:tcBorders>
              <w:top w:val="nil"/>
              <w:bottom w:val="nil"/>
            </w:tcBorders>
            <w:shd w:val="clear" w:color="auto" w:fill="auto"/>
            <w:vAlign w:val="center"/>
          </w:tcPr>
          <w:p w14:paraId="4B5F7134" w14:textId="4E6889E3" w:rsidR="005B1E07" w:rsidRPr="00F62414" w:rsidRDefault="005B1E07" w:rsidP="0077150E">
            <w:pPr>
              <w:tabs>
                <w:tab w:val="left" w:pos="9072"/>
              </w:tabs>
              <w:bidi/>
              <w:spacing w:after="0" w:line="240" w:lineRule="auto"/>
              <w:ind w:left="336"/>
              <w:jc w:val="both"/>
              <w:rPr>
                <w:rFonts w:ascii="Simplified Arabic" w:hAnsi="Simplified Arabic" w:cs="Simplified Arabic"/>
                <w:sz w:val="18"/>
                <w:szCs w:val="18"/>
              </w:rPr>
            </w:pPr>
            <w:r w:rsidRPr="00F62414">
              <w:rPr>
                <w:rFonts w:ascii="Simplified Arabic" w:hAnsi="Simplified Arabic" w:cs="Simplified Arabic"/>
                <w:sz w:val="18"/>
                <w:szCs w:val="18"/>
                <w:rtl/>
              </w:rPr>
              <w:t>عدد الوفيات المرتبطة بالنزاع حسب الجنس والعمر وسبب الوفاة ( مكتب الامم المتحدة لحقوق الانسان،</w:t>
            </w:r>
            <w:r w:rsidR="00F62414" w:rsidRPr="00F62414">
              <w:rPr>
                <w:rFonts w:ascii="Simplified Arabic" w:hAnsi="Simplified Arabic" w:cs="Simplified Arabic"/>
                <w:sz w:val="18"/>
                <w:szCs w:val="18"/>
                <w:rtl/>
              </w:rPr>
              <w:t xml:space="preserve"> </w:t>
            </w:r>
            <w:r w:rsidRPr="00F62414">
              <w:rPr>
                <w:rFonts w:ascii="Simplified Arabic" w:hAnsi="Simplified Arabic" w:cs="Simplified Arabic"/>
                <w:sz w:val="18"/>
                <w:szCs w:val="18"/>
                <w:rtl/>
              </w:rPr>
              <w:t xml:space="preserve">2021، عدد) </w:t>
            </w:r>
          </w:p>
        </w:tc>
        <w:tc>
          <w:tcPr>
            <w:tcW w:w="1701" w:type="dxa"/>
            <w:tcBorders>
              <w:top w:val="nil"/>
              <w:bottom w:val="nil"/>
            </w:tcBorders>
            <w:shd w:val="clear" w:color="auto" w:fill="auto"/>
          </w:tcPr>
          <w:p w14:paraId="2786A871" w14:textId="77777777" w:rsidR="005B1E07" w:rsidRPr="00F62414" w:rsidRDefault="005B1E07" w:rsidP="0077150E">
            <w:pPr>
              <w:bidi/>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nil"/>
            </w:tcBorders>
          </w:tcPr>
          <w:p w14:paraId="73F8B4A4" w14:textId="021F7007" w:rsidR="005B1E07" w:rsidRPr="00F62414" w:rsidDel="00B279AF" w:rsidRDefault="00970EF9"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35 (2020)</w:t>
            </w:r>
          </w:p>
        </w:tc>
        <w:tc>
          <w:tcPr>
            <w:tcW w:w="992" w:type="dxa"/>
            <w:tcBorders>
              <w:top w:val="nil"/>
              <w:bottom w:val="nil"/>
            </w:tcBorders>
          </w:tcPr>
          <w:p w14:paraId="2736DD42" w14:textId="77777777" w:rsidR="005B1E07" w:rsidRPr="00F62414" w:rsidDel="00B279AF" w:rsidRDefault="005B1E07"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354</w:t>
            </w:r>
          </w:p>
        </w:tc>
        <w:tc>
          <w:tcPr>
            <w:tcW w:w="1273" w:type="dxa"/>
            <w:tcBorders>
              <w:top w:val="nil"/>
              <w:bottom w:val="nil"/>
            </w:tcBorders>
            <w:shd w:val="clear" w:color="auto" w:fill="auto"/>
          </w:tcPr>
          <w:p w14:paraId="7ED2F32E" w14:textId="77777777" w:rsidR="005B1E07" w:rsidRPr="00F62414" w:rsidRDefault="005B1E07"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76701910" w14:textId="77777777" w:rsidTr="00F62414">
        <w:trPr>
          <w:trHeight w:val="389"/>
          <w:jc w:val="center"/>
        </w:trPr>
        <w:tc>
          <w:tcPr>
            <w:tcW w:w="3959" w:type="dxa"/>
            <w:tcBorders>
              <w:top w:val="nil"/>
              <w:bottom w:val="single" w:sz="4" w:space="0" w:color="auto"/>
            </w:tcBorders>
            <w:shd w:val="clear" w:color="auto" w:fill="auto"/>
            <w:vAlign w:val="center"/>
          </w:tcPr>
          <w:p w14:paraId="046BD49F" w14:textId="00043384" w:rsidR="005B1E07" w:rsidRPr="00F62414" w:rsidRDefault="005B1E07" w:rsidP="0077150E">
            <w:pPr>
              <w:tabs>
                <w:tab w:val="left" w:pos="9072"/>
              </w:tabs>
              <w:bidi/>
              <w:spacing w:after="0" w:line="240" w:lineRule="auto"/>
              <w:ind w:left="336"/>
              <w:jc w:val="both"/>
              <w:rPr>
                <w:rFonts w:ascii="Simplified Arabic" w:hAnsi="Simplified Arabic" w:cs="Simplified Arabic"/>
                <w:sz w:val="18"/>
                <w:szCs w:val="18"/>
              </w:rPr>
            </w:pPr>
            <w:r w:rsidRPr="00F62414">
              <w:rPr>
                <w:rFonts w:ascii="Simplified Arabic" w:hAnsi="Simplified Arabic" w:cs="Simplified Arabic"/>
                <w:sz w:val="18"/>
                <w:szCs w:val="18"/>
                <w:rtl/>
              </w:rPr>
              <w:t>الوفيات المتصلة بالنـزاعات لكل 100000 نسمة، حسب العمر والجنس والسبب</w:t>
            </w:r>
            <w:r w:rsidRPr="00F62414">
              <w:rPr>
                <w:rFonts w:ascii="Simplified Arabic" w:hAnsi="Simplified Arabic" w:cs="Simplified Arabic"/>
                <w:sz w:val="18"/>
                <w:szCs w:val="18"/>
              </w:rPr>
              <w:t xml:space="preserve"> </w:t>
            </w:r>
            <w:r w:rsidRPr="00F62414">
              <w:rPr>
                <w:rFonts w:ascii="Simplified Arabic" w:hAnsi="Simplified Arabic" w:cs="Simplified Arabic"/>
                <w:sz w:val="18"/>
                <w:szCs w:val="18"/>
                <w:rtl/>
              </w:rPr>
              <w:t>(مكتب الامم المتحدة لحقوق الانسان،</w:t>
            </w:r>
            <w:r w:rsidR="00F62414" w:rsidRPr="00F62414">
              <w:rPr>
                <w:rFonts w:ascii="Simplified Arabic" w:hAnsi="Simplified Arabic" w:cs="Simplified Arabic"/>
                <w:sz w:val="18"/>
                <w:szCs w:val="18"/>
                <w:rtl/>
              </w:rPr>
              <w:t xml:space="preserve"> </w:t>
            </w:r>
            <w:r w:rsidRPr="00F62414">
              <w:rPr>
                <w:rFonts w:ascii="Simplified Arabic" w:hAnsi="Simplified Arabic" w:cs="Simplified Arabic"/>
                <w:sz w:val="18"/>
                <w:szCs w:val="18"/>
                <w:rtl/>
              </w:rPr>
              <w:t xml:space="preserve">2021، </w:t>
            </w:r>
            <w:r w:rsidRPr="00F62414">
              <w:rPr>
                <w:rFonts w:ascii="Simplified Arabic" w:hAnsi="Simplified Arabic" w:cs="Simplified Arabic"/>
                <w:sz w:val="18"/>
                <w:szCs w:val="18"/>
                <w:rtl/>
                <w:lang w:bidi="ar-JO"/>
              </w:rPr>
              <w:t>لكل 100 ألف نسمة</w:t>
            </w:r>
            <w:r w:rsidRPr="00F62414">
              <w:rPr>
                <w:rFonts w:ascii="Simplified Arabic" w:hAnsi="Simplified Arabic" w:cs="Simplified Arabic"/>
                <w:sz w:val="18"/>
                <w:szCs w:val="18"/>
                <w:rtl/>
              </w:rPr>
              <w:t>)</w:t>
            </w:r>
          </w:p>
        </w:tc>
        <w:tc>
          <w:tcPr>
            <w:tcW w:w="1701" w:type="dxa"/>
            <w:tcBorders>
              <w:top w:val="nil"/>
              <w:bottom w:val="single" w:sz="4" w:space="0" w:color="auto"/>
            </w:tcBorders>
            <w:shd w:val="clear" w:color="auto" w:fill="auto"/>
          </w:tcPr>
          <w:p w14:paraId="37C890A2" w14:textId="77777777" w:rsidR="005B1E07" w:rsidRPr="00F62414" w:rsidRDefault="005B1E07" w:rsidP="0077150E">
            <w:pPr>
              <w:bidi/>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single" w:sz="4" w:space="0" w:color="auto"/>
            </w:tcBorders>
          </w:tcPr>
          <w:p w14:paraId="24616B86" w14:textId="7F705ADA" w:rsidR="005B1E07" w:rsidRPr="00F62414" w:rsidDel="00B279AF" w:rsidRDefault="00970EF9" w:rsidP="00970EF9">
            <w:pPr>
              <w:bidi/>
              <w:spacing w:after="0" w:line="240" w:lineRule="auto"/>
              <w:rPr>
                <w:rFonts w:ascii="Simplified Arabic" w:hAnsi="Simplified Arabic" w:cs="Simplified Arabic"/>
                <w:sz w:val="18"/>
                <w:szCs w:val="18"/>
                <w:rtl/>
              </w:rPr>
            </w:pPr>
            <w:r w:rsidRPr="00F62414">
              <w:rPr>
                <w:rFonts w:ascii="Simplified Arabic" w:hAnsi="Simplified Arabic" w:cs="Simplified Arabic"/>
                <w:sz w:val="18"/>
                <w:szCs w:val="18"/>
                <w:rtl/>
              </w:rPr>
              <w:t>0.7 (2020)</w:t>
            </w:r>
          </w:p>
        </w:tc>
        <w:tc>
          <w:tcPr>
            <w:tcW w:w="992" w:type="dxa"/>
            <w:tcBorders>
              <w:top w:val="nil"/>
              <w:bottom w:val="single" w:sz="4" w:space="0" w:color="auto"/>
            </w:tcBorders>
          </w:tcPr>
          <w:p w14:paraId="4866B0E5" w14:textId="77777777" w:rsidR="005B1E07" w:rsidRPr="00F62414" w:rsidDel="00B279AF" w:rsidRDefault="005B1E07"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6.8</w:t>
            </w:r>
          </w:p>
        </w:tc>
        <w:tc>
          <w:tcPr>
            <w:tcW w:w="1273" w:type="dxa"/>
            <w:tcBorders>
              <w:top w:val="nil"/>
              <w:bottom w:val="single" w:sz="4" w:space="0" w:color="auto"/>
            </w:tcBorders>
            <w:shd w:val="clear" w:color="auto" w:fill="auto"/>
          </w:tcPr>
          <w:p w14:paraId="269D2A65" w14:textId="77777777" w:rsidR="005B1E07" w:rsidRPr="00F62414" w:rsidRDefault="005B1E07"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74FA0509" w14:textId="77777777" w:rsidTr="00F62414">
        <w:trPr>
          <w:trHeight w:val="389"/>
          <w:jc w:val="center"/>
        </w:trPr>
        <w:tc>
          <w:tcPr>
            <w:tcW w:w="3959" w:type="dxa"/>
            <w:tcBorders>
              <w:bottom w:val="single" w:sz="4" w:space="0" w:color="auto"/>
            </w:tcBorders>
            <w:shd w:val="clear" w:color="auto" w:fill="auto"/>
          </w:tcPr>
          <w:p w14:paraId="457E79BE"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المؤشر3.1.16</w:t>
            </w:r>
            <w:r w:rsidRPr="00F62414">
              <w:rPr>
                <w:rFonts w:ascii="Simplified Arabic" w:hAnsi="Simplified Arabic" w:cs="Simplified Arabic"/>
                <w:sz w:val="18"/>
                <w:szCs w:val="18"/>
                <w:rtl/>
                <w:lang w:bidi="ar-JO"/>
              </w:rPr>
              <w:t xml:space="preserve"> نسبة السكان الذين تعرضوا للعنف البدني أو النفسي أو الجنسي خلال الاثني عشر شهرا الماضية</w:t>
            </w:r>
          </w:p>
        </w:tc>
        <w:tc>
          <w:tcPr>
            <w:tcW w:w="1701" w:type="dxa"/>
            <w:tcBorders>
              <w:bottom w:val="single" w:sz="4" w:space="0" w:color="auto"/>
            </w:tcBorders>
            <w:shd w:val="clear" w:color="auto" w:fill="auto"/>
          </w:tcPr>
          <w:p w14:paraId="20113C7A"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134" w:type="dxa"/>
            <w:tcBorders>
              <w:bottom w:val="single" w:sz="4" w:space="0" w:color="auto"/>
            </w:tcBorders>
          </w:tcPr>
          <w:p w14:paraId="5049CE9D"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992" w:type="dxa"/>
            <w:tcBorders>
              <w:bottom w:val="single" w:sz="4" w:space="0" w:color="auto"/>
            </w:tcBorders>
          </w:tcPr>
          <w:p w14:paraId="3A884303"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273" w:type="dxa"/>
            <w:tcBorders>
              <w:bottom w:val="single" w:sz="4" w:space="0" w:color="auto"/>
            </w:tcBorders>
            <w:shd w:val="clear" w:color="auto" w:fill="auto"/>
          </w:tcPr>
          <w:p w14:paraId="187FAC19"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r>
      <w:tr w:rsidR="005B1E07" w:rsidRPr="00F62414" w14:paraId="57ED6149" w14:textId="77777777" w:rsidTr="00F62414">
        <w:trPr>
          <w:trHeight w:val="389"/>
          <w:jc w:val="center"/>
        </w:trPr>
        <w:tc>
          <w:tcPr>
            <w:tcW w:w="3959" w:type="dxa"/>
            <w:tcBorders>
              <w:bottom w:val="single" w:sz="4" w:space="0" w:color="auto"/>
            </w:tcBorders>
            <w:shd w:val="clear" w:color="auto" w:fill="auto"/>
          </w:tcPr>
          <w:p w14:paraId="36A00ED3" w14:textId="77777777" w:rsidR="005B1E07" w:rsidRPr="00F62414" w:rsidRDefault="005B1E07" w:rsidP="0077150E">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نسبة السكان الذين تعرضوا للعنف الجسدي في الاثني عشر شهرًا الماضية (الجهاز المركزي للإحصاء الفلسطيني، 2020، نسبة)</w:t>
            </w:r>
          </w:p>
        </w:tc>
        <w:tc>
          <w:tcPr>
            <w:tcW w:w="1701" w:type="dxa"/>
            <w:tcBorders>
              <w:bottom w:val="single" w:sz="4" w:space="0" w:color="auto"/>
            </w:tcBorders>
            <w:shd w:val="clear" w:color="auto" w:fill="auto"/>
          </w:tcPr>
          <w:p w14:paraId="35658580"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lang w:bidi="ar-JO"/>
              </w:rPr>
              <w:t>مطابق جزئياً</w:t>
            </w:r>
          </w:p>
        </w:tc>
        <w:tc>
          <w:tcPr>
            <w:tcW w:w="1134" w:type="dxa"/>
            <w:tcBorders>
              <w:bottom w:val="single" w:sz="4" w:space="0" w:color="auto"/>
            </w:tcBorders>
          </w:tcPr>
          <w:p w14:paraId="12BF58F8"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0.9 (2016)</w:t>
            </w:r>
          </w:p>
        </w:tc>
        <w:tc>
          <w:tcPr>
            <w:tcW w:w="992" w:type="dxa"/>
            <w:tcBorders>
              <w:bottom w:val="single" w:sz="4" w:space="0" w:color="auto"/>
            </w:tcBorders>
          </w:tcPr>
          <w:p w14:paraId="51C4D0EC"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0.6</w:t>
            </w:r>
          </w:p>
        </w:tc>
        <w:tc>
          <w:tcPr>
            <w:tcW w:w="1273" w:type="dxa"/>
            <w:tcBorders>
              <w:bottom w:val="single" w:sz="4" w:space="0" w:color="auto"/>
            </w:tcBorders>
            <w:shd w:val="clear" w:color="auto" w:fill="auto"/>
          </w:tcPr>
          <w:p w14:paraId="068FDBBC"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764A9DC7" w14:textId="77777777" w:rsidTr="00F62414">
        <w:trPr>
          <w:trHeight w:val="389"/>
          <w:jc w:val="center"/>
        </w:trPr>
        <w:tc>
          <w:tcPr>
            <w:tcW w:w="3959" w:type="dxa"/>
            <w:tcBorders>
              <w:bottom w:val="nil"/>
            </w:tcBorders>
            <w:shd w:val="clear" w:color="auto" w:fill="auto"/>
          </w:tcPr>
          <w:p w14:paraId="2886BB17" w14:textId="77777777" w:rsidR="00E6394D" w:rsidRPr="00F62414" w:rsidRDefault="005B1E07" w:rsidP="00E6394D">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نسبة السكان الذين تعرضوا للسطو في الاثني عشر شهرًا الماضية (الجهاز المركزي للإحصاء الفلسطيني، 2020، نسبة)</w:t>
            </w:r>
          </w:p>
          <w:p w14:paraId="48BA0AE1" w14:textId="76CCC3F6" w:rsidR="00E6394D" w:rsidRPr="00F62414" w:rsidRDefault="00E6394D" w:rsidP="00E6394D">
            <w:pPr>
              <w:bidi/>
              <w:spacing w:after="0" w:line="240" w:lineRule="auto"/>
              <w:ind w:left="274"/>
              <w:jc w:val="both"/>
              <w:rPr>
                <w:rFonts w:ascii="Simplified Arabic" w:hAnsi="Simplified Arabic" w:cs="Simplified Arabic"/>
                <w:sz w:val="18"/>
                <w:szCs w:val="18"/>
                <w:rtl/>
                <w:lang w:bidi="ar-JO"/>
              </w:rPr>
            </w:pPr>
          </w:p>
        </w:tc>
        <w:tc>
          <w:tcPr>
            <w:tcW w:w="1701" w:type="dxa"/>
            <w:tcBorders>
              <w:bottom w:val="nil"/>
            </w:tcBorders>
            <w:shd w:val="clear" w:color="auto" w:fill="auto"/>
          </w:tcPr>
          <w:p w14:paraId="24404004"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lang w:bidi="ar-JO"/>
              </w:rPr>
              <w:t>مطابق جزئياً</w:t>
            </w:r>
          </w:p>
        </w:tc>
        <w:tc>
          <w:tcPr>
            <w:tcW w:w="1134" w:type="dxa"/>
            <w:tcBorders>
              <w:bottom w:val="nil"/>
            </w:tcBorders>
          </w:tcPr>
          <w:p w14:paraId="4FE4B0F8"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4.2 (2016)</w:t>
            </w:r>
          </w:p>
        </w:tc>
        <w:tc>
          <w:tcPr>
            <w:tcW w:w="992" w:type="dxa"/>
            <w:tcBorders>
              <w:bottom w:val="nil"/>
            </w:tcBorders>
          </w:tcPr>
          <w:p w14:paraId="1365F9EE"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3.2</w:t>
            </w:r>
          </w:p>
        </w:tc>
        <w:tc>
          <w:tcPr>
            <w:tcW w:w="1273" w:type="dxa"/>
            <w:tcBorders>
              <w:bottom w:val="nil"/>
            </w:tcBorders>
            <w:shd w:val="clear" w:color="auto" w:fill="auto"/>
          </w:tcPr>
          <w:p w14:paraId="4A31DF26"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5FA67957" w14:textId="77777777" w:rsidTr="00F62414">
        <w:trPr>
          <w:trHeight w:val="389"/>
          <w:jc w:val="center"/>
        </w:trPr>
        <w:tc>
          <w:tcPr>
            <w:tcW w:w="3959" w:type="dxa"/>
            <w:tcBorders>
              <w:bottom w:val="nil"/>
            </w:tcBorders>
            <w:shd w:val="clear" w:color="auto" w:fill="auto"/>
          </w:tcPr>
          <w:p w14:paraId="2793C77E" w14:textId="77777777" w:rsidR="005B1E07" w:rsidRPr="00F62414" w:rsidRDefault="005B1E07" w:rsidP="0077150E">
            <w:pPr>
              <w:bidi/>
              <w:spacing w:after="0" w:line="240" w:lineRule="auto"/>
              <w:jc w:val="both"/>
              <w:rPr>
                <w:rFonts w:ascii="Simplified Arabic" w:hAnsi="Simplified Arabic" w:cs="Simplified Arabic"/>
                <w:sz w:val="18"/>
                <w:szCs w:val="18"/>
                <w:rtl/>
              </w:rPr>
            </w:pPr>
            <w:r w:rsidRPr="00F62414">
              <w:rPr>
                <w:rFonts w:ascii="Simplified Arabic" w:hAnsi="Simplified Arabic" w:cs="Simplified Arabic"/>
                <w:b/>
                <w:bCs/>
                <w:sz w:val="18"/>
                <w:szCs w:val="18"/>
                <w:rtl/>
                <w:lang w:bidi="ar-JO"/>
              </w:rPr>
              <w:t>المؤشر4.1.16</w:t>
            </w:r>
            <w:r w:rsidRPr="00F62414">
              <w:rPr>
                <w:rFonts w:ascii="Simplified Arabic" w:hAnsi="Simplified Arabic" w:cs="Simplified Arabic"/>
                <w:sz w:val="18"/>
                <w:szCs w:val="18"/>
                <w:rtl/>
                <w:lang w:bidi="ar-JO"/>
              </w:rPr>
              <w:t xml:space="preserve"> نسبة السكان الذين يشعرون بالأمان عند تجوالهم على الأقدام بمفردهم في أنحاء المنطقة التي يعيشون فيها</w:t>
            </w:r>
          </w:p>
        </w:tc>
        <w:tc>
          <w:tcPr>
            <w:tcW w:w="1701" w:type="dxa"/>
            <w:tcBorders>
              <w:bottom w:val="nil"/>
            </w:tcBorders>
            <w:shd w:val="clear" w:color="auto" w:fill="auto"/>
          </w:tcPr>
          <w:p w14:paraId="6B58EB56"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134" w:type="dxa"/>
            <w:tcBorders>
              <w:bottom w:val="nil"/>
            </w:tcBorders>
          </w:tcPr>
          <w:p w14:paraId="4D4935C8"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992" w:type="dxa"/>
            <w:tcBorders>
              <w:bottom w:val="nil"/>
            </w:tcBorders>
          </w:tcPr>
          <w:p w14:paraId="0CA11718"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273" w:type="dxa"/>
            <w:tcBorders>
              <w:bottom w:val="nil"/>
            </w:tcBorders>
            <w:shd w:val="clear" w:color="auto" w:fill="auto"/>
          </w:tcPr>
          <w:p w14:paraId="1AFFBA9A"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r>
      <w:tr w:rsidR="005B1E07" w:rsidRPr="00F62414" w14:paraId="01602577" w14:textId="77777777" w:rsidTr="00F62414">
        <w:trPr>
          <w:trHeight w:val="389"/>
          <w:jc w:val="center"/>
        </w:trPr>
        <w:tc>
          <w:tcPr>
            <w:tcW w:w="3959" w:type="dxa"/>
            <w:tcBorders>
              <w:top w:val="nil"/>
              <w:bottom w:val="single" w:sz="4" w:space="0" w:color="auto"/>
            </w:tcBorders>
            <w:shd w:val="clear" w:color="auto" w:fill="auto"/>
          </w:tcPr>
          <w:p w14:paraId="1089DED1" w14:textId="77777777" w:rsidR="005B1E07" w:rsidRPr="00F62414" w:rsidRDefault="005B1E07" w:rsidP="0077150E">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 xml:space="preserve">نسبة الأفراد (18 </w:t>
            </w:r>
            <w:r w:rsidRPr="00F62414">
              <w:rPr>
                <w:rFonts w:ascii="Simplified Arabic" w:hAnsi="Simplified Arabic" w:cs="Simplified Arabic"/>
                <w:sz w:val="18"/>
                <w:szCs w:val="18"/>
                <w:shd w:val="clear" w:color="auto" w:fill="FFFFFF"/>
                <w:rtl/>
              </w:rPr>
              <w:t>سنة</w:t>
            </w:r>
            <w:r w:rsidRPr="00F62414">
              <w:rPr>
                <w:rFonts w:ascii="Simplified Arabic" w:hAnsi="Simplified Arabic" w:cs="Simplified Arabic"/>
                <w:sz w:val="18"/>
                <w:szCs w:val="18"/>
                <w:rtl/>
                <w:lang w:bidi="ar-JO"/>
              </w:rPr>
              <w:t xml:space="preserve"> فأكثر) الذين يشعرون بالأمان عند المشي وحدهم في مناطق معيشتهم (الجهاز المركزي للإحصاء الفلسطيني، 2021، نسبة)</w:t>
            </w:r>
          </w:p>
        </w:tc>
        <w:tc>
          <w:tcPr>
            <w:tcW w:w="1701" w:type="dxa"/>
            <w:tcBorders>
              <w:top w:val="nil"/>
              <w:bottom w:val="single" w:sz="4" w:space="0" w:color="auto"/>
            </w:tcBorders>
            <w:shd w:val="clear" w:color="auto" w:fill="auto"/>
          </w:tcPr>
          <w:p w14:paraId="1435B419"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مطابق جزئياً</w:t>
            </w:r>
          </w:p>
        </w:tc>
        <w:tc>
          <w:tcPr>
            <w:tcW w:w="1134" w:type="dxa"/>
            <w:tcBorders>
              <w:top w:val="nil"/>
              <w:bottom w:val="single" w:sz="4" w:space="0" w:color="auto"/>
            </w:tcBorders>
          </w:tcPr>
          <w:p w14:paraId="6B4AD116"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92.0 (2018)</w:t>
            </w:r>
          </w:p>
        </w:tc>
        <w:tc>
          <w:tcPr>
            <w:tcW w:w="992" w:type="dxa"/>
            <w:tcBorders>
              <w:top w:val="nil"/>
              <w:bottom w:val="single" w:sz="4" w:space="0" w:color="auto"/>
            </w:tcBorders>
          </w:tcPr>
          <w:p w14:paraId="30442710"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89.5</w:t>
            </w:r>
          </w:p>
        </w:tc>
        <w:tc>
          <w:tcPr>
            <w:tcW w:w="1273" w:type="dxa"/>
            <w:tcBorders>
              <w:top w:val="nil"/>
              <w:bottom w:val="single" w:sz="4" w:space="0" w:color="auto"/>
            </w:tcBorders>
            <w:shd w:val="clear" w:color="auto" w:fill="auto"/>
          </w:tcPr>
          <w:p w14:paraId="419B6435"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تراجع</w:t>
            </w:r>
          </w:p>
        </w:tc>
      </w:tr>
      <w:tr w:rsidR="005B1E07" w:rsidRPr="00F62414" w14:paraId="05714DBF" w14:textId="77777777" w:rsidTr="00F62414">
        <w:trPr>
          <w:trHeight w:val="389"/>
          <w:jc w:val="center"/>
        </w:trPr>
        <w:tc>
          <w:tcPr>
            <w:tcW w:w="3959" w:type="dxa"/>
            <w:tcBorders>
              <w:bottom w:val="nil"/>
            </w:tcBorders>
            <w:shd w:val="clear" w:color="auto" w:fill="auto"/>
          </w:tcPr>
          <w:p w14:paraId="608A0265"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lastRenderedPageBreak/>
              <w:t>المؤشر 1.2.16</w:t>
            </w:r>
            <w:r w:rsidRPr="00F62414">
              <w:rPr>
                <w:rFonts w:ascii="Simplified Arabic" w:hAnsi="Simplified Arabic" w:cs="Simplified Arabic"/>
                <w:sz w:val="18"/>
                <w:szCs w:val="18"/>
                <w:rtl/>
                <w:lang w:bidi="ar-JO"/>
              </w:rPr>
              <w:t xml:space="preserve"> نسبة الأطفال الذين تتراوح أعمارهم بين سنة واحدة و 17 سنة والذين تعرضوا لأي عقاب بدني و/أو اعتداء نفسي من جانب مقدمي الرعاية في الشهر السابق </w:t>
            </w:r>
          </w:p>
        </w:tc>
        <w:tc>
          <w:tcPr>
            <w:tcW w:w="1701" w:type="dxa"/>
            <w:tcBorders>
              <w:bottom w:val="nil"/>
            </w:tcBorders>
            <w:shd w:val="clear" w:color="auto" w:fill="auto"/>
          </w:tcPr>
          <w:p w14:paraId="298AD76D"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134" w:type="dxa"/>
            <w:tcBorders>
              <w:bottom w:val="nil"/>
            </w:tcBorders>
          </w:tcPr>
          <w:p w14:paraId="4E7743C4"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992" w:type="dxa"/>
            <w:tcBorders>
              <w:bottom w:val="nil"/>
            </w:tcBorders>
          </w:tcPr>
          <w:p w14:paraId="506FA7DE"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273" w:type="dxa"/>
            <w:tcBorders>
              <w:bottom w:val="nil"/>
            </w:tcBorders>
            <w:shd w:val="clear" w:color="auto" w:fill="auto"/>
          </w:tcPr>
          <w:p w14:paraId="6687DE8A"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r>
      <w:tr w:rsidR="005B1E07" w:rsidRPr="00F62414" w14:paraId="51F6170D" w14:textId="77777777" w:rsidTr="00F62414">
        <w:trPr>
          <w:trHeight w:val="389"/>
          <w:jc w:val="center"/>
        </w:trPr>
        <w:tc>
          <w:tcPr>
            <w:tcW w:w="3959" w:type="dxa"/>
            <w:tcBorders>
              <w:top w:val="nil"/>
              <w:bottom w:val="single" w:sz="4" w:space="0" w:color="auto"/>
            </w:tcBorders>
            <w:shd w:val="clear" w:color="auto" w:fill="auto"/>
          </w:tcPr>
          <w:p w14:paraId="66C0444B" w14:textId="77777777" w:rsidR="005B1E07" w:rsidRPr="00F62414" w:rsidRDefault="005B1E07" w:rsidP="0077150E">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shd w:val="clear" w:color="auto" w:fill="FFFFFF"/>
                <w:rtl/>
              </w:rPr>
              <w:t>نسبة</w:t>
            </w:r>
            <w:r w:rsidRPr="00F62414">
              <w:rPr>
                <w:rFonts w:ascii="Simplified Arabic" w:hAnsi="Simplified Arabic" w:cs="Simplified Arabic"/>
                <w:sz w:val="18"/>
                <w:szCs w:val="18"/>
                <w:rtl/>
                <w:lang w:bidi="ar-JO"/>
              </w:rPr>
              <w:t xml:space="preserve"> الأطفال بعمر 1-14 سنة الذين يواجهون عقوبة بدنية و/أو اعتداء نفسي خلال الشهر الفائت (الجهاز المركزي للإحصاء الفلسطيني، 2019، نسبة)</w:t>
            </w:r>
          </w:p>
        </w:tc>
        <w:tc>
          <w:tcPr>
            <w:tcW w:w="1701" w:type="dxa"/>
            <w:tcBorders>
              <w:top w:val="nil"/>
              <w:bottom w:val="single" w:sz="4" w:space="0" w:color="auto"/>
            </w:tcBorders>
            <w:shd w:val="clear" w:color="auto" w:fill="auto"/>
          </w:tcPr>
          <w:p w14:paraId="7908DC04"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مطابق جزئياً</w:t>
            </w:r>
          </w:p>
        </w:tc>
        <w:tc>
          <w:tcPr>
            <w:tcW w:w="1134" w:type="dxa"/>
            <w:tcBorders>
              <w:top w:val="nil"/>
              <w:bottom w:val="single" w:sz="4" w:space="0" w:color="auto"/>
            </w:tcBorders>
          </w:tcPr>
          <w:p w14:paraId="63ED7F6F" w14:textId="314B8569" w:rsidR="005B1E07" w:rsidRPr="00F62414" w:rsidRDefault="00970EF9"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92.2 (2014)</w:t>
            </w:r>
          </w:p>
        </w:tc>
        <w:tc>
          <w:tcPr>
            <w:tcW w:w="992" w:type="dxa"/>
            <w:tcBorders>
              <w:top w:val="nil"/>
              <w:bottom w:val="single" w:sz="4" w:space="0" w:color="auto"/>
            </w:tcBorders>
          </w:tcPr>
          <w:p w14:paraId="293EBA70"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90.1</w:t>
            </w:r>
          </w:p>
        </w:tc>
        <w:tc>
          <w:tcPr>
            <w:tcW w:w="1273" w:type="dxa"/>
            <w:tcBorders>
              <w:top w:val="nil"/>
              <w:bottom w:val="single" w:sz="4" w:space="0" w:color="auto"/>
            </w:tcBorders>
            <w:shd w:val="clear" w:color="auto" w:fill="auto"/>
          </w:tcPr>
          <w:p w14:paraId="668330DA"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44690C3F" w14:textId="77777777" w:rsidTr="00F62414">
        <w:trPr>
          <w:trHeight w:val="389"/>
          <w:jc w:val="center"/>
        </w:trPr>
        <w:tc>
          <w:tcPr>
            <w:tcW w:w="3959" w:type="dxa"/>
            <w:tcBorders>
              <w:bottom w:val="nil"/>
            </w:tcBorders>
            <w:shd w:val="clear" w:color="auto" w:fill="auto"/>
          </w:tcPr>
          <w:p w14:paraId="68DF313A"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 3.2.16</w:t>
            </w:r>
            <w:r w:rsidRPr="00F62414">
              <w:rPr>
                <w:rFonts w:ascii="Simplified Arabic" w:hAnsi="Simplified Arabic" w:cs="Simplified Arabic"/>
                <w:sz w:val="18"/>
                <w:szCs w:val="18"/>
                <w:rtl/>
                <w:lang w:bidi="ar-JO"/>
              </w:rPr>
              <w:t xml:space="preserve">  نسبة الشابات والشبان الذين تتراوح أعمارهم بين 18 و29 سنة الذين تعرضوا للعنف الجنسي قبل سن الثامنة عشرة</w:t>
            </w:r>
          </w:p>
        </w:tc>
        <w:tc>
          <w:tcPr>
            <w:tcW w:w="1701" w:type="dxa"/>
            <w:tcBorders>
              <w:bottom w:val="nil"/>
            </w:tcBorders>
            <w:shd w:val="clear" w:color="auto" w:fill="auto"/>
          </w:tcPr>
          <w:p w14:paraId="5570604D"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532B48D5"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c>
          <w:tcPr>
            <w:tcW w:w="992" w:type="dxa"/>
            <w:tcBorders>
              <w:bottom w:val="nil"/>
            </w:tcBorders>
          </w:tcPr>
          <w:p w14:paraId="3E95EB92"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c>
          <w:tcPr>
            <w:tcW w:w="1273" w:type="dxa"/>
            <w:tcBorders>
              <w:bottom w:val="nil"/>
            </w:tcBorders>
            <w:shd w:val="clear" w:color="auto" w:fill="auto"/>
          </w:tcPr>
          <w:p w14:paraId="187B11DD"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r>
      <w:tr w:rsidR="005B1E07" w:rsidRPr="00F62414" w14:paraId="72F87517" w14:textId="77777777" w:rsidTr="00F62414">
        <w:trPr>
          <w:trHeight w:val="389"/>
          <w:jc w:val="center"/>
        </w:trPr>
        <w:tc>
          <w:tcPr>
            <w:tcW w:w="3959" w:type="dxa"/>
            <w:tcBorders>
              <w:top w:val="nil"/>
              <w:bottom w:val="single" w:sz="4" w:space="0" w:color="auto"/>
            </w:tcBorders>
            <w:shd w:val="clear" w:color="auto" w:fill="auto"/>
          </w:tcPr>
          <w:p w14:paraId="0D07B93D" w14:textId="77777777" w:rsidR="005B1E07" w:rsidRPr="00F62414" w:rsidRDefault="005B1E07" w:rsidP="0077150E">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نسبة الشابات والشبان الذين تتراوح أعمارهم بين 18 و29 سنة الذين تعرضوا للعنف الجنسي قبل سن الثامنة عشرة (الجهاز المركزي للإحصاء الفلسطيني، 2019، نسبة)</w:t>
            </w:r>
          </w:p>
        </w:tc>
        <w:tc>
          <w:tcPr>
            <w:tcW w:w="1701" w:type="dxa"/>
            <w:tcBorders>
              <w:top w:val="nil"/>
              <w:bottom w:val="single" w:sz="4" w:space="0" w:color="auto"/>
            </w:tcBorders>
            <w:shd w:val="clear" w:color="auto" w:fill="auto"/>
            <w:vAlign w:val="center"/>
          </w:tcPr>
          <w:p w14:paraId="7C59FF4C"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single" w:sz="4" w:space="0" w:color="auto"/>
            </w:tcBorders>
            <w:vAlign w:val="center"/>
          </w:tcPr>
          <w:p w14:paraId="23A3F1E9" w14:textId="77777777" w:rsidR="005B1E07" w:rsidRPr="00F62414" w:rsidRDefault="005B1E07" w:rsidP="0077150E">
            <w:pPr>
              <w:spacing w:after="0" w:line="240" w:lineRule="auto"/>
              <w:jc w:val="center"/>
              <w:rPr>
                <w:rFonts w:ascii="Simplified Arabic" w:hAnsi="Simplified Arabic" w:cs="Simplified Arabic"/>
                <w:sz w:val="18"/>
                <w:szCs w:val="18"/>
                <w:lang w:val="en-US"/>
              </w:rPr>
            </w:pPr>
          </w:p>
        </w:tc>
        <w:tc>
          <w:tcPr>
            <w:tcW w:w="992" w:type="dxa"/>
            <w:tcBorders>
              <w:top w:val="nil"/>
              <w:bottom w:val="single" w:sz="4" w:space="0" w:color="auto"/>
            </w:tcBorders>
            <w:vAlign w:val="center"/>
          </w:tcPr>
          <w:p w14:paraId="63842F50"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2.8</w:t>
            </w:r>
          </w:p>
        </w:tc>
        <w:tc>
          <w:tcPr>
            <w:tcW w:w="1273" w:type="dxa"/>
            <w:tcBorders>
              <w:top w:val="nil"/>
              <w:bottom w:val="single" w:sz="4" w:space="0" w:color="auto"/>
            </w:tcBorders>
            <w:shd w:val="clear" w:color="auto" w:fill="auto"/>
          </w:tcPr>
          <w:p w14:paraId="61180EB1"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r>
      <w:tr w:rsidR="005B1E07" w:rsidRPr="00F62414" w14:paraId="1BA54F9A" w14:textId="77777777" w:rsidTr="00F62414">
        <w:trPr>
          <w:trHeight w:val="389"/>
          <w:jc w:val="center"/>
        </w:trPr>
        <w:tc>
          <w:tcPr>
            <w:tcW w:w="3959" w:type="dxa"/>
            <w:tcBorders>
              <w:top w:val="single" w:sz="4" w:space="0" w:color="auto"/>
              <w:bottom w:val="nil"/>
            </w:tcBorders>
            <w:shd w:val="clear" w:color="auto" w:fill="auto"/>
          </w:tcPr>
          <w:p w14:paraId="40B0D690"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1.3.16</w:t>
            </w:r>
            <w:r w:rsidRPr="00F62414">
              <w:rPr>
                <w:rFonts w:ascii="Simplified Arabic" w:hAnsi="Simplified Arabic" w:cs="Simplified Arabic"/>
                <w:sz w:val="18"/>
                <w:szCs w:val="18"/>
                <w:rtl/>
                <w:lang w:bidi="ar-JO"/>
              </w:rPr>
              <w:t xml:space="preserve"> نسبة ضحايا العنف خلال ألاثني عشر شهرا السابقة الذين أبلغوا عما تعرضوا له من إيذاء إلى السلطات المختصة أو غيرها من آليات تسوية النـزاعات المعترف بها رسميا</w:t>
            </w:r>
          </w:p>
        </w:tc>
        <w:tc>
          <w:tcPr>
            <w:tcW w:w="1701" w:type="dxa"/>
            <w:tcBorders>
              <w:top w:val="single" w:sz="4" w:space="0" w:color="auto"/>
              <w:bottom w:val="nil"/>
            </w:tcBorders>
            <w:shd w:val="clear" w:color="auto" w:fill="auto"/>
          </w:tcPr>
          <w:p w14:paraId="5B2418AB"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134" w:type="dxa"/>
            <w:tcBorders>
              <w:top w:val="single" w:sz="4" w:space="0" w:color="auto"/>
              <w:bottom w:val="nil"/>
            </w:tcBorders>
          </w:tcPr>
          <w:p w14:paraId="12D34778"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c>
          <w:tcPr>
            <w:tcW w:w="992" w:type="dxa"/>
            <w:tcBorders>
              <w:top w:val="single" w:sz="4" w:space="0" w:color="auto"/>
              <w:bottom w:val="nil"/>
            </w:tcBorders>
          </w:tcPr>
          <w:p w14:paraId="4E6976EC"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c>
          <w:tcPr>
            <w:tcW w:w="1273" w:type="dxa"/>
            <w:tcBorders>
              <w:top w:val="single" w:sz="4" w:space="0" w:color="auto"/>
              <w:bottom w:val="nil"/>
            </w:tcBorders>
            <w:shd w:val="clear" w:color="auto" w:fill="auto"/>
          </w:tcPr>
          <w:p w14:paraId="3F041BA5"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r>
      <w:tr w:rsidR="005B1E07" w:rsidRPr="00F62414" w14:paraId="5C64063C" w14:textId="77777777" w:rsidTr="00F62414">
        <w:trPr>
          <w:trHeight w:val="389"/>
          <w:jc w:val="center"/>
        </w:trPr>
        <w:tc>
          <w:tcPr>
            <w:tcW w:w="3959" w:type="dxa"/>
            <w:tcBorders>
              <w:top w:val="nil"/>
              <w:bottom w:val="nil"/>
            </w:tcBorders>
            <w:shd w:val="clear" w:color="auto" w:fill="auto"/>
            <w:vAlign w:val="center"/>
          </w:tcPr>
          <w:p w14:paraId="2FEB8570" w14:textId="77777777" w:rsidR="005B1E07" w:rsidRPr="00F62414" w:rsidRDefault="005B1E07" w:rsidP="0077150E">
            <w:pPr>
              <w:bidi/>
              <w:spacing w:after="0" w:line="240" w:lineRule="auto"/>
              <w:ind w:left="274"/>
              <w:jc w:val="both"/>
              <w:rPr>
                <w:rFonts w:ascii="Simplified Arabic" w:hAnsi="Simplified Arabic" w:cs="Simplified Arabic"/>
                <w:sz w:val="18"/>
                <w:szCs w:val="18"/>
                <w:lang w:bidi="ar-JO"/>
              </w:rPr>
            </w:pPr>
            <w:r w:rsidRPr="00F62414">
              <w:rPr>
                <w:rFonts w:ascii="Simplified Arabic" w:hAnsi="Simplified Arabic" w:cs="Simplified Arabic"/>
                <w:sz w:val="18"/>
                <w:szCs w:val="18"/>
                <w:rtl/>
                <w:lang w:bidi="ar-JO"/>
              </w:rPr>
              <w:t xml:space="preserve">نسبة ضحايا العنف خلال الاثني عشر شهرا السابقة الذين أبلغوا عما تعرضوا له من إيذاء إلى السلطات المختصة أو غيرها من آليات تسوية النـزاعات المعترف بها رسميا (الجهاز المركزي للإحصاء الفلسطيني، 2020، نسبة) </w:t>
            </w:r>
          </w:p>
        </w:tc>
        <w:tc>
          <w:tcPr>
            <w:tcW w:w="1701" w:type="dxa"/>
            <w:tcBorders>
              <w:top w:val="nil"/>
              <w:bottom w:val="nil"/>
            </w:tcBorders>
            <w:shd w:val="clear" w:color="auto" w:fill="auto"/>
          </w:tcPr>
          <w:p w14:paraId="796ADFE4"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nil"/>
            </w:tcBorders>
          </w:tcPr>
          <w:p w14:paraId="46086489" w14:textId="742C57B4" w:rsidR="00F62414" w:rsidRPr="00F62414" w:rsidRDefault="00F62414"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43.0</w:t>
            </w:r>
          </w:p>
          <w:p w14:paraId="141C359A" w14:textId="623EA6C5" w:rsidR="005B1E07" w:rsidRPr="00F62414" w:rsidRDefault="005B1E07" w:rsidP="00F62414">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 xml:space="preserve"> (2016)</w:t>
            </w:r>
          </w:p>
        </w:tc>
        <w:tc>
          <w:tcPr>
            <w:tcW w:w="992" w:type="dxa"/>
            <w:tcBorders>
              <w:top w:val="nil"/>
              <w:bottom w:val="nil"/>
            </w:tcBorders>
          </w:tcPr>
          <w:p w14:paraId="19410D85"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lang w:bidi="ar-JO"/>
              </w:rPr>
              <w:t>52.4</w:t>
            </w:r>
          </w:p>
        </w:tc>
        <w:tc>
          <w:tcPr>
            <w:tcW w:w="1273" w:type="dxa"/>
            <w:tcBorders>
              <w:top w:val="nil"/>
              <w:bottom w:val="nil"/>
            </w:tcBorders>
            <w:shd w:val="clear" w:color="auto" w:fill="auto"/>
          </w:tcPr>
          <w:p w14:paraId="6FB0601C"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تحسن</w:t>
            </w:r>
          </w:p>
        </w:tc>
      </w:tr>
      <w:tr w:rsidR="005B1E07" w:rsidRPr="00F62414" w14:paraId="71AB7D81" w14:textId="77777777" w:rsidTr="00F62414">
        <w:trPr>
          <w:trHeight w:val="389"/>
          <w:jc w:val="center"/>
        </w:trPr>
        <w:tc>
          <w:tcPr>
            <w:tcW w:w="3959" w:type="dxa"/>
            <w:tcBorders>
              <w:top w:val="nil"/>
              <w:bottom w:val="nil"/>
            </w:tcBorders>
            <w:shd w:val="clear" w:color="auto" w:fill="auto"/>
            <w:vAlign w:val="center"/>
          </w:tcPr>
          <w:p w14:paraId="04501394" w14:textId="77777777" w:rsidR="005B1E07" w:rsidRPr="00F62414" w:rsidRDefault="005B1E07" w:rsidP="0077150E">
            <w:pPr>
              <w:bidi/>
              <w:spacing w:after="0" w:line="240" w:lineRule="auto"/>
              <w:ind w:left="274"/>
              <w:jc w:val="both"/>
              <w:rPr>
                <w:rFonts w:ascii="Simplified Arabic" w:hAnsi="Simplified Arabic" w:cs="Simplified Arabic"/>
                <w:sz w:val="18"/>
                <w:szCs w:val="18"/>
                <w:lang w:bidi="ar-JO"/>
              </w:rPr>
            </w:pPr>
            <w:r w:rsidRPr="00F62414">
              <w:rPr>
                <w:rFonts w:ascii="Simplified Arabic" w:hAnsi="Simplified Arabic" w:cs="Simplified Arabic"/>
                <w:sz w:val="18"/>
                <w:szCs w:val="18"/>
                <w:rtl/>
                <w:lang w:bidi="ar-JO"/>
              </w:rPr>
              <w:t>نسبة ضحايا العنف خلال الاثني عشر شهرا الماضية التي أبلغ ضحاياها عما تعرضوا له من اعتداء جسدي إلى الشرطة (الجهاز المركزي للإحصاء الفلسطيني، 2020، نسبة)</w:t>
            </w:r>
          </w:p>
        </w:tc>
        <w:tc>
          <w:tcPr>
            <w:tcW w:w="1701" w:type="dxa"/>
            <w:tcBorders>
              <w:top w:val="nil"/>
              <w:bottom w:val="nil"/>
            </w:tcBorders>
            <w:shd w:val="clear" w:color="auto" w:fill="auto"/>
          </w:tcPr>
          <w:p w14:paraId="0F0BB7D6"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nil"/>
            </w:tcBorders>
          </w:tcPr>
          <w:p w14:paraId="159FCA42" w14:textId="77777777" w:rsidR="00F62414" w:rsidRPr="00F62414" w:rsidRDefault="005B1E07"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20.0</w:t>
            </w:r>
          </w:p>
          <w:p w14:paraId="4F984084" w14:textId="2211881F" w:rsidR="005B1E07" w:rsidRPr="00F62414" w:rsidRDefault="005B1E07"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 xml:space="preserve"> (2016)</w:t>
            </w:r>
          </w:p>
        </w:tc>
        <w:tc>
          <w:tcPr>
            <w:tcW w:w="992" w:type="dxa"/>
            <w:tcBorders>
              <w:top w:val="nil"/>
              <w:bottom w:val="nil"/>
            </w:tcBorders>
          </w:tcPr>
          <w:p w14:paraId="1EEFF580"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7.6</w:t>
            </w:r>
          </w:p>
        </w:tc>
        <w:tc>
          <w:tcPr>
            <w:tcW w:w="1273" w:type="dxa"/>
            <w:tcBorders>
              <w:top w:val="nil"/>
              <w:bottom w:val="nil"/>
            </w:tcBorders>
            <w:shd w:val="clear" w:color="auto" w:fill="auto"/>
          </w:tcPr>
          <w:p w14:paraId="76A9F867"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6C0EF94A" w14:textId="77777777" w:rsidTr="00F62414">
        <w:trPr>
          <w:trHeight w:val="389"/>
          <w:jc w:val="center"/>
        </w:trPr>
        <w:tc>
          <w:tcPr>
            <w:tcW w:w="3959" w:type="dxa"/>
            <w:tcBorders>
              <w:top w:val="nil"/>
              <w:bottom w:val="single" w:sz="4" w:space="0" w:color="auto"/>
            </w:tcBorders>
            <w:shd w:val="clear" w:color="auto" w:fill="auto"/>
            <w:vAlign w:val="center"/>
          </w:tcPr>
          <w:p w14:paraId="5AFAA1E4" w14:textId="77777777" w:rsidR="005B1E07" w:rsidRPr="00F62414" w:rsidRDefault="005B1E07" w:rsidP="0077150E">
            <w:pPr>
              <w:bidi/>
              <w:spacing w:after="0" w:line="240" w:lineRule="auto"/>
              <w:ind w:left="274"/>
              <w:jc w:val="both"/>
              <w:rPr>
                <w:rFonts w:ascii="Simplified Arabic" w:hAnsi="Simplified Arabic" w:cs="Simplified Arabic"/>
                <w:sz w:val="18"/>
                <w:szCs w:val="18"/>
                <w:lang w:bidi="ar-JO"/>
              </w:rPr>
            </w:pPr>
            <w:r w:rsidRPr="00F62414">
              <w:rPr>
                <w:rFonts w:ascii="Simplified Arabic" w:hAnsi="Simplified Arabic" w:cs="Simplified Arabic"/>
                <w:sz w:val="18"/>
                <w:szCs w:val="18"/>
                <w:rtl/>
                <w:lang w:bidi="ar-JO"/>
              </w:rPr>
              <w:t>نسبة ضحايا العنف خلال الاثني عشر شهرا الماضية التي أبلغ ضحاياها عما تعرضوا له  من السرقة  إلى الشرطة (الجهاز المركزي للإحصاء الفلسطيني، 2020، نسبة)</w:t>
            </w:r>
          </w:p>
        </w:tc>
        <w:tc>
          <w:tcPr>
            <w:tcW w:w="1701" w:type="dxa"/>
            <w:tcBorders>
              <w:top w:val="nil"/>
              <w:bottom w:val="single" w:sz="4" w:space="0" w:color="auto"/>
            </w:tcBorders>
            <w:shd w:val="clear" w:color="auto" w:fill="auto"/>
          </w:tcPr>
          <w:p w14:paraId="5C21948C"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single" w:sz="4" w:space="0" w:color="auto"/>
            </w:tcBorders>
          </w:tcPr>
          <w:p w14:paraId="1A47E949" w14:textId="77777777" w:rsidR="00F62414"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59.4</w:t>
            </w:r>
          </w:p>
          <w:p w14:paraId="0F4CAE35" w14:textId="642C806E"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 (2016)</w:t>
            </w:r>
          </w:p>
        </w:tc>
        <w:tc>
          <w:tcPr>
            <w:tcW w:w="992" w:type="dxa"/>
            <w:tcBorders>
              <w:top w:val="nil"/>
              <w:bottom w:val="single" w:sz="4" w:space="0" w:color="auto"/>
            </w:tcBorders>
          </w:tcPr>
          <w:p w14:paraId="0BC3D796"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36.3</w:t>
            </w:r>
          </w:p>
        </w:tc>
        <w:tc>
          <w:tcPr>
            <w:tcW w:w="1273" w:type="dxa"/>
            <w:tcBorders>
              <w:top w:val="nil"/>
              <w:bottom w:val="single" w:sz="4" w:space="0" w:color="auto"/>
            </w:tcBorders>
            <w:shd w:val="clear" w:color="auto" w:fill="auto"/>
          </w:tcPr>
          <w:p w14:paraId="73324F09"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149182CD" w14:textId="77777777" w:rsidTr="00F62414">
        <w:trPr>
          <w:trHeight w:val="389"/>
          <w:jc w:val="center"/>
        </w:trPr>
        <w:tc>
          <w:tcPr>
            <w:tcW w:w="3959" w:type="dxa"/>
            <w:tcBorders>
              <w:bottom w:val="single" w:sz="4" w:space="0" w:color="auto"/>
            </w:tcBorders>
            <w:shd w:val="clear" w:color="auto" w:fill="auto"/>
            <w:vAlign w:val="center"/>
          </w:tcPr>
          <w:p w14:paraId="157E70D0" w14:textId="77777777" w:rsidR="005B1E07" w:rsidRPr="00F62414" w:rsidRDefault="005B1E07" w:rsidP="0077150E">
            <w:pPr>
              <w:bidi/>
              <w:spacing w:after="0" w:line="240" w:lineRule="auto"/>
              <w:ind w:left="39"/>
              <w:jc w:val="both"/>
              <w:rPr>
                <w:rFonts w:ascii="Simplified Arabic" w:hAnsi="Simplified Arabic" w:cs="Simplified Arabic"/>
                <w:b/>
                <w:bCs/>
                <w:sz w:val="18"/>
                <w:szCs w:val="18"/>
                <w:lang w:bidi="ar-JO"/>
              </w:rPr>
            </w:pPr>
            <w:r w:rsidRPr="00F62414">
              <w:rPr>
                <w:rFonts w:ascii="Simplified Arabic" w:hAnsi="Simplified Arabic" w:cs="Simplified Arabic"/>
                <w:b/>
                <w:bCs/>
                <w:sz w:val="18"/>
                <w:szCs w:val="18"/>
                <w:rtl/>
                <w:lang w:bidi="ar-JO"/>
              </w:rPr>
              <w:t>المؤشر 2.3.16</w:t>
            </w:r>
            <w:r w:rsidRPr="00F62414">
              <w:rPr>
                <w:rFonts w:ascii="Simplified Arabic" w:hAnsi="Simplified Arabic" w:cs="Simplified Arabic"/>
                <w:sz w:val="18"/>
                <w:szCs w:val="18"/>
                <w:rtl/>
                <w:lang w:bidi="ar-JO"/>
              </w:rPr>
              <w:t xml:space="preserve"> المحتجزون غير المحكوم عليهم كنسبة من مجموع السجناء</w:t>
            </w:r>
            <w:r w:rsidRPr="00F62414">
              <w:rPr>
                <w:rFonts w:ascii="Simplified Arabic" w:hAnsi="Simplified Arabic" w:cs="Simplified Arabic"/>
                <w:sz w:val="18"/>
                <w:szCs w:val="18"/>
                <w:lang w:bidi="ar-JO"/>
              </w:rPr>
              <w:t xml:space="preserve"> ) </w:t>
            </w:r>
            <w:r w:rsidRPr="00F62414">
              <w:rPr>
                <w:rFonts w:ascii="Simplified Arabic" w:hAnsi="Simplified Arabic" w:cs="Simplified Arabic"/>
                <w:sz w:val="18"/>
                <w:szCs w:val="18"/>
                <w:rtl/>
                <w:lang w:bidi="ar-JO"/>
              </w:rPr>
              <w:t>الشرطة المدنية، 2021، نسبة)</w:t>
            </w:r>
          </w:p>
        </w:tc>
        <w:tc>
          <w:tcPr>
            <w:tcW w:w="1701" w:type="dxa"/>
            <w:tcBorders>
              <w:bottom w:val="single" w:sz="4" w:space="0" w:color="auto"/>
            </w:tcBorders>
            <w:shd w:val="clear" w:color="auto" w:fill="auto"/>
          </w:tcPr>
          <w:p w14:paraId="2EBAA8D1"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bottom w:val="single" w:sz="4" w:space="0" w:color="auto"/>
            </w:tcBorders>
            <w:vAlign w:val="center"/>
          </w:tcPr>
          <w:p w14:paraId="49EB17D1" w14:textId="4AC29DC4"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lang w:bidi="ar-JO"/>
              </w:rPr>
              <w:t xml:space="preserve"> </w:t>
            </w:r>
            <w:r w:rsidR="00F62414" w:rsidRPr="00F62414">
              <w:rPr>
                <w:rFonts w:ascii="Simplified Arabic" w:hAnsi="Simplified Arabic" w:cs="Simplified Arabic"/>
                <w:sz w:val="18"/>
                <w:szCs w:val="18"/>
                <w:lang w:bidi="ar-JO"/>
              </w:rPr>
              <w:t>*</w:t>
            </w:r>
            <w:r w:rsidRPr="00F62414">
              <w:rPr>
                <w:rFonts w:ascii="Simplified Arabic" w:hAnsi="Simplified Arabic" w:cs="Simplified Arabic"/>
                <w:sz w:val="18"/>
                <w:szCs w:val="18"/>
                <w:lang w:bidi="ar-JO"/>
              </w:rPr>
              <w:t xml:space="preserve">57.6 </w:t>
            </w:r>
            <w:r w:rsidR="00970EF9" w:rsidRPr="00F62414">
              <w:rPr>
                <w:rFonts w:ascii="Simplified Arabic" w:hAnsi="Simplified Arabic" w:cs="Simplified Arabic"/>
                <w:sz w:val="18"/>
                <w:szCs w:val="18"/>
                <w:lang w:bidi="ar-JO"/>
              </w:rPr>
              <w:t xml:space="preserve"> </w:t>
            </w:r>
            <w:r w:rsidRPr="00F62414">
              <w:rPr>
                <w:rFonts w:ascii="Simplified Arabic" w:hAnsi="Simplified Arabic" w:cs="Simplified Arabic"/>
                <w:sz w:val="18"/>
                <w:szCs w:val="18"/>
                <w:lang w:bidi="ar-JO"/>
              </w:rPr>
              <w:t>(2020)</w:t>
            </w:r>
          </w:p>
        </w:tc>
        <w:tc>
          <w:tcPr>
            <w:tcW w:w="992" w:type="dxa"/>
            <w:tcBorders>
              <w:bottom w:val="single" w:sz="4" w:space="0" w:color="auto"/>
            </w:tcBorders>
            <w:vAlign w:val="center"/>
          </w:tcPr>
          <w:p w14:paraId="5AFD881D" w14:textId="42B6F604" w:rsidR="005B1E07" w:rsidRPr="00F62414" w:rsidRDefault="00970EF9" w:rsidP="00970EF9">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53.6 *</w:t>
            </w:r>
          </w:p>
        </w:tc>
        <w:tc>
          <w:tcPr>
            <w:tcW w:w="1273" w:type="dxa"/>
            <w:tcBorders>
              <w:bottom w:val="single" w:sz="4" w:space="0" w:color="auto"/>
            </w:tcBorders>
            <w:shd w:val="clear" w:color="auto" w:fill="auto"/>
            <w:vAlign w:val="center"/>
          </w:tcPr>
          <w:p w14:paraId="4B5B9C8C"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5DDE0E0D" w14:textId="77777777" w:rsidTr="00F62414">
        <w:trPr>
          <w:trHeight w:val="389"/>
          <w:jc w:val="center"/>
        </w:trPr>
        <w:tc>
          <w:tcPr>
            <w:tcW w:w="3959" w:type="dxa"/>
            <w:tcBorders>
              <w:bottom w:val="single" w:sz="4" w:space="0" w:color="auto"/>
            </w:tcBorders>
            <w:shd w:val="clear" w:color="auto" w:fill="auto"/>
          </w:tcPr>
          <w:p w14:paraId="2D53A114"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1.5.16</w:t>
            </w:r>
            <w:r w:rsidRPr="00F62414">
              <w:rPr>
                <w:rFonts w:ascii="Simplified Arabic" w:hAnsi="Simplified Arabic" w:cs="Simplified Arabic"/>
                <w:sz w:val="18"/>
                <w:szCs w:val="18"/>
                <w:rtl/>
                <w:lang w:bidi="ar-JO"/>
              </w:rPr>
              <w:t xml:space="preserve"> نسبة الأشخاص الذين اتصلوا مرة واحدة على الأقل بمسؤول حكومي ودفعوا رشوة لمسؤول حكومي، أو طلب منهم أولئك المسؤولون الحكوميون دفع رشوة، خلال الاثني عشر شهرا السابقة (الجهاز المركزي للإحصاء الفلسطيني، 2021، نسبة)</w:t>
            </w:r>
          </w:p>
        </w:tc>
        <w:tc>
          <w:tcPr>
            <w:tcW w:w="1701" w:type="dxa"/>
            <w:tcBorders>
              <w:bottom w:val="single" w:sz="4" w:space="0" w:color="auto"/>
            </w:tcBorders>
            <w:shd w:val="clear" w:color="auto" w:fill="auto"/>
          </w:tcPr>
          <w:p w14:paraId="7C57555A"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bottom w:val="single" w:sz="4" w:space="0" w:color="auto"/>
            </w:tcBorders>
          </w:tcPr>
          <w:p w14:paraId="1041A46D" w14:textId="77777777" w:rsidR="00F62414"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2.1 </w:t>
            </w:r>
          </w:p>
          <w:p w14:paraId="3D725CC6" w14:textId="0D5851AA"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(2018)</w:t>
            </w:r>
          </w:p>
        </w:tc>
        <w:tc>
          <w:tcPr>
            <w:tcW w:w="992" w:type="dxa"/>
            <w:tcBorders>
              <w:bottom w:val="single" w:sz="4" w:space="0" w:color="auto"/>
            </w:tcBorders>
          </w:tcPr>
          <w:p w14:paraId="675DF42A"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3.9</w:t>
            </w:r>
          </w:p>
        </w:tc>
        <w:tc>
          <w:tcPr>
            <w:tcW w:w="1273" w:type="dxa"/>
            <w:tcBorders>
              <w:bottom w:val="single" w:sz="4" w:space="0" w:color="auto"/>
            </w:tcBorders>
            <w:shd w:val="clear" w:color="auto" w:fill="auto"/>
          </w:tcPr>
          <w:p w14:paraId="1A6CE01A"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283AA2B9" w14:textId="77777777" w:rsidTr="00F62414">
        <w:trPr>
          <w:trHeight w:val="389"/>
          <w:jc w:val="center"/>
        </w:trPr>
        <w:tc>
          <w:tcPr>
            <w:tcW w:w="3959" w:type="dxa"/>
            <w:tcBorders>
              <w:top w:val="single" w:sz="4" w:space="0" w:color="auto"/>
              <w:bottom w:val="nil"/>
            </w:tcBorders>
            <w:shd w:val="clear" w:color="auto" w:fill="auto"/>
          </w:tcPr>
          <w:p w14:paraId="2ACDE2F0"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 xml:space="preserve">المؤشر 2.5.16 </w:t>
            </w:r>
            <w:r w:rsidRPr="00F62414">
              <w:rPr>
                <w:rFonts w:ascii="Simplified Arabic" w:hAnsi="Simplified Arabic" w:cs="Simplified Arabic"/>
                <w:sz w:val="18"/>
                <w:szCs w:val="18"/>
                <w:rtl/>
                <w:lang w:bidi="ar-JO"/>
              </w:rPr>
              <w:t>نسبة الأعمال التجارية التي اتصلت مرة واحدة على الأقل بمسؤول حكومي و دفعت رشوة إلى مسؤول حكومي أو طُلب منها دفع رشوة لأولئك المسؤولين الحكوميين، خلال الاثي عشر شهرا السابقة (الجهاز المركزي للإحصاء الفلسطيني، 2019، نسبة)</w:t>
            </w:r>
          </w:p>
        </w:tc>
        <w:tc>
          <w:tcPr>
            <w:tcW w:w="1701" w:type="dxa"/>
            <w:tcBorders>
              <w:top w:val="single" w:sz="4" w:space="0" w:color="auto"/>
              <w:bottom w:val="nil"/>
            </w:tcBorders>
            <w:shd w:val="clear" w:color="auto" w:fill="auto"/>
          </w:tcPr>
          <w:p w14:paraId="3787DF57" w14:textId="77777777" w:rsidR="005B1E07" w:rsidRPr="00F62414" w:rsidRDefault="005B1E07" w:rsidP="0077150E">
            <w:pPr>
              <w:jc w:val="center"/>
              <w:rPr>
                <w:rFonts w:ascii="Simplified Arabic" w:hAnsi="Simplified Arabic" w:cs="Simplified Arabic"/>
                <w:sz w:val="18"/>
                <w:szCs w:val="18"/>
                <w:rtl/>
              </w:rPr>
            </w:pPr>
            <w:r w:rsidRPr="00F62414">
              <w:rPr>
                <w:rFonts w:ascii="Simplified Arabic" w:hAnsi="Simplified Arabic" w:cs="Simplified Arabic"/>
                <w:sz w:val="18"/>
                <w:szCs w:val="18"/>
                <w:rtl/>
              </w:rPr>
              <w:t>مطابق</w:t>
            </w:r>
          </w:p>
        </w:tc>
        <w:tc>
          <w:tcPr>
            <w:tcW w:w="1134" w:type="dxa"/>
            <w:tcBorders>
              <w:top w:val="single" w:sz="4" w:space="0" w:color="auto"/>
              <w:bottom w:val="nil"/>
            </w:tcBorders>
          </w:tcPr>
          <w:p w14:paraId="42EFD34D" w14:textId="77777777" w:rsidR="00F62414" w:rsidRPr="00F62414" w:rsidRDefault="005B1E07"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 xml:space="preserve">6.9 </w:t>
            </w:r>
          </w:p>
          <w:p w14:paraId="728FD163" w14:textId="242BE4A8"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lang w:bidi="ar-JO"/>
              </w:rPr>
              <w:t>(2013)</w:t>
            </w:r>
          </w:p>
        </w:tc>
        <w:tc>
          <w:tcPr>
            <w:tcW w:w="992" w:type="dxa"/>
            <w:tcBorders>
              <w:top w:val="single" w:sz="4" w:space="0" w:color="auto"/>
              <w:bottom w:val="nil"/>
            </w:tcBorders>
          </w:tcPr>
          <w:p w14:paraId="1260B96E"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lang w:bidi="ar-JO"/>
              </w:rPr>
              <w:t>0.4</w:t>
            </w:r>
          </w:p>
        </w:tc>
        <w:tc>
          <w:tcPr>
            <w:tcW w:w="1273" w:type="dxa"/>
            <w:tcBorders>
              <w:top w:val="single" w:sz="4" w:space="0" w:color="auto"/>
              <w:bottom w:val="nil"/>
            </w:tcBorders>
            <w:shd w:val="clear" w:color="auto" w:fill="auto"/>
          </w:tcPr>
          <w:p w14:paraId="23B66B2F"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23006615" w14:textId="77777777" w:rsidTr="00F62414">
        <w:trPr>
          <w:trHeight w:val="389"/>
          <w:jc w:val="center"/>
        </w:trPr>
        <w:tc>
          <w:tcPr>
            <w:tcW w:w="3959" w:type="dxa"/>
            <w:tcBorders>
              <w:bottom w:val="single" w:sz="4" w:space="0" w:color="auto"/>
            </w:tcBorders>
            <w:shd w:val="clear" w:color="auto" w:fill="auto"/>
          </w:tcPr>
          <w:p w14:paraId="6C8152F8"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 xml:space="preserve">المؤشر 1.6.16 </w:t>
            </w:r>
            <w:r w:rsidRPr="00F62414">
              <w:rPr>
                <w:rFonts w:ascii="Simplified Arabic" w:hAnsi="Simplified Arabic" w:cs="Simplified Arabic"/>
                <w:sz w:val="18"/>
                <w:szCs w:val="18"/>
                <w:rtl/>
                <w:lang w:bidi="ar-JO"/>
              </w:rPr>
              <w:t xml:space="preserve"> النفقات الحكومية الرئيسية كنسبة من الميزانية الأصلية المعتمدة، بحسب القطاع (أو بحسب رموز الميزانية أو ما شابه) (وزارة المالية والتخطيط، 2019، نسبة)</w:t>
            </w:r>
          </w:p>
        </w:tc>
        <w:tc>
          <w:tcPr>
            <w:tcW w:w="1701" w:type="dxa"/>
            <w:tcBorders>
              <w:bottom w:val="single" w:sz="4" w:space="0" w:color="auto"/>
            </w:tcBorders>
            <w:shd w:val="clear" w:color="auto" w:fill="auto"/>
          </w:tcPr>
          <w:p w14:paraId="3858E40A"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bottom w:val="single" w:sz="4" w:space="0" w:color="auto"/>
            </w:tcBorders>
          </w:tcPr>
          <w:p w14:paraId="5EEA7AD6" w14:textId="77777777" w:rsidR="00F62414" w:rsidRPr="00F62414" w:rsidRDefault="005B1E07"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 xml:space="preserve">25.7 </w:t>
            </w:r>
          </w:p>
          <w:p w14:paraId="4531157F" w14:textId="649262F0"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lang w:bidi="ar-JO"/>
              </w:rPr>
              <w:t>(2018)</w:t>
            </w:r>
          </w:p>
        </w:tc>
        <w:tc>
          <w:tcPr>
            <w:tcW w:w="992" w:type="dxa"/>
            <w:tcBorders>
              <w:bottom w:val="single" w:sz="4" w:space="0" w:color="auto"/>
            </w:tcBorders>
          </w:tcPr>
          <w:p w14:paraId="07127604"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lang w:bidi="ar-JO"/>
              </w:rPr>
              <w:t>25.5</w:t>
            </w:r>
          </w:p>
        </w:tc>
        <w:tc>
          <w:tcPr>
            <w:tcW w:w="1273" w:type="dxa"/>
            <w:tcBorders>
              <w:bottom w:val="single" w:sz="4" w:space="0" w:color="auto"/>
            </w:tcBorders>
            <w:shd w:val="clear" w:color="auto" w:fill="auto"/>
          </w:tcPr>
          <w:p w14:paraId="6A4638DD"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5754C8B3" w14:textId="77777777" w:rsidTr="00F62414">
        <w:trPr>
          <w:trHeight w:val="389"/>
          <w:jc w:val="center"/>
        </w:trPr>
        <w:tc>
          <w:tcPr>
            <w:tcW w:w="3959" w:type="dxa"/>
            <w:tcBorders>
              <w:bottom w:val="nil"/>
            </w:tcBorders>
            <w:shd w:val="clear" w:color="auto" w:fill="auto"/>
          </w:tcPr>
          <w:p w14:paraId="6158E767"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2.6.16</w:t>
            </w:r>
            <w:r w:rsidRPr="00F62414">
              <w:rPr>
                <w:rFonts w:ascii="Simplified Arabic" w:hAnsi="Simplified Arabic" w:cs="Simplified Arabic"/>
                <w:sz w:val="18"/>
                <w:szCs w:val="18"/>
                <w:rtl/>
                <w:lang w:bidi="ar-JO"/>
              </w:rPr>
              <w:t xml:space="preserve"> نسبة السكان الراضين عن تجربتهم الأخيرة في الاستفادة من الخدمات العامة</w:t>
            </w:r>
          </w:p>
        </w:tc>
        <w:tc>
          <w:tcPr>
            <w:tcW w:w="1701" w:type="dxa"/>
            <w:tcBorders>
              <w:bottom w:val="nil"/>
            </w:tcBorders>
            <w:shd w:val="clear" w:color="auto" w:fill="auto"/>
          </w:tcPr>
          <w:p w14:paraId="2AB247F7"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147F97A4"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992" w:type="dxa"/>
            <w:tcBorders>
              <w:bottom w:val="nil"/>
            </w:tcBorders>
          </w:tcPr>
          <w:p w14:paraId="7DE917EF"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273" w:type="dxa"/>
            <w:tcBorders>
              <w:bottom w:val="nil"/>
            </w:tcBorders>
            <w:shd w:val="clear" w:color="auto" w:fill="auto"/>
          </w:tcPr>
          <w:p w14:paraId="72483637"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r>
      <w:tr w:rsidR="005B1E07" w:rsidRPr="00F62414" w14:paraId="45C0D395" w14:textId="77777777" w:rsidTr="00F62414">
        <w:trPr>
          <w:trHeight w:val="389"/>
          <w:jc w:val="center"/>
        </w:trPr>
        <w:tc>
          <w:tcPr>
            <w:tcW w:w="3959" w:type="dxa"/>
            <w:tcBorders>
              <w:top w:val="nil"/>
              <w:bottom w:val="single" w:sz="4" w:space="0" w:color="auto"/>
            </w:tcBorders>
            <w:shd w:val="clear" w:color="auto" w:fill="auto"/>
            <w:vAlign w:val="center"/>
          </w:tcPr>
          <w:p w14:paraId="6AA46A72" w14:textId="77777777" w:rsidR="005B1E07" w:rsidRPr="00F62414" w:rsidRDefault="005B1E07"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نسبة السكان الراضين عن تجربتهم الأخيرة مع الخدمات العامة الصحية (الجهاز المركزي للإحصاء الفلسطيني، 2020، نسبة)</w:t>
            </w:r>
          </w:p>
        </w:tc>
        <w:tc>
          <w:tcPr>
            <w:tcW w:w="1701" w:type="dxa"/>
            <w:tcBorders>
              <w:top w:val="nil"/>
              <w:bottom w:val="single" w:sz="4" w:space="0" w:color="auto"/>
            </w:tcBorders>
            <w:shd w:val="clear" w:color="auto" w:fill="auto"/>
          </w:tcPr>
          <w:p w14:paraId="40947513"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single" w:sz="4" w:space="0" w:color="auto"/>
            </w:tcBorders>
          </w:tcPr>
          <w:p w14:paraId="3CD4BE25" w14:textId="77777777" w:rsidR="00F62414"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84.7 </w:t>
            </w:r>
          </w:p>
          <w:p w14:paraId="1A5C35B1" w14:textId="63B1F36E"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(2018)</w:t>
            </w:r>
          </w:p>
        </w:tc>
        <w:tc>
          <w:tcPr>
            <w:tcW w:w="992" w:type="dxa"/>
            <w:tcBorders>
              <w:top w:val="nil"/>
              <w:bottom w:val="single" w:sz="4" w:space="0" w:color="auto"/>
            </w:tcBorders>
          </w:tcPr>
          <w:p w14:paraId="5E848E55"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Pr>
              <w:t>92.4</w:t>
            </w:r>
          </w:p>
        </w:tc>
        <w:tc>
          <w:tcPr>
            <w:tcW w:w="1273" w:type="dxa"/>
            <w:tcBorders>
              <w:top w:val="nil"/>
              <w:bottom w:val="single" w:sz="4" w:space="0" w:color="auto"/>
            </w:tcBorders>
            <w:shd w:val="clear" w:color="auto" w:fill="auto"/>
          </w:tcPr>
          <w:p w14:paraId="1E553437"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45DEEC8D" w14:textId="77777777" w:rsidTr="00F62414">
        <w:trPr>
          <w:trHeight w:val="389"/>
          <w:jc w:val="center"/>
        </w:trPr>
        <w:tc>
          <w:tcPr>
            <w:tcW w:w="3959" w:type="dxa"/>
            <w:tcBorders>
              <w:top w:val="single" w:sz="4" w:space="0" w:color="auto"/>
              <w:bottom w:val="single" w:sz="4" w:space="0" w:color="auto"/>
            </w:tcBorders>
            <w:shd w:val="clear" w:color="auto" w:fill="auto"/>
            <w:vAlign w:val="center"/>
          </w:tcPr>
          <w:p w14:paraId="1181DE69" w14:textId="77777777" w:rsidR="005B1E07" w:rsidRPr="00F62414" w:rsidRDefault="005B1E07"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 xml:space="preserve">نسبة السكان الراضين عن تجربتهم الأخيرة مع الخدمات العامة المدارس الاساسية (الجهاز المركزي للإحصاء الفلسطيني، 2020، نسبة) </w:t>
            </w:r>
          </w:p>
        </w:tc>
        <w:tc>
          <w:tcPr>
            <w:tcW w:w="1701" w:type="dxa"/>
            <w:tcBorders>
              <w:top w:val="single" w:sz="4" w:space="0" w:color="auto"/>
              <w:bottom w:val="single" w:sz="4" w:space="0" w:color="auto"/>
            </w:tcBorders>
            <w:shd w:val="clear" w:color="auto" w:fill="auto"/>
          </w:tcPr>
          <w:p w14:paraId="3E3E2F79"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single" w:sz="4" w:space="0" w:color="auto"/>
              <w:bottom w:val="single" w:sz="4" w:space="0" w:color="auto"/>
            </w:tcBorders>
          </w:tcPr>
          <w:p w14:paraId="5D524295" w14:textId="77777777" w:rsidR="00F62414"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90.6</w:t>
            </w:r>
          </w:p>
          <w:p w14:paraId="72AFF9D0" w14:textId="53BB8E63"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 (2018)</w:t>
            </w:r>
          </w:p>
        </w:tc>
        <w:tc>
          <w:tcPr>
            <w:tcW w:w="992" w:type="dxa"/>
            <w:tcBorders>
              <w:top w:val="single" w:sz="4" w:space="0" w:color="auto"/>
              <w:bottom w:val="single" w:sz="4" w:space="0" w:color="auto"/>
            </w:tcBorders>
          </w:tcPr>
          <w:p w14:paraId="640F9DFE"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89.0</w:t>
            </w:r>
          </w:p>
        </w:tc>
        <w:tc>
          <w:tcPr>
            <w:tcW w:w="1273" w:type="dxa"/>
            <w:tcBorders>
              <w:top w:val="single" w:sz="4" w:space="0" w:color="auto"/>
              <w:bottom w:val="single" w:sz="4" w:space="0" w:color="auto"/>
            </w:tcBorders>
            <w:shd w:val="clear" w:color="auto" w:fill="auto"/>
          </w:tcPr>
          <w:p w14:paraId="462CF5CF"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3C5A6304" w14:textId="77777777" w:rsidTr="00F62414">
        <w:trPr>
          <w:trHeight w:val="389"/>
          <w:jc w:val="center"/>
        </w:trPr>
        <w:tc>
          <w:tcPr>
            <w:tcW w:w="3959" w:type="dxa"/>
            <w:tcBorders>
              <w:top w:val="single" w:sz="4" w:space="0" w:color="auto"/>
              <w:bottom w:val="nil"/>
            </w:tcBorders>
            <w:shd w:val="clear" w:color="auto" w:fill="auto"/>
            <w:vAlign w:val="center"/>
          </w:tcPr>
          <w:p w14:paraId="1425BBB6" w14:textId="77777777" w:rsidR="005B1E07" w:rsidRPr="00F62414" w:rsidRDefault="005B1E07"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lastRenderedPageBreak/>
              <w:t>نسبة السكان الراضين عن تجربتهم الأخيرة مع الخدمات العامة المدارس الثانوية (الجهاز المركزي للإحصاء الفلسطيني، 2020، نسبة)</w:t>
            </w:r>
          </w:p>
        </w:tc>
        <w:tc>
          <w:tcPr>
            <w:tcW w:w="1701" w:type="dxa"/>
            <w:tcBorders>
              <w:top w:val="single" w:sz="4" w:space="0" w:color="auto"/>
              <w:bottom w:val="nil"/>
            </w:tcBorders>
            <w:shd w:val="clear" w:color="auto" w:fill="auto"/>
          </w:tcPr>
          <w:p w14:paraId="069EEA78"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single" w:sz="4" w:space="0" w:color="auto"/>
              <w:bottom w:val="nil"/>
            </w:tcBorders>
          </w:tcPr>
          <w:p w14:paraId="6837E0D8" w14:textId="77777777" w:rsidR="00F62414"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91.5 </w:t>
            </w:r>
          </w:p>
          <w:p w14:paraId="1995BDA9" w14:textId="68A6F5FD"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(2018)</w:t>
            </w:r>
          </w:p>
        </w:tc>
        <w:tc>
          <w:tcPr>
            <w:tcW w:w="992" w:type="dxa"/>
            <w:tcBorders>
              <w:top w:val="single" w:sz="4" w:space="0" w:color="auto"/>
              <w:bottom w:val="nil"/>
            </w:tcBorders>
          </w:tcPr>
          <w:p w14:paraId="2099BB7D"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90.6</w:t>
            </w:r>
          </w:p>
        </w:tc>
        <w:tc>
          <w:tcPr>
            <w:tcW w:w="1273" w:type="dxa"/>
            <w:tcBorders>
              <w:top w:val="single" w:sz="4" w:space="0" w:color="auto"/>
              <w:bottom w:val="nil"/>
            </w:tcBorders>
            <w:shd w:val="clear" w:color="auto" w:fill="auto"/>
          </w:tcPr>
          <w:p w14:paraId="44BA5BA3"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07754ABE" w14:textId="77777777" w:rsidTr="00F62414">
        <w:trPr>
          <w:trHeight w:val="389"/>
          <w:jc w:val="center"/>
        </w:trPr>
        <w:tc>
          <w:tcPr>
            <w:tcW w:w="3959" w:type="dxa"/>
            <w:tcBorders>
              <w:top w:val="nil"/>
              <w:bottom w:val="single" w:sz="4" w:space="0" w:color="auto"/>
            </w:tcBorders>
            <w:shd w:val="clear" w:color="auto" w:fill="auto"/>
            <w:vAlign w:val="center"/>
          </w:tcPr>
          <w:p w14:paraId="72957262" w14:textId="77777777" w:rsidR="005B1E07" w:rsidRPr="00F62414" w:rsidRDefault="005B1E07" w:rsidP="0077150E">
            <w:pPr>
              <w:bidi/>
              <w:spacing w:after="0" w:line="240" w:lineRule="auto"/>
              <w:ind w:left="274"/>
              <w:jc w:val="both"/>
              <w:rPr>
                <w:rFonts w:ascii="Simplified Arabic" w:hAnsi="Simplified Arabic" w:cs="Simplified Arabic"/>
                <w:sz w:val="18"/>
                <w:szCs w:val="18"/>
                <w:shd w:val="clear" w:color="auto" w:fill="FFFFFF"/>
                <w:rtl/>
              </w:rPr>
            </w:pPr>
            <w:r w:rsidRPr="00F62414">
              <w:rPr>
                <w:rFonts w:ascii="Simplified Arabic" w:hAnsi="Simplified Arabic" w:cs="Simplified Arabic"/>
                <w:sz w:val="18"/>
                <w:szCs w:val="18"/>
                <w:shd w:val="clear" w:color="auto" w:fill="FFFFFF"/>
                <w:rtl/>
              </w:rPr>
              <w:t>نسبة السكان الراضين عن تجربتهم الأخيرة مع الخدمات العامة الخدمات الإدارية (الجهاز المركزي للإحصاء الفلسطيني، 2020، نسبة)</w:t>
            </w:r>
          </w:p>
        </w:tc>
        <w:tc>
          <w:tcPr>
            <w:tcW w:w="1701" w:type="dxa"/>
            <w:tcBorders>
              <w:top w:val="nil"/>
              <w:bottom w:val="single" w:sz="4" w:space="0" w:color="auto"/>
            </w:tcBorders>
            <w:shd w:val="clear" w:color="auto" w:fill="auto"/>
          </w:tcPr>
          <w:p w14:paraId="6A5202F3"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single" w:sz="4" w:space="0" w:color="auto"/>
            </w:tcBorders>
          </w:tcPr>
          <w:p w14:paraId="3CF07782" w14:textId="77777777" w:rsidR="00F62414"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94.6</w:t>
            </w:r>
          </w:p>
          <w:p w14:paraId="67480D1A" w14:textId="0FB56500" w:rsidR="005B1E07" w:rsidRPr="00F62414" w:rsidRDefault="005B1E07" w:rsidP="0077150E">
            <w:pPr>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Pr>
              <w:t xml:space="preserve"> (2018)</w:t>
            </w:r>
          </w:p>
        </w:tc>
        <w:tc>
          <w:tcPr>
            <w:tcW w:w="992" w:type="dxa"/>
            <w:tcBorders>
              <w:top w:val="nil"/>
              <w:bottom w:val="single" w:sz="4" w:space="0" w:color="auto"/>
            </w:tcBorders>
          </w:tcPr>
          <w:p w14:paraId="522B7CB4"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92.4</w:t>
            </w:r>
          </w:p>
        </w:tc>
        <w:tc>
          <w:tcPr>
            <w:tcW w:w="1273" w:type="dxa"/>
            <w:tcBorders>
              <w:top w:val="nil"/>
              <w:bottom w:val="single" w:sz="4" w:space="0" w:color="auto"/>
            </w:tcBorders>
            <w:shd w:val="clear" w:color="auto" w:fill="auto"/>
          </w:tcPr>
          <w:p w14:paraId="695BF28F"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0EA8F869" w14:textId="77777777" w:rsidTr="00F62414">
        <w:trPr>
          <w:trHeight w:val="389"/>
          <w:jc w:val="center"/>
        </w:trPr>
        <w:tc>
          <w:tcPr>
            <w:tcW w:w="3959" w:type="dxa"/>
            <w:tcBorders>
              <w:bottom w:val="nil"/>
            </w:tcBorders>
            <w:shd w:val="clear" w:color="auto" w:fill="auto"/>
          </w:tcPr>
          <w:p w14:paraId="39C118FD"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2.7.16</w:t>
            </w:r>
            <w:r w:rsidRPr="00F62414">
              <w:rPr>
                <w:rFonts w:ascii="Simplified Arabic" w:hAnsi="Simplified Arabic" w:cs="Simplified Arabic"/>
                <w:sz w:val="18"/>
                <w:szCs w:val="18"/>
                <w:rtl/>
                <w:lang w:bidi="ar-JO"/>
              </w:rPr>
              <w:t xml:space="preserve"> نسبة السكان الذين يعتقدون أن صنع القرار عملية شاملة للجميع وملبية للاحتياجات، بحسب الجنس والعمر والإعاقة والفئة السكانية</w:t>
            </w:r>
          </w:p>
        </w:tc>
        <w:tc>
          <w:tcPr>
            <w:tcW w:w="1701" w:type="dxa"/>
            <w:tcBorders>
              <w:bottom w:val="nil"/>
            </w:tcBorders>
            <w:shd w:val="clear" w:color="auto" w:fill="auto"/>
          </w:tcPr>
          <w:p w14:paraId="3FE88411"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561F5811"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992" w:type="dxa"/>
            <w:tcBorders>
              <w:bottom w:val="nil"/>
            </w:tcBorders>
          </w:tcPr>
          <w:p w14:paraId="0B82607E"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273" w:type="dxa"/>
            <w:tcBorders>
              <w:bottom w:val="nil"/>
            </w:tcBorders>
            <w:shd w:val="clear" w:color="auto" w:fill="auto"/>
          </w:tcPr>
          <w:p w14:paraId="23BC6CDC"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r>
      <w:tr w:rsidR="005B1E07" w:rsidRPr="00F62414" w14:paraId="3829F7B5" w14:textId="77777777" w:rsidTr="00F62414">
        <w:trPr>
          <w:trHeight w:val="389"/>
          <w:jc w:val="center"/>
        </w:trPr>
        <w:tc>
          <w:tcPr>
            <w:tcW w:w="3959" w:type="dxa"/>
            <w:tcBorders>
              <w:top w:val="nil"/>
              <w:bottom w:val="nil"/>
            </w:tcBorders>
            <w:shd w:val="clear" w:color="auto" w:fill="auto"/>
            <w:vAlign w:val="center"/>
          </w:tcPr>
          <w:p w14:paraId="034E8860" w14:textId="77777777" w:rsidR="005B1E07" w:rsidRPr="00F62414" w:rsidRDefault="005B1E07"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نسبة السكان الذين يعتقدون أن صنع القرار عملية شاملة للجميع وملبية للاحتياجات، (يسمح النظام السياسي في البلد لأفراد مثلك بان يكون لهم رأي بما تفعله الحكومة) (الجهاز المركزي للإحصاء الفلسطيني، 2021، نسبة)</w:t>
            </w:r>
          </w:p>
        </w:tc>
        <w:tc>
          <w:tcPr>
            <w:tcW w:w="1701" w:type="dxa"/>
            <w:tcBorders>
              <w:top w:val="nil"/>
              <w:bottom w:val="nil"/>
            </w:tcBorders>
            <w:shd w:val="clear" w:color="auto" w:fill="auto"/>
          </w:tcPr>
          <w:p w14:paraId="76D26F23"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nil"/>
              <w:bottom w:val="nil"/>
            </w:tcBorders>
          </w:tcPr>
          <w:p w14:paraId="01FE8EA0"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38.7</w:t>
            </w:r>
            <w:r w:rsidRPr="00F62414">
              <w:rPr>
                <w:rFonts w:ascii="Simplified Arabic" w:hAnsi="Simplified Arabic" w:cs="Simplified Arabic"/>
                <w:sz w:val="18"/>
                <w:szCs w:val="18"/>
                <w:rtl/>
              </w:rPr>
              <w:t xml:space="preserve"> </w:t>
            </w:r>
            <w:r w:rsidRPr="00F62414">
              <w:rPr>
                <w:rFonts w:ascii="Simplified Arabic" w:hAnsi="Simplified Arabic" w:cs="Simplified Arabic"/>
                <w:sz w:val="18"/>
                <w:szCs w:val="18"/>
              </w:rPr>
              <w:t xml:space="preserve"> (2018)</w:t>
            </w:r>
          </w:p>
        </w:tc>
        <w:tc>
          <w:tcPr>
            <w:tcW w:w="992" w:type="dxa"/>
            <w:tcBorders>
              <w:top w:val="nil"/>
              <w:bottom w:val="nil"/>
            </w:tcBorders>
          </w:tcPr>
          <w:p w14:paraId="1DB252BD"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27.8</w:t>
            </w:r>
          </w:p>
        </w:tc>
        <w:tc>
          <w:tcPr>
            <w:tcW w:w="1273" w:type="dxa"/>
            <w:tcBorders>
              <w:top w:val="nil"/>
              <w:bottom w:val="nil"/>
            </w:tcBorders>
            <w:shd w:val="clear" w:color="auto" w:fill="auto"/>
          </w:tcPr>
          <w:p w14:paraId="5D1CE27F"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7DEAFADA" w14:textId="77777777" w:rsidTr="00F62414">
        <w:trPr>
          <w:trHeight w:val="389"/>
          <w:jc w:val="center"/>
        </w:trPr>
        <w:tc>
          <w:tcPr>
            <w:tcW w:w="3959" w:type="dxa"/>
            <w:tcBorders>
              <w:top w:val="nil"/>
              <w:bottom w:val="single" w:sz="4" w:space="0" w:color="auto"/>
            </w:tcBorders>
            <w:shd w:val="clear" w:color="auto" w:fill="auto"/>
            <w:vAlign w:val="center"/>
          </w:tcPr>
          <w:p w14:paraId="3D109EDD" w14:textId="77777777" w:rsidR="005B1E07" w:rsidRPr="00F62414" w:rsidRDefault="005B1E07"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نسبة السكان الذين يعتقدون أن صنع القرار عملية شاملة للجميع وملبية للاحتياجات، (أثق بقدرتي على المشاركة السياسية في البلد ) (الجهاز المركزي للإحصاء الفلسطيني، 2021، نسبة)</w:t>
            </w:r>
          </w:p>
        </w:tc>
        <w:tc>
          <w:tcPr>
            <w:tcW w:w="1701" w:type="dxa"/>
            <w:tcBorders>
              <w:top w:val="nil"/>
              <w:bottom w:val="single" w:sz="4" w:space="0" w:color="auto"/>
            </w:tcBorders>
            <w:shd w:val="clear" w:color="auto" w:fill="auto"/>
          </w:tcPr>
          <w:p w14:paraId="41AB6265"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eastAsia="Arial Narrow" w:hAnsi="Simplified Arabic" w:cs="Simplified Arabic"/>
                <w:spacing w:val="10"/>
                <w:sz w:val="18"/>
                <w:szCs w:val="18"/>
                <w:rtl/>
                <w:lang w:bidi="ar-JO"/>
              </w:rPr>
              <w:t>مطابق جزئياً</w:t>
            </w:r>
          </w:p>
        </w:tc>
        <w:tc>
          <w:tcPr>
            <w:tcW w:w="1134" w:type="dxa"/>
            <w:tcBorders>
              <w:top w:val="nil"/>
              <w:bottom w:val="single" w:sz="4" w:space="0" w:color="auto"/>
            </w:tcBorders>
          </w:tcPr>
          <w:p w14:paraId="0ECAEFF0" w14:textId="77777777" w:rsidR="00F62414"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48.6</w:t>
            </w:r>
          </w:p>
          <w:p w14:paraId="66EA9BEC" w14:textId="2340FA31"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Pr>
              <w:t xml:space="preserve"> (2018)</w:t>
            </w:r>
          </w:p>
        </w:tc>
        <w:tc>
          <w:tcPr>
            <w:tcW w:w="992" w:type="dxa"/>
            <w:tcBorders>
              <w:top w:val="nil"/>
              <w:bottom w:val="single" w:sz="4" w:space="0" w:color="auto"/>
            </w:tcBorders>
          </w:tcPr>
          <w:p w14:paraId="516CA7C4"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39.2</w:t>
            </w:r>
          </w:p>
        </w:tc>
        <w:tc>
          <w:tcPr>
            <w:tcW w:w="1273" w:type="dxa"/>
            <w:tcBorders>
              <w:top w:val="nil"/>
              <w:bottom w:val="single" w:sz="4" w:space="0" w:color="auto"/>
            </w:tcBorders>
            <w:shd w:val="clear" w:color="auto" w:fill="auto"/>
          </w:tcPr>
          <w:p w14:paraId="506CEDC8"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27556BF8" w14:textId="77777777" w:rsidTr="00F62414">
        <w:trPr>
          <w:trHeight w:val="389"/>
          <w:jc w:val="center"/>
        </w:trPr>
        <w:tc>
          <w:tcPr>
            <w:tcW w:w="3959" w:type="dxa"/>
            <w:tcBorders>
              <w:top w:val="single" w:sz="4" w:space="0" w:color="auto"/>
              <w:bottom w:val="single" w:sz="4" w:space="0" w:color="auto"/>
            </w:tcBorders>
            <w:shd w:val="clear" w:color="auto" w:fill="auto"/>
            <w:vAlign w:val="center"/>
          </w:tcPr>
          <w:p w14:paraId="3AA67E4C" w14:textId="77777777" w:rsidR="005B1E07" w:rsidRPr="00F62414" w:rsidRDefault="005B1E07" w:rsidP="0077150E">
            <w:pPr>
              <w:bidi/>
              <w:spacing w:after="0" w:line="240" w:lineRule="auto"/>
              <w:ind w:left="274"/>
              <w:jc w:val="both"/>
              <w:rPr>
                <w:rFonts w:ascii="Simplified Arabic" w:hAnsi="Simplified Arabic" w:cs="Simplified Arabic"/>
                <w:sz w:val="18"/>
                <w:szCs w:val="18"/>
                <w:shd w:val="clear" w:color="auto" w:fill="FFFFFF"/>
                <w:rtl/>
              </w:rPr>
            </w:pPr>
            <w:r w:rsidRPr="00F62414">
              <w:rPr>
                <w:rFonts w:ascii="Simplified Arabic" w:hAnsi="Simplified Arabic" w:cs="Simplified Arabic"/>
                <w:sz w:val="18"/>
                <w:szCs w:val="18"/>
                <w:shd w:val="clear" w:color="auto" w:fill="FFFFFF"/>
                <w:rtl/>
              </w:rPr>
              <w:t>نسبة السكان الذين يعتقدون أن صنع القرار عملية شاملة للجميع وملبية للاحتياجات، (متوسط الأفراد الذين يعتقدون أن صنع القرار عملية شاملة للجميع وملبية للاحتياجات)</w:t>
            </w:r>
          </w:p>
          <w:p w14:paraId="20480240" w14:textId="77777777" w:rsidR="005B1E07" w:rsidRPr="00F62414" w:rsidRDefault="005B1E07"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(الجهاز المركزي للإحصاء الفلسطيني، 2021، نسبة)</w:t>
            </w:r>
          </w:p>
        </w:tc>
        <w:tc>
          <w:tcPr>
            <w:tcW w:w="1701" w:type="dxa"/>
            <w:tcBorders>
              <w:top w:val="single" w:sz="4" w:space="0" w:color="auto"/>
              <w:bottom w:val="single" w:sz="4" w:space="0" w:color="auto"/>
            </w:tcBorders>
            <w:shd w:val="clear" w:color="auto" w:fill="auto"/>
          </w:tcPr>
          <w:p w14:paraId="058B2686"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single" w:sz="4" w:space="0" w:color="auto"/>
              <w:bottom w:val="single" w:sz="4" w:space="0" w:color="auto"/>
            </w:tcBorders>
          </w:tcPr>
          <w:p w14:paraId="73C1DCA2" w14:textId="77777777" w:rsidR="00F62414"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43.7 </w:t>
            </w:r>
          </w:p>
          <w:p w14:paraId="46518AEB" w14:textId="624E5FE6" w:rsidR="005B1E07" w:rsidRPr="00F62414" w:rsidDel="00AC5BDD"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(2018)</w:t>
            </w:r>
          </w:p>
        </w:tc>
        <w:tc>
          <w:tcPr>
            <w:tcW w:w="992" w:type="dxa"/>
            <w:tcBorders>
              <w:top w:val="single" w:sz="4" w:space="0" w:color="auto"/>
              <w:bottom w:val="single" w:sz="4" w:space="0" w:color="auto"/>
            </w:tcBorders>
          </w:tcPr>
          <w:p w14:paraId="414B219A"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33.5</w:t>
            </w:r>
          </w:p>
        </w:tc>
        <w:tc>
          <w:tcPr>
            <w:tcW w:w="1273" w:type="dxa"/>
            <w:tcBorders>
              <w:top w:val="single" w:sz="4" w:space="0" w:color="auto"/>
              <w:bottom w:val="single" w:sz="4" w:space="0" w:color="auto"/>
            </w:tcBorders>
            <w:shd w:val="clear" w:color="auto" w:fill="auto"/>
          </w:tcPr>
          <w:p w14:paraId="7A54EEAD"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7CD71CB4" w14:textId="77777777" w:rsidTr="00F62414">
        <w:trPr>
          <w:trHeight w:val="389"/>
          <w:jc w:val="center"/>
        </w:trPr>
        <w:tc>
          <w:tcPr>
            <w:tcW w:w="3959" w:type="dxa"/>
            <w:tcBorders>
              <w:bottom w:val="nil"/>
            </w:tcBorders>
            <w:shd w:val="clear" w:color="auto" w:fill="auto"/>
          </w:tcPr>
          <w:p w14:paraId="131BCC28"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 1.8.16</w:t>
            </w:r>
            <w:r w:rsidRPr="00F62414">
              <w:rPr>
                <w:rFonts w:ascii="Simplified Arabic" w:hAnsi="Simplified Arabic" w:cs="Simplified Arabic"/>
                <w:sz w:val="18"/>
                <w:szCs w:val="18"/>
                <w:rtl/>
                <w:lang w:bidi="ar-JO"/>
              </w:rPr>
              <w:t xml:space="preserve"> نسبة البلدان النامية الأعضاء في المنظمات الدولية وحقوقها في التصويت في تلك المنظمات </w:t>
            </w:r>
            <w:r w:rsidRPr="00F62414">
              <w:rPr>
                <w:rFonts w:ascii="Simplified Arabic" w:hAnsi="Simplified Arabic" w:cs="Simplified Arabic"/>
                <w:bCs/>
                <w:sz w:val="18"/>
                <w:szCs w:val="18"/>
                <w:rtl/>
              </w:rPr>
              <w:t>(مكرر مع مؤشر 1.6.10)</w:t>
            </w:r>
          </w:p>
        </w:tc>
        <w:tc>
          <w:tcPr>
            <w:tcW w:w="1701" w:type="dxa"/>
            <w:tcBorders>
              <w:bottom w:val="nil"/>
            </w:tcBorders>
            <w:shd w:val="clear" w:color="auto" w:fill="auto"/>
          </w:tcPr>
          <w:p w14:paraId="2C73E3D0"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74F76EC3"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992" w:type="dxa"/>
            <w:tcBorders>
              <w:bottom w:val="nil"/>
            </w:tcBorders>
          </w:tcPr>
          <w:p w14:paraId="536124A0"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273" w:type="dxa"/>
            <w:tcBorders>
              <w:bottom w:val="nil"/>
            </w:tcBorders>
            <w:shd w:val="clear" w:color="auto" w:fill="auto"/>
          </w:tcPr>
          <w:p w14:paraId="50C6FCA5"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r>
      <w:tr w:rsidR="005B1E07" w:rsidRPr="00F62414" w14:paraId="59DDB3D0" w14:textId="77777777" w:rsidTr="00F62414">
        <w:trPr>
          <w:trHeight w:val="389"/>
          <w:jc w:val="center"/>
        </w:trPr>
        <w:tc>
          <w:tcPr>
            <w:tcW w:w="3959" w:type="dxa"/>
            <w:tcBorders>
              <w:top w:val="nil"/>
              <w:bottom w:val="single" w:sz="4" w:space="0" w:color="auto"/>
            </w:tcBorders>
            <w:shd w:val="clear" w:color="auto" w:fill="auto"/>
          </w:tcPr>
          <w:p w14:paraId="637532A1" w14:textId="77777777" w:rsidR="005B1E07" w:rsidRPr="00F62414" w:rsidRDefault="005B1E07" w:rsidP="0077150E">
            <w:pPr>
              <w:bidi/>
              <w:spacing w:after="0" w:line="240" w:lineRule="auto"/>
              <w:ind w:left="274"/>
              <w:jc w:val="both"/>
              <w:rPr>
                <w:rFonts w:ascii="Simplified Arabic" w:hAnsi="Simplified Arabic" w:cs="Simplified Arabic"/>
                <w:b/>
                <w:sz w:val="18"/>
                <w:szCs w:val="18"/>
                <w:rtl/>
              </w:rPr>
            </w:pPr>
            <w:r w:rsidRPr="00F62414">
              <w:rPr>
                <w:rFonts w:ascii="Simplified Arabic" w:hAnsi="Simplified Arabic" w:cs="Simplified Arabic"/>
                <w:sz w:val="18"/>
                <w:szCs w:val="18"/>
                <w:shd w:val="clear" w:color="auto" w:fill="FFFFFF"/>
                <w:rtl/>
              </w:rPr>
              <w:t xml:space="preserve">الحق في العضوية والحق في التصويت في المنظمات </w:t>
            </w:r>
            <w:r w:rsidRPr="00F62414">
              <w:rPr>
                <w:rFonts w:ascii="Simplified Arabic" w:hAnsi="Simplified Arabic" w:cs="Simplified Arabic"/>
                <w:sz w:val="18"/>
                <w:szCs w:val="18"/>
                <w:shd w:val="clear" w:color="auto" w:fill="FFFFFF"/>
                <w:rtl/>
                <w:lang w:bidi="ar-JO"/>
              </w:rPr>
              <w:t xml:space="preserve">الدولية </w:t>
            </w:r>
            <w:r w:rsidRPr="00F62414">
              <w:rPr>
                <w:rFonts w:ascii="Simplified Arabic" w:hAnsi="Simplified Arabic" w:cs="Simplified Arabic"/>
                <w:sz w:val="18"/>
                <w:szCs w:val="18"/>
                <w:shd w:val="clear" w:color="auto" w:fill="FFFFFF"/>
                <w:rtl/>
              </w:rPr>
              <w:t>(وزارة الخارجية والمغتربين، 2021، نص)</w:t>
            </w:r>
          </w:p>
        </w:tc>
        <w:tc>
          <w:tcPr>
            <w:tcW w:w="1701" w:type="dxa"/>
            <w:tcBorders>
              <w:top w:val="nil"/>
              <w:bottom w:val="single" w:sz="4" w:space="0" w:color="auto"/>
            </w:tcBorders>
            <w:shd w:val="clear" w:color="auto" w:fill="auto"/>
          </w:tcPr>
          <w:p w14:paraId="22243377" w14:textId="77777777" w:rsidR="005B1E07" w:rsidRPr="00F62414" w:rsidRDefault="005B1E07" w:rsidP="0077150E">
            <w:pPr>
              <w:bidi/>
              <w:spacing w:after="0" w:line="240" w:lineRule="auto"/>
              <w:jc w:val="center"/>
              <w:rPr>
                <w:rFonts w:ascii="Simplified Arabic" w:eastAsia="Arial Narrow" w:hAnsi="Simplified Arabic" w:cs="Simplified Arabic"/>
                <w:spacing w:val="10"/>
                <w:sz w:val="18"/>
                <w:szCs w:val="18"/>
                <w:rtl/>
                <w:lang w:val="en-US" w:bidi="ar-JO"/>
              </w:rPr>
            </w:pPr>
            <w:r w:rsidRPr="00F62414">
              <w:rPr>
                <w:rFonts w:ascii="Simplified Arabic" w:hAnsi="Simplified Arabic" w:cs="Simplified Arabic"/>
                <w:sz w:val="18"/>
                <w:szCs w:val="18"/>
                <w:rtl/>
                <w:lang w:bidi="ar-JO"/>
              </w:rPr>
              <w:t xml:space="preserve">مطابق </w:t>
            </w:r>
          </w:p>
        </w:tc>
        <w:tc>
          <w:tcPr>
            <w:tcW w:w="1134" w:type="dxa"/>
            <w:tcBorders>
              <w:top w:val="nil"/>
              <w:bottom w:val="single" w:sz="4" w:space="0" w:color="auto"/>
            </w:tcBorders>
          </w:tcPr>
          <w:p w14:paraId="61D72210" w14:textId="77777777" w:rsidR="005B1E07" w:rsidRPr="00F62414" w:rsidRDefault="005B1E07" w:rsidP="0077150E">
            <w:pPr>
              <w:bidi/>
              <w:spacing w:after="0" w:line="240" w:lineRule="auto"/>
              <w:jc w:val="center"/>
              <w:rPr>
                <w:rFonts w:ascii="Simplified Arabic" w:eastAsia="Arial Narrow" w:hAnsi="Simplified Arabic" w:cs="Simplified Arabic"/>
                <w:spacing w:val="10"/>
                <w:sz w:val="18"/>
                <w:szCs w:val="18"/>
                <w:rtl/>
                <w:lang w:val="en-US" w:bidi="ar-JO"/>
              </w:rPr>
            </w:pPr>
            <w:r w:rsidRPr="00F62414">
              <w:rPr>
                <w:rFonts w:ascii="Simplified Arabic" w:hAnsi="Simplified Arabic" w:cs="Simplified Arabic"/>
                <w:sz w:val="18"/>
                <w:szCs w:val="18"/>
                <w:rtl/>
                <w:lang w:bidi="ar-JO"/>
              </w:rPr>
              <w:t>لا (2020)</w:t>
            </w:r>
          </w:p>
        </w:tc>
        <w:tc>
          <w:tcPr>
            <w:tcW w:w="992" w:type="dxa"/>
            <w:tcBorders>
              <w:top w:val="nil"/>
              <w:bottom w:val="single" w:sz="4" w:space="0" w:color="auto"/>
            </w:tcBorders>
          </w:tcPr>
          <w:p w14:paraId="1542A4BE"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 xml:space="preserve">لا </w:t>
            </w:r>
          </w:p>
        </w:tc>
        <w:tc>
          <w:tcPr>
            <w:tcW w:w="1273" w:type="dxa"/>
            <w:tcBorders>
              <w:top w:val="nil"/>
              <w:bottom w:val="single" w:sz="4" w:space="0" w:color="auto"/>
            </w:tcBorders>
            <w:shd w:val="clear" w:color="auto" w:fill="auto"/>
          </w:tcPr>
          <w:p w14:paraId="38B6DA33" w14:textId="77777777" w:rsidR="005B1E07" w:rsidRPr="00F62414" w:rsidRDefault="005B1E07" w:rsidP="0077150E">
            <w:pPr>
              <w:spacing w:after="120" w:line="240" w:lineRule="auto"/>
              <w:jc w:val="center"/>
              <w:rPr>
                <w:rFonts w:ascii="Simplified Arabic" w:eastAsia="Arial Narrow" w:hAnsi="Simplified Arabic" w:cs="Simplified Arabic"/>
                <w:spacing w:val="10"/>
                <w:sz w:val="18"/>
                <w:szCs w:val="18"/>
                <w:rtl/>
                <w:lang w:val="en-US"/>
              </w:rPr>
            </w:pPr>
            <w:r w:rsidRPr="00F62414">
              <w:rPr>
                <w:rFonts w:ascii="Simplified Arabic" w:eastAsia="Times New Roman" w:hAnsi="Simplified Arabic" w:cs="Simplified Arabic"/>
                <w:sz w:val="18"/>
                <w:szCs w:val="18"/>
                <w:rtl/>
                <w:lang w:val="en-US"/>
              </w:rPr>
              <w:t>لا تغيير</w:t>
            </w:r>
            <w:r w:rsidRPr="00F62414">
              <w:rPr>
                <w:rFonts w:ascii="Simplified Arabic" w:eastAsia="Arial Narrow" w:hAnsi="Simplified Arabic" w:cs="Simplified Arabic"/>
                <w:spacing w:val="10"/>
                <w:sz w:val="18"/>
                <w:szCs w:val="18"/>
                <w:rtl/>
                <w:lang w:val="en-US" w:bidi="ar-JO"/>
              </w:rPr>
              <w:t xml:space="preserve"> </w:t>
            </w:r>
          </w:p>
        </w:tc>
      </w:tr>
      <w:tr w:rsidR="005B1E07" w:rsidRPr="00F62414" w14:paraId="38562888" w14:textId="77777777" w:rsidTr="00F62414">
        <w:trPr>
          <w:trHeight w:val="389"/>
          <w:jc w:val="center"/>
        </w:trPr>
        <w:tc>
          <w:tcPr>
            <w:tcW w:w="3959" w:type="dxa"/>
            <w:tcBorders>
              <w:top w:val="single" w:sz="4" w:space="0" w:color="auto"/>
              <w:bottom w:val="nil"/>
            </w:tcBorders>
            <w:shd w:val="clear" w:color="auto" w:fill="auto"/>
          </w:tcPr>
          <w:p w14:paraId="294811DF"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1.9.16</w:t>
            </w:r>
            <w:r w:rsidRPr="00F62414">
              <w:rPr>
                <w:rFonts w:ascii="Simplified Arabic" w:hAnsi="Simplified Arabic" w:cs="Simplified Arabic"/>
                <w:sz w:val="18"/>
                <w:szCs w:val="18"/>
                <w:rtl/>
                <w:lang w:bidi="ar-JO"/>
              </w:rPr>
              <w:t xml:space="preserve"> نسبة الأطفال دون سن الخامسة الذين سُجلت ولاداتهم في قيد السجل المدني، بحسب العمر  (الجهاز المركزي للإحصاء الفلسطيني، 2019، </w:t>
            </w:r>
            <w:r w:rsidRPr="00F62414">
              <w:rPr>
                <w:rFonts w:ascii="Simplified Arabic" w:hAnsi="Simplified Arabic" w:cs="Simplified Arabic"/>
                <w:sz w:val="18"/>
                <w:szCs w:val="18"/>
                <w:rtl/>
              </w:rPr>
              <w:t>نسبة</w:t>
            </w:r>
            <w:r w:rsidRPr="00F62414">
              <w:rPr>
                <w:rFonts w:ascii="Simplified Arabic" w:hAnsi="Simplified Arabic" w:cs="Simplified Arabic"/>
                <w:sz w:val="18"/>
                <w:szCs w:val="18"/>
                <w:rtl/>
                <w:lang w:bidi="ar-JO"/>
              </w:rPr>
              <w:t>)</w:t>
            </w:r>
          </w:p>
        </w:tc>
        <w:tc>
          <w:tcPr>
            <w:tcW w:w="1701" w:type="dxa"/>
            <w:tcBorders>
              <w:top w:val="single" w:sz="4" w:space="0" w:color="auto"/>
              <w:bottom w:val="nil"/>
            </w:tcBorders>
            <w:shd w:val="clear" w:color="auto" w:fill="auto"/>
          </w:tcPr>
          <w:p w14:paraId="4CE273A6"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single" w:sz="4" w:space="0" w:color="auto"/>
              <w:bottom w:val="nil"/>
            </w:tcBorders>
            <w:vAlign w:val="center"/>
          </w:tcPr>
          <w:p w14:paraId="3094AC48" w14:textId="77777777" w:rsidR="00F62414"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99.3 </w:t>
            </w:r>
          </w:p>
          <w:p w14:paraId="267B86C4" w14:textId="1D03A9C5"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(2014)</w:t>
            </w:r>
          </w:p>
        </w:tc>
        <w:tc>
          <w:tcPr>
            <w:tcW w:w="992" w:type="dxa"/>
            <w:tcBorders>
              <w:top w:val="single" w:sz="4" w:space="0" w:color="auto"/>
              <w:bottom w:val="nil"/>
            </w:tcBorders>
            <w:vAlign w:val="center"/>
          </w:tcPr>
          <w:p w14:paraId="6BEDD069"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99.2</w:t>
            </w:r>
          </w:p>
        </w:tc>
        <w:tc>
          <w:tcPr>
            <w:tcW w:w="1273" w:type="dxa"/>
            <w:tcBorders>
              <w:top w:val="single" w:sz="4" w:space="0" w:color="auto"/>
              <w:bottom w:val="nil"/>
            </w:tcBorders>
            <w:shd w:val="clear" w:color="auto" w:fill="auto"/>
            <w:vAlign w:val="center"/>
          </w:tcPr>
          <w:p w14:paraId="1D6149BA"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73D64365" w14:textId="77777777" w:rsidTr="00F62414">
        <w:trPr>
          <w:trHeight w:val="389"/>
          <w:jc w:val="center"/>
        </w:trPr>
        <w:tc>
          <w:tcPr>
            <w:tcW w:w="3959" w:type="dxa"/>
            <w:tcBorders>
              <w:bottom w:val="nil"/>
            </w:tcBorders>
            <w:shd w:val="clear" w:color="auto" w:fill="auto"/>
          </w:tcPr>
          <w:p w14:paraId="5C5DB994"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 1.10.16</w:t>
            </w:r>
            <w:r w:rsidRPr="00F62414">
              <w:rPr>
                <w:rFonts w:ascii="Simplified Arabic" w:hAnsi="Simplified Arabic" w:cs="Simplified Arabic"/>
                <w:sz w:val="18"/>
                <w:szCs w:val="18"/>
                <w:rtl/>
                <w:lang w:bidi="ar-JO"/>
              </w:rPr>
              <w:t xml:space="preserve"> عدد ما تم التحق من حالات القتل، والاختطاف، والاختفاء القسري، والاحتجاز التعسفي، والتعذيب للصحفيين العاملين في الوسط الإعلامي المرتبطين بهم والنقابيين والمدافعين عن حقوق الإنسان خلال الاثني عشر شهرا الماضية</w:t>
            </w:r>
          </w:p>
        </w:tc>
        <w:tc>
          <w:tcPr>
            <w:tcW w:w="1701" w:type="dxa"/>
            <w:tcBorders>
              <w:bottom w:val="nil"/>
            </w:tcBorders>
            <w:shd w:val="clear" w:color="auto" w:fill="auto"/>
          </w:tcPr>
          <w:p w14:paraId="12A54A3F"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6A1E0071"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992" w:type="dxa"/>
            <w:tcBorders>
              <w:bottom w:val="nil"/>
            </w:tcBorders>
          </w:tcPr>
          <w:p w14:paraId="1C03D9AD"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273" w:type="dxa"/>
            <w:tcBorders>
              <w:bottom w:val="nil"/>
            </w:tcBorders>
            <w:shd w:val="clear" w:color="auto" w:fill="auto"/>
          </w:tcPr>
          <w:p w14:paraId="5AC28788"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r>
      <w:tr w:rsidR="005B1E07" w:rsidRPr="00F62414" w14:paraId="05C5DEBC" w14:textId="77777777" w:rsidTr="00F62414">
        <w:trPr>
          <w:trHeight w:val="389"/>
          <w:jc w:val="center"/>
        </w:trPr>
        <w:tc>
          <w:tcPr>
            <w:tcW w:w="3959" w:type="dxa"/>
            <w:tcBorders>
              <w:top w:val="nil"/>
              <w:bottom w:val="single" w:sz="4" w:space="0" w:color="auto"/>
            </w:tcBorders>
            <w:shd w:val="clear" w:color="auto" w:fill="auto"/>
          </w:tcPr>
          <w:p w14:paraId="7DE47578" w14:textId="77777777" w:rsidR="005B1E07" w:rsidRPr="00F62414" w:rsidRDefault="005B1E07" w:rsidP="0077150E">
            <w:pPr>
              <w:bidi/>
              <w:spacing w:after="0" w:line="240" w:lineRule="auto"/>
              <w:ind w:left="274"/>
              <w:jc w:val="both"/>
              <w:rPr>
                <w:rFonts w:ascii="Simplified Arabic" w:hAnsi="Simplified Arabic" w:cs="Simplified Arabic"/>
                <w:b/>
                <w:bCs/>
                <w:sz w:val="18"/>
                <w:szCs w:val="18"/>
                <w:rtl/>
                <w:lang w:bidi="ar-JO"/>
              </w:rPr>
            </w:pPr>
            <w:r w:rsidRPr="00F62414">
              <w:rPr>
                <w:rFonts w:ascii="Simplified Arabic" w:hAnsi="Simplified Arabic" w:cs="Simplified Arabic"/>
                <w:sz w:val="18"/>
                <w:szCs w:val="18"/>
                <w:rtl/>
                <w:lang w:bidi="ar-JO"/>
              </w:rPr>
              <w:t>عدد ما تم التحق من حالات القتل للصحفيين العاملين في الوسط الإعلامي المرتبطين بهم والنقابيين والمدافعين عن حقوق الإنسان خلال الاثني عشر شهرا الماضية (المركز الفلسطيني للتنمية والحريات الاعلامية "مدى"، 2021، عدد)</w:t>
            </w:r>
          </w:p>
        </w:tc>
        <w:tc>
          <w:tcPr>
            <w:tcW w:w="1701" w:type="dxa"/>
            <w:tcBorders>
              <w:top w:val="nil"/>
              <w:bottom w:val="single" w:sz="4" w:space="0" w:color="auto"/>
            </w:tcBorders>
            <w:shd w:val="clear" w:color="auto" w:fill="auto"/>
            <w:vAlign w:val="center"/>
          </w:tcPr>
          <w:p w14:paraId="407B7F7E"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eastAsia="Arial Narrow" w:hAnsi="Simplified Arabic" w:cs="Simplified Arabic"/>
                <w:spacing w:val="10"/>
                <w:sz w:val="18"/>
                <w:szCs w:val="18"/>
                <w:rtl/>
                <w:lang w:bidi="ar-JO"/>
              </w:rPr>
              <w:t>مطابق جزئياً</w:t>
            </w:r>
          </w:p>
        </w:tc>
        <w:tc>
          <w:tcPr>
            <w:tcW w:w="1134" w:type="dxa"/>
            <w:tcBorders>
              <w:top w:val="nil"/>
              <w:bottom w:val="single" w:sz="4" w:space="0" w:color="auto"/>
            </w:tcBorders>
            <w:vAlign w:val="center"/>
          </w:tcPr>
          <w:p w14:paraId="5CD6EB33" w14:textId="6B563C23" w:rsidR="005B1E07" w:rsidRPr="00F62414" w:rsidRDefault="00970EF9"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0 (2020)</w:t>
            </w:r>
          </w:p>
        </w:tc>
        <w:tc>
          <w:tcPr>
            <w:tcW w:w="992" w:type="dxa"/>
            <w:tcBorders>
              <w:top w:val="nil"/>
              <w:bottom w:val="single" w:sz="4" w:space="0" w:color="auto"/>
            </w:tcBorders>
            <w:vAlign w:val="center"/>
          </w:tcPr>
          <w:p w14:paraId="3C09E8FB"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w:t>
            </w:r>
          </w:p>
        </w:tc>
        <w:tc>
          <w:tcPr>
            <w:tcW w:w="1273" w:type="dxa"/>
            <w:tcBorders>
              <w:top w:val="nil"/>
              <w:bottom w:val="single" w:sz="4" w:space="0" w:color="auto"/>
            </w:tcBorders>
            <w:shd w:val="clear" w:color="auto" w:fill="auto"/>
            <w:vAlign w:val="center"/>
          </w:tcPr>
          <w:p w14:paraId="633BBCC6"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0800E923" w14:textId="77777777" w:rsidTr="00F62414">
        <w:trPr>
          <w:trHeight w:val="389"/>
          <w:jc w:val="center"/>
        </w:trPr>
        <w:tc>
          <w:tcPr>
            <w:tcW w:w="3959" w:type="dxa"/>
            <w:tcBorders>
              <w:top w:val="single" w:sz="4" w:space="0" w:color="auto"/>
              <w:bottom w:val="single" w:sz="4" w:space="0" w:color="auto"/>
            </w:tcBorders>
            <w:shd w:val="clear" w:color="auto" w:fill="auto"/>
            <w:vAlign w:val="center"/>
          </w:tcPr>
          <w:p w14:paraId="12FE8DDE" w14:textId="77777777" w:rsidR="005B1E07" w:rsidRPr="00F62414" w:rsidRDefault="005B1E07" w:rsidP="0077150E">
            <w:pPr>
              <w:bidi/>
              <w:spacing w:after="0" w:line="240" w:lineRule="auto"/>
              <w:ind w:left="39"/>
              <w:jc w:val="both"/>
              <w:rPr>
                <w:rFonts w:ascii="Simplified Arabic" w:hAnsi="Simplified Arabic" w:cs="Simplified Arabic"/>
                <w:b/>
                <w:bCs/>
                <w:sz w:val="18"/>
                <w:szCs w:val="18"/>
              </w:rPr>
            </w:pPr>
            <w:r w:rsidRPr="00F62414">
              <w:rPr>
                <w:rFonts w:ascii="Simplified Arabic" w:hAnsi="Simplified Arabic" w:cs="Simplified Arabic"/>
                <w:b/>
                <w:bCs/>
                <w:sz w:val="18"/>
                <w:szCs w:val="18"/>
                <w:rtl/>
              </w:rPr>
              <w:t xml:space="preserve">المؤشر 16.أ.1 </w:t>
            </w:r>
            <w:r w:rsidRPr="00F62414">
              <w:rPr>
                <w:rFonts w:ascii="Simplified Arabic" w:hAnsi="Simplified Arabic" w:cs="Simplified Arabic"/>
                <w:sz w:val="18"/>
                <w:szCs w:val="18"/>
                <w:rtl/>
              </w:rPr>
              <w:t>وجود مؤسسات وطنية مستقلة لحقوق الإنسان وفقا لمبادئ باريس (الهيئة المستقلة لحقوق الانسان، 2021 ، نص)</w:t>
            </w:r>
            <w:r w:rsidRPr="00F62414">
              <w:rPr>
                <w:rFonts w:ascii="Simplified Arabic" w:hAnsi="Simplified Arabic" w:cs="Simplified Arabic"/>
                <w:b/>
                <w:bCs/>
                <w:sz w:val="18"/>
                <w:szCs w:val="18"/>
                <w:rtl/>
              </w:rPr>
              <w:t xml:space="preserve"> </w:t>
            </w:r>
          </w:p>
        </w:tc>
        <w:tc>
          <w:tcPr>
            <w:tcW w:w="1701" w:type="dxa"/>
            <w:tcBorders>
              <w:top w:val="single" w:sz="4" w:space="0" w:color="auto"/>
              <w:bottom w:val="single" w:sz="4" w:space="0" w:color="auto"/>
            </w:tcBorders>
            <w:shd w:val="clear" w:color="auto" w:fill="auto"/>
          </w:tcPr>
          <w:p w14:paraId="4A9540A2"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34" w:type="dxa"/>
            <w:tcBorders>
              <w:top w:val="single" w:sz="4" w:space="0" w:color="auto"/>
              <w:bottom w:val="single" w:sz="4" w:space="0" w:color="auto"/>
            </w:tcBorders>
            <w:vAlign w:val="center"/>
          </w:tcPr>
          <w:p w14:paraId="5ADD6F86"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نعم</w:t>
            </w:r>
          </w:p>
          <w:p w14:paraId="7C0C5E5D"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 (2020)</w:t>
            </w:r>
          </w:p>
        </w:tc>
        <w:tc>
          <w:tcPr>
            <w:tcW w:w="992" w:type="dxa"/>
            <w:tcBorders>
              <w:top w:val="single" w:sz="4" w:space="0" w:color="auto"/>
              <w:bottom w:val="single" w:sz="4" w:space="0" w:color="auto"/>
            </w:tcBorders>
            <w:vAlign w:val="center"/>
          </w:tcPr>
          <w:p w14:paraId="018D0B34"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نعم</w:t>
            </w:r>
          </w:p>
        </w:tc>
        <w:tc>
          <w:tcPr>
            <w:tcW w:w="1273" w:type="dxa"/>
            <w:tcBorders>
              <w:top w:val="single" w:sz="4" w:space="0" w:color="auto"/>
              <w:bottom w:val="single" w:sz="4" w:space="0" w:color="auto"/>
            </w:tcBorders>
            <w:shd w:val="clear" w:color="auto" w:fill="auto"/>
            <w:vAlign w:val="center"/>
          </w:tcPr>
          <w:p w14:paraId="1AF36F48"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 xml:space="preserve">لا تغيير </w:t>
            </w:r>
          </w:p>
        </w:tc>
      </w:tr>
      <w:tr w:rsidR="00970EF9" w:rsidRPr="00F62414" w14:paraId="718ACDA8" w14:textId="77777777" w:rsidTr="00F62414">
        <w:trPr>
          <w:trHeight w:val="389"/>
          <w:jc w:val="center"/>
        </w:trPr>
        <w:tc>
          <w:tcPr>
            <w:tcW w:w="3959" w:type="dxa"/>
            <w:tcBorders>
              <w:top w:val="single" w:sz="4" w:space="0" w:color="auto"/>
              <w:bottom w:val="single" w:sz="4" w:space="0" w:color="auto"/>
            </w:tcBorders>
            <w:shd w:val="clear" w:color="auto" w:fill="auto"/>
          </w:tcPr>
          <w:p w14:paraId="25FCA9BD" w14:textId="425C52B9" w:rsidR="00970EF9" w:rsidRPr="00F62414" w:rsidRDefault="00970EF9" w:rsidP="00970EF9">
            <w:pPr>
              <w:bidi/>
              <w:spacing w:after="0" w:line="240" w:lineRule="auto"/>
              <w:jc w:val="both"/>
              <w:rPr>
                <w:rFonts w:ascii="Simplified Arabic" w:hAnsi="Simplified Arabic" w:cs="Simplified Arabic"/>
                <w:sz w:val="18"/>
                <w:szCs w:val="18"/>
                <w:rtl/>
              </w:rPr>
            </w:pPr>
            <w:r w:rsidRPr="00F62414">
              <w:rPr>
                <w:rFonts w:ascii="Simplified Arabic" w:hAnsi="Simplified Arabic" w:cs="Simplified Arabic"/>
                <w:b/>
                <w:bCs/>
                <w:sz w:val="18"/>
                <w:szCs w:val="18"/>
                <w:rtl/>
                <w:lang w:bidi="ar-JO"/>
              </w:rPr>
              <w:t>المؤشر 16.ب.1</w:t>
            </w:r>
            <w:r w:rsidRPr="00F62414">
              <w:rPr>
                <w:rFonts w:ascii="Simplified Arabic" w:hAnsi="Simplified Arabic" w:cs="Simplified Arabic"/>
                <w:sz w:val="18"/>
                <w:szCs w:val="18"/>
                <w:rtl/>
                <w:lang w:bidi="ar-JO"/>
              </w:rPr>
              <w:t xml:space="preserve"> نسبة السكان الذين أبلغوا عن تعرضهم شخصيا لممارسات تمييزية أو تحرش خلال ألاثني عشر شهرا السابقة لأسباب يحظر القانون الدولي لحقوق الإنسان التمييز على أساسها (الجهاز المركزي للإحصاء الفلسطيني، 2021، نسبة)</w:t>
            </w:r>
            <w:r w:rsidRPr="00F62414">
              <w:rPr>
                <w:rFonts w:ascii="Simplified Arabic" w:hAnsi="Simplified Arabic" w:cs="Simplified Arabic"/>
                <w:b/>
                <w:bCs/>
                <w:sz w:val="18"/>
                <w:szCs w:val="18"/>
                <w:shd w:val="clear" w:color="auto" w:fill="FFFFFF"/>
                <w:rtl/>
              </w:rPr>
              <w:t xml:space="preserve"> (مكرر مع المؤشر 1.3.10)</w:t>
            </w:r>
          </w:p>
        </w:tc>
        <w:tc>
          <w:tcPr>
            <w:tcW w:w="1701" w:type="dxa"/>
            <w:tcBorders>
              <w:top w:val="single" w:sz="4" w:space="0" w:color="auto"/>
              <w:bottom w:val="single" w:sz="4" w:space="0" w:color="auto"/>
            </w:tcBorders>
            <w:shd w:val="clear" w:color="auto" w:fill="auto"/>
          </w:tcPr>
          <w:p w14:paraId="69087476" w14:textId="2EAAB70D" w:rsidR="00970EF9" w:rsidRPr="00F62414" w:rsidRDefault="00970EF9" w:rsidP="00970EF9">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مطابق</w:t>
            </w:r>
          </w:p>
        </w:tc>
        <w:tc>
          <w:tcPr>
            <w:tcW w:w="1134" w:type="dxa"/>
            <w:tcBorders>
              <w:top w:val="single" w:sz="4" w:space="0" w:color="auto"/>
              <w:bottom w:val="single" w:sz="4" w:space="0" w:color="auto"/>
            </w:tcBorders>
          </w:tcPr>
          <w:p w14:paraId="0468CF4A" w14:textId="663D2FA8" w:rsidR="00970EF9" w:rsidRPr="00F62414" w:rsidRDefault="00970EF9" w:rsidP="00970EF9">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10.5 (2018)</w:t>
            </w:r>
          </w:p>
        </w:tc>
        <w:tc>
          <w:tcPr>
            <w:tcW w:w="992" w:type="dxa"/>
            <w:tcBorders>
              <w:top w:val="single" w:sz="4" w:space="0" w:color="auto"/>
              <w:bottom w:val="single" w:sz="4" w:space="0" w:color="auto"/>
            </w:tcBorders>
          </w:tcPr>
          <w:p w14:paraId="43E501C8" w14:textId="545A3A3D" w:rsidR="00970EF9" w:rsidRPr="00F62414" w:rsidRDefault="00970EF9" w:rsidP="00970EF9">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10.2</w:t>
            </w:r>
          </w:p>
        </w:tc>
        <w:tc>
          <w:tcPr>
            <w:tcW w:w="1273" w:type="dxa"/>
            <w:tcBorders>
              <w:top w:val="single" w:sz="4" w:space="0" w:color="auto"/>
              <w:bottom w:val="single" w:sz="4" w:space="0" w:color="auto"/>
            </w:tcBorders>
            <w:shd w:val="clear" w:color="auto" w:fill="auto"/>
          </w:tcPr>
          <w:p w14:paraId="43821C77" w14:textId="247919D1" w:rsidR="00970EF9" w:rsidRPr="00F62414" w:rsidRDefault="00970EF9" w:rsidP="00970EF9">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تحسن</w:t>
            </w:r>
          </w:p>
        </w:tc>
      </w:tr>
    </w:tbl>
    <w:p w14:paraId="7DB87071" w14:textId="20B46E2F" w:rsidR="005B1E07" w:rsidRPr="00E6394D" w:rsidRDefault="005B1E07" w:rsidP="00E639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eastAsia="Arial Narrow" w:hAnsi="Simplified Arabic" w:cs="Simplified Arabic"/>
          <w:spacing w:val="10"/>
          <w:sz w:val="18"/>
          <w:szCs w:val="18"/>
          <w:lang w:val="en-US" w:bidi="ar-JO"/>
        </w:rPr>
      </w:pPr>
      <w:r w:rsidRPr="001465EE">
        <w:rPr>
          <w:rFonts w:ascii="Simplified Arabic" w:eastAsia="Arial Narrow" w:hAnsi="Simplified Arabic" w:cs="Simplified Arabic"/>
          <w:spacing w:val="10"/>
          <w:sz w:val="18"/>
          <w:szCs w:val="18"/>
          <w:rtl/>
          <w:lang w:val="en-US" w:bidi="ar-JO"/>
        </w:rPr>
        <w:t xml:space="preserve">* </w:t>
      </w:r>
      <w:r w:rsidR="00E6394D">
        <w:rPr>
          <w:rFonts w:ascii="Simplified Arabic" w:eastAsia="Arial Narrow" w:hAnsi="Simplified Arabic" w:cs="Simplified Arabic"/>
          <w:spacing w:val="10"/>
          <w:sz w:val="18"/>
          <w:szCs w:val="18"/>
          <w:rtl/>
          <w:lang w:val="en-US" w:bidi="ar-JO"/>
        </w:rPr>
        <w:t>البيانات تمثل الضفة الغربية فقط</w:t>
      </w:r>
    </w:p>
    <w:p w14:paraId="54EDC96F"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 xml:space="preserve">المؤشر 1.1.16 عدد ضحايا القتل العمد لكل 100 ألف </w:t>
      </w:r>
      <w:r w:rsidRPr="001465EE">
        <w:rPr>
          <w:rFonts w:ascii="Simplified Arabic" w:hAnsi="Simplified Arabic" w:cs="Simplified Arabic" w:hint="cs"/>
          <w:b/>
          <w:bCs/>
          <w:i/>
          <w:iCs/>
          <w:sz w:val="24"/>
          <w:szCs w:val="24"/>
          <w:rtl/>
          <w:lang w:val="en-US"/>
        </w:rPr>
        <w:t>من السكان</w:t>
      </w:r>
      <w:r w:rsidRPr="001465EE">
        <w:rPr>
          <w:rFonts w:ascii="Simplified Arabic" w:hAnsi="Simplified Arabic" w:cs="Simplified Arabic"/>
          <w:b/>
          <w:bCs/>
          <w:i/>
          <w:iCs/>
          <w:sz w:val="24"/>
          <w:szCs w:val="24"/>
          <w:rtl/>
          <w:lang w:val="en-US"/>
        </w:rPr>
        <w:t>، حسب العمر والجنس</w:t>
      </w:r>
    </w:p>
    <w:p w14:paraId="4155897B"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هناك </w:t>
      </w:r>
      <w:r w:rsidRPr="001465EE">
        <w:rPr>
          <w:rFonts w:ascii="Simplified Arabic" w:eastAsia="Times New Roman" w:hAnsi="Simplified Arabic" w:cs="Simplified Arabic" w:hint="cs"/>
          <w:sz w:val="24"/>
          <w:szCs w:val="24"/>
          <w:rtl/>
        </w:rPr>
        <w:t>45</w:t>
      </w:r>
      <w:r w:rsidRPr="001465EE">
        <w:rPr>
          <w:rFonts w:ascii="Simplified Arabic" w:eastAsia="Times New Roman" w:hAnsi="Simplified Arabic" w:cs="Simplified Arabic"/>
          <w:sz w:val="24"/>
          <w:szCs w:val="24"/>
          <w:rtl/>
        </w:rPr>
        <w:t xml:space="preserve"> ضحية للقتل العمد، منهم </w:t>
      </w:r>
      <w:r w:rsidRPr="001465EE">
        <w:rPr>
          <w:rFonts w:ascii="Simplified Arabic" w:eastAsia="Times New Roman" w:hAnsi="Simplified Arabic" w:cs="Simplified Arabic" w:hint="cs"/>
          <w:sz w:val="24"/>
          <w:szCs w:val="24"/>
          <w:rtl/>
        </w:rPr>
        <w:t>36</w:t>
      </w:r>
      <w:r w:rsidRPr="001465EE">
        <w:rPr>
          <w:rFonts w:ascii="Simplified Arabic" w:eastAsia="Times New Roman" w:hAnsi="Simplified Arabic" w:cs="Simplified Arabic"/>
          <w:sz w:val="24"/>
          <w:szCs w:val="24"/>
          <w:rtl/>
        </w:rPr>
        <w:t xml:space="preserve"> ذكر و</w:t>
      </w:r>
      <w:r w:rsidRPr="001465EE">
        <w:rPr>
          <w:rFonts w:ascii="Simplified Arabic" w:eastAsia="Times New Roman" w:hAnsi="Simplified Arabic" w:cs="Simplified Arabic" w:hint="cs"/>
          <w:sz w:val="24"/>
          <w:szCs w:val="24"/>
          <w:rtl/>
        </w:rPr>
        <w:t>9</w:t>
      </w:r>
      <w:r w:rsidRPr="001465EE">
        <w:rPr>
          <w:rFonts w:ascii="Simplified Arabic" w:eastAsia="Times New Roman" w:hAnsi="Simplified Arabic" w:cs="Simplified Arabic"/>
          <w:sz w:val="24"/>
          <w:szCs w:val="24"/>
          <w:rtl/>
        </w:rPr>
        <w:t xml:space="preserve"> إناث، والنسبة لكل 100 ألف نسمة بلغت </w:t>
      </w:r>
      <w:r w:rsidRPr="001465EE">
        <w:rPr>
          <w:rFonts w:ascii="Simplified Arabic" w:eastAsia="Times New Roman" w:hAnsi="Simplified Arabic" w:cs="Simplified Arabic" w:hint="cs"/>
          <w:sz w:val="24"/>
          <w:szCs w:val="24"/>
          <w:rtl/>
        </w:rPr>
        <w:t>1.6</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 xml:space="preserve"> للعام 2021، </w:t>
      </w:r>
      <w:r w:rsidRPr="001465EE">
        <w:rPr>
          <w:rFonts w:ascii="Simplified Arabic" w:eastAsia="Times New Roman" w:hAnsi="Simplified Arabic" w:cs="Simplified Arabic"/>
          <w:sz w:val="24"/>
          <w:szCs w:val="24"/>
          <w:rtl/>
        </w:rPr>
        <w:t xml:space="preserve">كما تبين </w:t>
      </w:r>
      <w:r w:rsidRPr="001465EE">
        <w:rPr>
          <w:rFonts w:ascii="Simplified Arabic" w:eastAsia="Times New Roman" w:hAnsi="Simplified Arabic" w:cs="Simplified Arabic" w:hint="cs"/>
          <w:sz w:val="24"/>
          <w:szCs w:val="24"/>
          <w:rtl/>
        </w:rPr>
        <w:t>النتائج الارتفاع في عدد ضحايا القتل العمد مقارنة بالسنوات السابقة</w:t>
      </w:r>
      <w:r w:rsidRPr="001465EE">
        <w:rPr>
          <w:rFonts w:ascii="Simplified Arabic" w:eastAsia="Times New Roman" w:hAnsi="Simplified Arabic" w:cs="Simplified Arabic"/>
          <w:sz w:val="24"/>
          <w:szCs w:val="24"/>
          <w:rtl/>
        </w:rPr>
        <w:t xml:space="preserve">. في حين أن نسبة قتل النساء </w:t>
      </w:r>
      <w:r w:rsidRPr="001465EE">
        <w:rPr>
          <w:rFonts w:ascii="Simplified Arabic" w:eastAsia="Times New Roman" w:hAnsi="Simplified Arabic" w:cs="Simplified Arabic" w:hint="cs"/>
          <w:sz w:val="24"/>
          <w:szCs w:val="24"/>
          <w:rtl/>
        </w:rPr>
        <w:t>أقل من</w:t>
      </w:r>
      <w:r w:rsidRPr="001465EE">
        <w:rPr>
          <w:rFonts w:ascii="Simplified Arabic" w:eastAsia="Times New Roman" w:hAnsi="Simplified Arabic" w:cs="Simplified Arabic"/>
          <w:sz w:val="24"/>
          <w:szCs w:val="24"/>
          <w:rtl/>
        </w:rPr>
        <w:t xml:space="preserve"> الرجال.</w:t>
      </w:r>
    </w:p>
    <w:p w14:paraId="09880B94" w14:textId="77777777" w:rsidR="005B1E07" w:rsidRPr="00E6394D" w:rsidRDefault="005B1E07" w:rsidP="005B1E07">
      <w:pPr>
        <w:bidi/>
        <w:spacing w:after="0" w:line="240" w:lineRule="auto"/>
        <w:jc w:val="both"/>
        <w:rPr>
          <w:rFonts w:ascii="Simplified Arabic" w:eastAsia="Times New Roman" w:hAnsi="Simplified Arabic" w:cs="Simplified Arabic"/>
          <w:sz w:val="14"/>
          <w:szCs w:val="14"/>
          <w:rtl/>
        </w:rPr>
      </w:pPr>
    </w:p>
    <w:p w14:paraId="4330E2B7" w14:textId="5058CAE6" w:rsidR="005B1E07" w:rsidRPr="001465EE" w:rsidRDefault="005B1E07" w:rsidP="005B1E07">
      <w:pPr>
        <w:bidi/>
        <w:spacing w:after="0" w:line="240" w:lineRule="auto"/>
        <w:jc w:val="center"/>
        <w:rPr>
          <w:rFonts w:ascii="Simplified Arabic" w:eastAsia="Arial Narrow" w:hAnsi="Simplified Arabic" w:cs="Simplified Arabic"/>
          <w:b/>
          <w:bCs/>
          <w:spacing w:val="10"/>
          <w:rtl/>
          <w:lang w:val="en-US"/>
        </w:rPr>
      </w:pPr>
      <w:r w:rsidRPr="001465EE">
        <w:rPr>
          <w:rFonts w:ascii="Simplified Arabic" w:hAnsi="Simplified Arabic" w:cs="Simplified Arabic"/>
          <w:b/>
          <w:bCs/>
          <w:rtl/>
          <w:lang w:val="en-US" w:bidi="ar-JO"/>
        </w:rPr>
        <w:t xml:space="preserve">نسبة ضحايا القتل العمد لكل 100 ألف </w:t>
      </w:r>
      <w:r w:rsidRPr="001465EE">
        <w:rPr>
          <w:rFonts w:ascii="Simplified Arabic" w:hAnsi="Simplified Arabic" w:cs="Simplified Arabic" w:hint="cs"/>
          <w:b/>
          <w:bCs/>
          <w:rtl/>
          <w:lang w:val="en-US" w:bidi="ar-JO"/>
        </w:rPr>
        <w:t>من السكان</w:t>
      </w:r>
      <w:r w:rsidRPr="001465EE">
        <w:rPr>
          <w:rFonts w:ascii="Simplified Arabic" w:hAnsi="Simplified Arabic" w:cs="Simplified Arabic"/>
          <w:b/>
          <w:bCs/>
          <w:rtl/>
          <w:lang w:val="en-US" w:bidi="ar-JO"/>
        </w:rPr>
        <w:t>، 20</w:t>
      </w:r>
      <w:r w:rsidRPr="001465EE">
        <w:rPr>
          <w:rFonts w:ascii="Simplified Arabic" w:hAnsi="Simplified Arabic" w:cs="Simplified Arabic" w:hint="cs"/>
          <w:b/>
          <w:bCs/>
          <w:rtl/>
          <w:lang w:val="en-US" w:bidi="ar-JO"/>
        </w:rPr>
        <w:t>15</w:t>
      </w:r>
      <w:r w:rsidRPr="001465EE">
        <w:rPr>
          <w:rFonts w:ascii="Simplified Arabic" w:hAnsi="Simplified Arabic" w:cs="Simplified Arabic"/>
          <w:b/>
          <w:bCs/>
          <w:rtl/>
          <w:lang w:val="en-US" w:bidi="ar-JO"/>
        </w:rPr>
        <w:t>-20</w:t>
      </w:r>
      <w:r w:rsidRPr="001465EE">
        <w:rPr>
          <w:rFonts w:ascii="Simplified Arabic" w:hAnsi="Simplified Arabic" w:cs="Simplified Arabic" w:hint="cs"/>
          <w:b/>
          <w:bCs/>
          <w:rtl/>
          <w:lang w:val="en-US" w:bidi="ar-JO"/>
        </w:rPr>
        <w:t>21</w:t>
      </w:r>
      <w:r w:rsidRPr="001465EE">
        <w:rPr>
          <w:rFonts w:ascii="Simplified Arabic" w:hAnsi="Simplified Arabic" w:cs="Simplified Arabic"/>
          <w:b/>
          <w:bCs/>
          <w:rtl/>
          <w:lang w:val="en-US" w:bidi="ar-JO"/>
        </w:rPr>
        <w:t xml:space="preserve"> (لكل 100</w:t>
      </w:r>
      <w:r w:rsidRPr="001465EE">
        <w:rPr>
          <w:rFonts w:ascii="Simplified Arabic" w:hAnsi="Simplified Arabic" w:cs="Simplified Arabic" w:hint="cs"/>
          <w:b/>
          <w:bCs/>
          <w:rtl/>
          <w:lang w:val="en-US" w:bidi="ar-JO"/>
        </w:rPr>
        <w:t xml:space="preserve"> ألف</w:t>
      </w:r>
      <w:r w:rsidRPr="001465EE">
        <w:rPr>
          <w:rFonts w:ascii="Simplified Arabic" w:hAnsi="Simplified Arabic" w:cs="Simplified Arabic"/>
          <w:b/>
          <w:bCs/>
          <w:rtl/>
          <w:lang w:val="en-US" w:bidi="ar-JO"/>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681809F1" w14:textId="77777777" w:rsidTr="00E6394D">
        <w:trPr>
          <w:trHeight w:val="3360"/>
        </w:trPr>
        <w:tc>
          <w:tcPr>
            <w:tcW w:w="9854" w:type="dxa"/>
            <w:shd w:val="clear" w:color="auto" w:fill="auto"/>
          </w:tcPr>
          <w:p w14:paraId="457657ED" w14:textId="77777777" w:rsidR="005B1E07" w:rsidRPr="001465EE" w:rsidRDefault="005B1E07" w:rsidP="0077150E">
            <w:pPr>
              <w:bidi/>
              <w:spacing w:after="0" w:line="240" w:lineRule="auto"/>
              <w:jc w:val="center"/>
              <w:rPr>
                <w:rFonts w:ascii="Simplified Arabic" w:eastAsia="Arial Narrow" w:hAnsi="Simplified Arabic" w:cs="Simplified Arabic"/>
                <w:b/>
                <w:bCs/>
                <w:spacing w:val="10"/>
                <w:rtl/>
                <w:lang w:val="en-US"/>
              </w:rPr>
            </w:pPr>
            <w:r w:rsidRPr="001465EE">
              <w:rPr>
                <w:rFonts w:ascii="Simplified Arabic" w:eastAsia="Times New Roman" w:hAnsi="Simplified Arabic" w:cs="Simplified Arabic"/>
                <w:noProof/>
                <w:sz w:val="24"/>
                <w:szCs w:val="24"/>
                <w:lang w:val="en-US"/>
              </w:rPr>
              <w:drawing>
                <wp:inline distT="0" distB="0" distL="0" distR="0" wp14:anchorId="0F8CB5E1" wp14:editId="4BA99F70">
                  <wp:extent cx="5611251" cy="2138680"/>
                  <wp:effectExtent l="0" t="0" r="8890" b="0"/>
                  <wp:docPr id="11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tc>
      </w:tr>
    </w:tbl>
    <w:p w14:paraId="7D426380"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إحصاءات الأمن والعدالة،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w:t>
      </w:r>
      <w:r w:rsidRPr="001465EE">
        <w:rPr>
          <w:rFonts w:ascii="Simplified Arabic" w:hAnsi="Simplified Arabic" w:cs="Simplified Arabic" w:hint="cs"/>
          <w:sz w:val="18"/>
          <w:szCs w:val="18"/>
          <w:rtl/>
        </w:rPr>
        <w:t>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76F0167D" w14:textId="596EA157" w:rsidR="005B1E07" w:rsidRPr="001465EE" w:rsidRDefault="00970EF9" w:rsidP="00970EF9">
      <w:pPr>
        <w:bidi/>
        <w:spacing w:after="0" w:line="240" w:lineRule="auto"/>
        <w:jc w:val="both"/>
        <w:rPr>
          <w:rFonts w:ascii="Simplified Arabic" w:hAnsi="Simplified Arabic" w:cs="Simplified Arabic"/>
          <w:sz w:val="18"/>
          <w:szCs w:val="18"/>
          <w:rtl/>
        </w:rPr>
      </w:pPr>
      <w:r>
        <w:rPr>
          <w:rFonts w:ascii="Simplified Arabic" w:hAnsi="Simplified Arabic" w:cs="Simplified Arabic" w:hint="cs"/>
          <w:b/>
          <w:bCs/>
          <w:sz w:val="18"/>
          <w:szCs w:val="18"/>
          <w:rtl/>
        </w:rPr>
        <w:t xml:space="preserve">ملاحظة: </w:t>
      </w:r>
      <w:r w:rsidR="005B1E07" w:rsidRPr="001465EE">
        <w:rPr>
          <w:rFonts w:ascii="Simplified Arabic" w:hAnsi="Simplified Arabic" w:cs="Simplified Arabic"/>
          <w:sz w:val="18"/>
          <w:szCs w:val="18"/>
          <w:rtl/>
        </w:rPr>
        <w:t>البيانات لا تشمل ذلك الجزء من محافظة القدس والذي ضمه الاحتلال الإسرائيلي عنوة بعيد احتلاله للضفة الغربية عام 1967</w:t>
      </w:r>
    </w:p>
    <w:p w14:paraId="6EFB77B3" w14:textId="77777777" w:rsidR="00E6394D" w:rsidRPr="00E6394D" w:rsidRDefault="00E6394D" w:rsidP="00E6394D">
      <w:pPr>
        <w:bidi/>
        <w:spacing w:after="0" w:line="240" w:lineRule="auto"/>
        <w:ind w:left="282"/>
        <w:jc w:val="both"/>
        <w:rPr>
          <w:rFonts w:ascii="Simplified Arabic" w:hAnsi="Simplified Arabic" w:cs="Simplified Arabic"/>
          <w:sz w:val="16"/>
          <w:szCs w:val="16"/>
          <w:rtl/>
        </w:rPr>
      </w:pPr>
    </w:p>
    <w:p w14:paraId="2C2DDEE7" w14:textId="7E54A111" w:rsidR="005B1E07" w:rsidRPr="001465EE" w:rsidRDefault="00970EF9" w:rsidP="005B1E07">
      <w:pPr>
        <w:bidi/>
        <w:spacing w:after="0" w:line="240" w:lineRule="auto"/>
        <w:jc w:val="center"/>
        <w:rPr>
          <w:rFonts w:ascii="Simplified Arabic" w:hAnsi="Simplified Arabic" w:cs="Simplified Arabic"/>
          <w:b/>
          <w:bCs/>
          <w:rtl/>
          <w:lang w:val="en-US" w:bidi="ar-JO"/>
        </w:rPr>
      </w:pPr>
      <w:r>
        <w:rPr>
          <w:rFonts w:ascii="Simplified Arabic" w:hAnsi="Simplified Arabic" w:cs="Simplified Arabic"/>
          <w:b/>
          <w:bCs/>
          <w:rtl/>
          <w:lang w:val="en-US" w:bidi="ar-JO"/>
        </w:rPr>
        <w:t>عدد ضحايا القتل العمد</w:t>
      </w:r>
      <w:r w:rsidR="005B1E07" w:rsidRPr="001465EE">
        <w:rPr>
          <w:rFonts w:ascii="Simplified Arabic" w:hAnsi="Simplified Arabic" w:cs="Simplified Arabic"/>
          <w:b/>
          <w:bCs/>
          <w:rtl/>
          <w:lang w:val="en-US" w:bidi="ar-JO"/>
        </w:rPr>
        <w:t xml:space="preserve"> حسب الجنس، </w:t>
      </w:r>
      <w:r w:rsidR="005B1E07" w:rsidRPr="001465EE">
        <w:rPr>
          <w:rFonts w:ascii="Simplified Arabic" w:hAnsi="Simplified Arabic" w:cs="Simplified Arabic" w:hint="cs"/>
          <w:b/>
          <w:bCs/>
          <w:rtl/>
          <w:lang w:val="en-US" w:bidi="ar-JO"/>
        </w:rPr>
        <w:t>لسنوات مختارة</w:t>
      </w:r>
      <w:r w:rsidR="005B1E07" w:rsidRPr="001465EE">
        <w:rPr>
          <w:rFonts w:ascii="Simplified Arabic" w:hAnsi="Simplified Arabic" w:cs="Simplified Arabic"/>
          <w:b/>
          <w:bCs/>
          <w:rtl/>
          <w:lang w:val="en-US" w:bidi="ar-JO"/>
        </w:rPr>
        <w:t xml:space="preserve"> (عدد)</w:t>
      </w:r>
    </w:p>
    <w:tbl>
      <w:tblPr>
        <w:bidiVisual/>
        <w:tblW w:w="0" w:type="auto"/>
        <w:tblInd w:w="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9"/>
      </w:tblGrid>
      <w:tr w:rsidR="005B1E07" w:rsidRPr="001465EE" w14:paraId="3232B8BB" w14:textId="77777777" w:rsidTr="0077150E">
        <w:tc>
          <w:tcPr>
            <w:tcW w:w="9572" w:type="dxa"/>
            <w:shd w:val="clear" w:color="auto" w:fill="auto"/>
          </w:tcPr>
          <w:p w14:paraId="76CD0481" w14:textId="77777777" w:rsidR="005B1E07" w:rsidRPr="001465EE" w:rsidRDefault="005B1E07" w:rsidP="0077150E">
            <w:pPr>
              <w:bidi/>
              <w:spacing w:after="0" w:line="240" w:lineRule="auto"/>
              <w:jc w:val="center"/>
              <w:rPr>
                <w:rFonts w:ascii="Simplified Arabic" w:hAnsi="Simplified Arabic" w:cs="Simplified Arabic"/>
                <w:sz w:val="18"/>
                <w:szCs w:val="18"/>
                <w:rtl/>
              </w:rPr>
            </w:pPr>
            <w:r w:rsidRPr="001465EE">
              <w:rPr>
                <w:rFonts w:ascii="Simplified Arabic" w:eastAsia="Times New Roman" w:hAnsi="Simplified Arabic" w:cs="Simplified Arabic"/>
                <w:noProof/>
                <w:sz w:val="24"/>
                <w:szCs w:val="24"/>
                <w:lang w:val="en-US"/>
              </w:rPr>
              <w:drawing>
                <wp:inline distT="0" distB="0" distL="0" distR="0" wp14:anchorId="03FA089C" wp14:editId="1BB74228">
                  <wp:extent cx="5448105" cy="1981200"/>
                  <wp:effectExtent l="0" t="0" r="635" b="0"/>
                  <wp:docPr id="11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tc>
      </w:tr>
    </w:tbl>
    <w:p w14:paraId="5EE5BF1D" w14:textId="77777777" w:rsidR="005B1E07" w:rsidRPr="001465EE" w:rsidRDefault="005B1E07" w:rsidP="005B1E07">
      <w:pPr>
        <w:bidi/>
        <w:spacing w:after="0" w:line="240" w:lineRule="auto"/>
        <w:ind w:left="282"/>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إحصاءات الأمن والعدالة، </w:t>
      </w:r>
      <w:r w:rsidRPr="001465EE">
        <w:rPr>
          <w:rFonts w:ascii="Simplified Arabic" w:hAnsi="Simplified Arabic" w:cs="Simplified Arabic" w:hint="cs"/>
          <w:sz w:val="18"/>
          <w:szCs w:val="18"/>
          <w:rtl/>
        </w:rPr>
        <w:t>2015-2021. رام الله- فلسطين.</w:t>
      </w:r>
    </w:p>
    <w:p w14:paraId="7C227381" w14:textId="7202FDE0" w:rsidR="005B1E07" w:rsidRPr="00E6394D" w:rsidRDefault="00970EF9" w:rsidP="00E6394D">
      <w:pPr>
        <w:bidi/>
        <w:spacing w:after="0" w:line="240" w:lineRule="auto"/>
        <w:jc w:val="both"/>
        <w:rPr>
          <w:rFonts w:ascii="Simplified Arabic" w:hAnsi="Simplified Arabic" w:cs="Simplified Arabic"/>
          <w:sz w:val="18"/>
          <w:szCs w:val="18"/>
          <w:rtl/>
        </w:rPr>
      </w:pPr>
      <w:r>
        <w:rPr>
          <w:rFonts w:ascii="Simplified Arabic" w:hAnsi="Simplified Arabic" w:cs="Simplified Arabic" w:hint="cs"/>
          <w:b/>
          <w:bCs/>
          <w:sz w:val="18"/>
          <w:szCs w:val="18"/>
          <w:rtl/>
        </w:rPr>
        <w:t xml:space="preserve">     ملاحظة: </w:t>
      </w:r>
      <w:r w:rsidRPr="001465EE">
        <w:rPr>
          <w:rFonts w:ascii="Simplified Arabic" w:hAnsi="Simplified Arabic" w:cs="Simplified Arabic"/>
          <w:sz w:val="18"/>
          <w:szCs w:val="18"/>
          <w:rtl/>
        </w:rPr>
        <w:t>البيانات لا تشمل ذلك الجزء من محافظة القدس والذي ضمه الاحتلال الإسرائيلي عنوة بعيد احتلاله للضفة الغربية عام 1967</w:t>
      </w:r>
    </w:p>
    <w:p w14:paraId="13CFC821" w14:textId="77777777" w:rsidR="005C0287" w:rsidRPr="005C0287" w:rsidRDefault="005C0287" w:rsidP="005B1E07">
      <w:pPr>
        <w:bidi/>
        <w:spacing w:after="0" w:line="240" w:lineRule="auto"/>
        <w:jc w:val="both"/>
        <w:rPr>
          <w:rFonts w:ascii="Simplified Arabic" w:hAnsi="Simplified Arabic" w:cs="Simplified Arabic"/>
          <w:b/>
          <w:bCs/>
          <w:i/>
          <w:iCs/>
          <w:sz w:val="16"/>
          <w:szCs w:val="16"/>
          <w:rtl/>
          <w:lang w:val="en-US"/>
        </w:rPr>
      </w:pPr>
    </w:p>
    <w:p w14:paraId="50B61C24" w14:textId="439A5C32" w:rsidR="005B1E07" w:rsidRPr="001465EE" w:rsidRDefault="005B1E07" w:rsidP="005C028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 xml:space="preserve">المؤشر 2.1.16 الوفيات المتصلة بالنـزاعات لكل 000 100 من السكان، حسب العمر والجنس والسبب </w:t>
      </w:r>
    </w:p>
    <w:p w14:paraId="756269B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هناك </w:t>
      </w:r>
      <w:r w:rsidRPr="001465EE">
        <w:rPr>
          <w:rFonts w:ascii="Simplified Arabic" w:eastAsia="Times New Roman" w:hAnsi="Simplified Arabic" w:cs="Simplified Arabic" w:hint="cs"/>
          <w:sz w:val="24"/>
          <w:szCs w:val="24"/>
          <w:rtl/>
        </w:rPr>
        <w:t>354</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وفاة متصلة بالنزاعات</w:t>
      </w:r>
      <w:r w:rsidRPr="001465EE">
        <w:rPr>
          <w:rFonts w:ascii="Simplified Arabic" w:eastAsia="Times New Roman" w:hAnsi="Simplified Arabic" w:cs="Simplified Arabic"/>
          <w:sz w:val="24"/>
          <w:szCs w:val="24"/>
          <w:rtl/>
        </w:rPr>
        <w:t xml:space="preserve">، منهم </w:t>
      </w:r>
      <w:r w:rsidRPr="001465EE">
        <w:rPr>
          <w:rFonts w:ascii="Simplified Arabic" w:eastAsia="Times New Roman" w:hAnsi="Simplified Arabic" w:cs="Simplified Arabic" w:hint="cs"/>
          <w:sz w:val="24"/>
          <w:szCs w:val="24"/>
          <w:rtl/>
        </w:rPr>
        <w:t>285 وفاة</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لل</w:t>
      </w:r>
      <w:r w:rsidRPr="001465EE">
        <w:rPr>
          <w:rFonts w:ascii="Simplified Arabic" w:eastAsia="Times New Roman" w:hAnsi="Simplified Arabic" w:cs="Simplified Arabic"/>
          <w:sz w:val="24"/>
          <w:szCs w:val="24"/>
          <w:rtl/>
        </w:rPr>
        <w:t>ذكر و</w:t>
      </w:r>
      <w:r w:rsidRPr="001465EE">
        <w:rPr>
          <w:rFonts w:ascii="Simplified Arabic" w:eastAsia="Times New Roman" w:hAnsi="Simplified Arabic" w:cs="Simplified Arabic" w:hint="cs"/>
          <w:sz w:val="24"/>
          <w:szCs w:val="24"/>
          <w:rtl/>
        </w:rPr>
        <w:t>69 وفاة لل</w:t>
      </w:r>
      <w:r w:rsidRPr="001465EE">
        <w:rPr>
          <w:rFonts w:ascii="Simplified Arabic" w:eastAsia="Times New Roman" w:hAnsi="Simplified Arabic" w:cs="Simplified Arabic"/>
          <w:sz w:val="24"/>
          <w:szCs w:val="24"/>
          <w:rtl/>
        </w:rPr>
        <w:t xml:space="preserve">إناث، والنسبة لكل 100 ألف نسمة بلغت </w:t>
      </w:r>
      <w:r w:rsidRPr="001465EE">
        <w:rPr>
          <w:rFonts w:ascii="Simplified Arabic" w:eastAsia="Times New Roman" w:hAnsi="Simplified Arabic" w:cs="Simplified Arabic" w:hint="cs"/>
          <w:sz w:val="24"/>
          <w:szCs w:val="24"/>
          <w:rtl/>
        </w:rPr>
        <w:t>6.8</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 xml:space="preserve"> للعام 2021.</w:t>
      </w:r>
    </w:p>
    <w:p w14:paraId="5B7E8D1C" w14:textId="634530EC" w:rsidR="005B1E07" w:rsidRDefault="005B1E07" w:rsidP="005B1E07">
      <w:pPr>
        <w:bidi/>
        <w:spacing w:after="0" w:line="240" w:lineRule="auto"/>
        <w:jc w:val="both"/>
        <w:rPr>
          <w:rFonts w:ascii="Simplified Arabic" w:eastAsia="Times New Roman" w:hAnsi="Simplified Arabic" w:cs="Simplified Arabic"/>
          <w:sz w:val="24"/>
          <w:szCs w:val="24"/>
          <w:rtl/>
        </w:rPr>
      </w:pPr>
    </w:p>
    <w:p w14:paraId="7072CAC9" w14:textId="0AB92BAB" w:rsidR="005C0287" w:rsidRDefault="005C0287" w:rsidP="005C0287">
      <w:pPr>
        <w:bidi/>
        <w:spacing w:after="0" w:line="240" w:lineRule="auto"/>
        <w:jc w:val="both"/>
        <w:rPr>
          <w:rFonts w:ascii="Simplified Arabic" w:eastAsia="Times New Roman" w:hAnsi="Simplified Arabic" w:cs="Simplified Arabic"/>
          <w:sz w:val="24"/>
          <w:szCs w:val="24"/>
          <w:rtl/>
        </w:rPr>
      </w:pPr>
    </w:p>
    <w:p w14:paraId="7CCD0314" w14:textId="4A1B8615" w:rsidR="005C0287" w:rsidRDefault="005C0287" w:rsidP="005C0287">
      <w:pPr>
        <w:bidi/>
        <w:spacing w:after="0" w:line="240" w:lineRule="auto"/>
        <w:jc w:val="both"/>
        <w:rPr>
          <w:rFonts w:ascii="Simplified Arabic" w:eastAsia="Times New Roman" w:hAnsi="Simplified Arabic" w:cs="Simplified Arabic"/>
          <w:sz w:val="24"/>
          <w:szCs w:val="24"/>
          <w:rtl/>
        </w:rPr>
      </w:pPr>
    </w:p>
    <w:p w14:paraId="1CF3B4AA" w14:textId="40731AF1" w:rsidR="005C0287" w:rsidRDefault="005C0287" w:rsidP="005C0287">
      <w:pPr>
        <w:bidi/>
        <w:spacing w:after="0" w:line="240" w:lineRule="auto"/>
        <w:jc w:val="both"/>
        <w:rPr>
          <w:rFonts w:ascii="Simplified Arabic" w:eastAsia="Times New Roman" w:hAnsi="Simplified Arabic" w:cs="Simplified Arabic"/>
          <w:sz w:val="24"/>
          <w:szCs w:val="24"/>
          <w:rtl/>
        </w:rPr>
      </w:pPr>
    </w:p>
    <w:p w14:paraId="1ADD753B" w14:textId="6774259D" w:rsidR="005C0287" w:rsidRDefault="005C0287" w:rsidP="005C0287">
      <w:pPr>
        <w:bidi/>
        <w:spacing w:after="0" w:line="240" w:lineRule="auto"/>
        <w:jc w:val="both"/>
        <w:rPr>
          <w:rFonts w:ascii="Simplified Arabic" w:eastAsia="Times New Roman" w:hAnsi="Simplified Arabic" w:cs="Simplified Arabic"/>
          <w:sz w:val="24"/>
          <w:szCs w:val="24"/>
          <w:rtl/>
        </w:rPr>
      </w:pPr>
    </w:p>
    <w:p w14:paraId="6DD3E4C1" w14:textId="77777777" w:rsidR="005C0287" w:rsidRPr="001465EE" w:rsidRDefault="005C0287" w:rsidP="005C0287">
      <w:pPr>
        <w:bidi/>
        <w:spacing w:after="0" w:line="240" w:lineRule="auto"/>
        <w:jc w:val="both"/>
        <w:rPr>
          <w:rFonts w:ascii="Simplified Arabic" w:eastAsia="Times New Roman" w:hAnsi="Simplified Arabic" w:cs="Simplified Arabic"/>
          <w:sz w:val="24"/>
          <w:szCs w:val="24"/>
          <w:rtl/>
        </w:rPr>
      </w:pPr>
    </w:p>
    <w:p w14:paraId="20F86049" w14:textId="77777777" w:rsidR="005B1E07" w:rsidRPr="001465EE" w:rsidRDefault="005B1E07" w:rsidP="005B1E07">
      <w:pPr>
        <w:bidi/>
        <w:spacing w:after="0" w:line="240" w:lineRule="auto"/>
        <w:jc w:val="center"/>
        <w:rPr>
          <w:rFonts w:ascii="Simplified Arabic" w:eastAsia="Arial Narrow" w:hAnsi="Simplified Arabic" w:cs="Simplified Arabic"/>
          <w:b/>
          <w:bCs/>
          <w:spacing w:val="10"/>
          <w:rtl/>
          <w:lang w:val="en-US"/>
        </w:rPr>
      </w:pPr>
      <w:r w:rsidRPr="001465EE">
        <w:rPr>
          <w:rFonts w:ascii="Simplified Arabic" w:hAnsi="Simplified Arabic" w:cs="Simplified Arabic"/>
          <w:b/>
          <w:bCs/>
          <w:rtl/>
          <w:lang w:val="en-US" w:bidi="ar-JO"/>
        </w:rPr>
        <w:lastRenderedPageBreak/>
        <w:t xml:space="preserve">نسبة </w:t>
      </w:r>
      <w:r w:rsidRPr="001465EE">
        <w:rPr>
          <w:rFonts w:ascii="Simplified Arabic" w:hAnsi="Simplified Arabic" w:cs="Simplified Arabic" w:hint="cs"/>
          <w:b/>
          <w:bCs/>
          <w:rtl/>
          <w:lang w:val="en-US" w:bidi="ar-JO"/>
        </w:rPr>
        <w:t>الوفيات المتصلة بالنزاعات</w:t>
      </w:r>
      <w:r w:rsidRPr="001465EE">
        <w:rPr>
          <w:rFonts w:ascii="Simplified Arabic" w:hAnsi="Simplified Arabic" w:cs="Simplified Arabic"/>
          <w:b/>
          <w:bCs/>
          <w:rtl/>
          <w:lang w:val="en-US" w:bidi="ar-JO"/>
        </w:rPr>
        <w:t xml:space="preserve"> لكل 100 ألف </w:t>
      </w:r>
      <w:r w:rsidRPr="001465EE">
        <w:rPr>
          <w:rFonts w:ascii="Simplified Arabic" w:hAnsi="Simplified Arabic" w:cs="Simplified Arabic" w:hint="cs"/>
          <w:b/>
          <w:bCs/>
          <w:rtl/>
          <w:lang w:val="en-US" w:bidi="ar-JO"/>
        </w:rPr>
        <w:t>من السكان</w:t>
      </w:r>
      <w:r w:rsidRPr="001465EE">
        <w:rPr>
          <w:rFonts w:ascii="Simplified Arabic" w:hAnsi="Simplified Arabic" w:cs="Simplified Arabic"/>
          <w:b/>
          <w:bCs/>
          <w:rtl/>
          <w:lang w:val="en-US" w:bidi="ar-JO"/>
        </w:rPr>
        <w:t>، 20</w:t>
      </w:r>
      <w:r w:rsidRPr="001465EE">
        <w:rPr>
          <w:rFonts w:ascii="Simplified Arabic" w:hAnsi="Simplified Arabic" w:cs="Simplified Arabic" w:hint="cs"/>
          <w:b/>
          <w:bCs/>
          <w:rtl/>
          <w:lang w:val="en-US" w:bidi="ar-JO"/>
        </w:rPr>
        <w:t>15</w:t>
      </w:r>
      <w:r w:rsidRPr="001465EE">
        <w:rPr>
          <w:rFonts w:ascii="Simplified Arabic" w:hAnsi="Simplified Arabic" w:cs="Simplified Arabic"/>
          <w:b/>
          <w:bCs/>
          <w:rtl/>
          <w:lang w:val="en-US" w:bidi="ar-JO"/>
        </w:rPr>
        <w:t>-20</w:t>
      </w:r>
      <w:r w:rsidRPr="001465EE">
        <w:rPr>
          <w:rFonts w:ascii="Simplified Arabic" w:hAnsi="Simplified Arabic" w:cs="Simplified Arabic" w:hint="cs"/>
          <w:b/>
          <w:bCs/>
          <w:rtl/>
          <w:lang w:val="en-US" w:bidi="ar-JO"/>
        </w:rPr>
        <w:t>21</w:t>
      </w:r>
      <w:r w:rsidRPr="001465EE">
        <w:rPr>
          <w:rFonts w:ascii="Simplified Arabic" w:hAnsi="Simplified Arabic" w:cs="Simplified Arabic"/>
          <w:b/>
          <w:bCs/>
          <w:rtl/>
          <w:lang w:val="en-US" w:bidi="ar-JO"/>
        </w:rPr>
        <w:t xml:space="preserve"> (لكل 100</w:t>
      </w:r>
      <w:r w:rsidRPr="001465EE">
        <w:rPr>
          <w:rFonts w:ascii="Simplified Arabic" w:hAnsi="Simplified Arabic" w:cs="Simplified Arabic" w:hint="cs"/>
          <w:b/>
          <w:bCs/>
          <w:rtl/>
          <w:lang w:val="en-US" w:bidi="ar-JO"/>
        </w:rPr>
        <w:t xml:space="preserve"> ألف</w:t>
      </w:r>
      <w:r w:rsidRPr="001465EE">
        <w:rPr>
          <w:rFonts w:ascii="Simplified Arabic" w:hAnsi="Simplified Arabic" w:cs="Simplified Arabic"/>
          <w:b/>
          <w:bCs/>
          <w:rtl/>
          <w:lang w:val="en-US" w:bidi="ar-JO"/>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5C11836E" w14:textId="77777777" w:rsidTr="00597F6A">
        <w:trPr>
          <w:trHeight w:val="3464"/>
        </w:trPr>
        <w:tc>
          <w:tcPr>
            <w:tcW w:w="9854" w:type="dxa"/>
            <w:shd w:val="clear" w:color="auto" w:fill="auto"/>
          </w:tcPr>
          <w:p w14:paraId="7392A6AF" w14:textId="77777777" w:rsidR="005B1E07" w:rsidRPr="001465EE" w:rsidRDefault="005B1E07" w:rsidP="0077150E">
            <w:pPr>
              <w:bidi/>
              <w:spacing w:after="0" w:line="240" w:lineRule="auto"/>
              <w:jc w:val="center"/>
              <w:rPr>
                <w:rFonts w:ascii="Simplified Arabic" w:eastAsia="Arial Narrow" w:hAnsi="Simplified Arabic" w:cs="Simplified Arabic"/>
                <w:b/>
                <w:bCs/>
                <w:spacing w:val="10"/>
                <w:rtl/>
                <w:lang w:val="en-US"/>
              </w:rPr>
            </w:pPr>
            <w:r w:rsidRPr="001465EE">
              <w:rPr>
                <w:rFonts w:ascii="Simplified Arabic" w:eastAsia="Times New Roman" w:hAnsi="Simplified Arabic" w:cs="Simplified Arabic"/>
                <w:noProof/>
                <w:sz w:val="24"/>
                <w:szCs w:val="24"/>
                <w:lang w:val="en-US"/>
              </w:rPr>
              <w:drawing>
                <wp:inline distT="0" distB="0" distL="0" distR="0" wp14:anchorId="00A8F7A1" wp14:editId="1E5D9FA7">
                  <wp:extent cx="5615061" cy="2061210"/>
                  <wp:effectExtent l="0" t="0" r="5080" b="0"/>
                  <wp:docPr id="1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tc>
      </w:tr>
    </w:tbl>
    <w:p w14:paraId="26EBF68B"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مكتب الامم المتحدة لحقوق الانسان </w:t>
      </w:r>
      <w:r w:rsidRPr="001465EE">
        <w:rPr>
          <w:rFonts w:ascii="Simplified Arabic" w:hAnsi="Simplified Arabic" w:cs="Simplified Arabic"/>
          <w:sz w:val="18"/>
          <w:szCs w:val="18"/>
          <w:rtl/>
        </w:rPr>
        <w:t>قاعدة بيانات إحصاءات الأمن والعدالة،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w:t>
      </w:r>
      <w:r w:rsidRPr="001465EE">
        <w:rPr>
          <w:rFonts w:ascii="Simplified Arabic" w:hAnsi="Simplified Arabic" w:cs="Simplified Arabic" w:hint="cs"/>
          <w:sz w:val="18"/>
          <w:szCs w:val="18"/>
          <w:rtl/>
        </w:rPr>
        <w:t>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455DF555" w14:textId="77777777" w:rsidR="005B1E07" w:rsidRPr="005C0287" w:rsidRDefault="005B1E07" w:rsidP="005B1E07">
      <w:pPr>
        <w:bidi/>
        <w:spacing w:after="0" w:line="240" w:lineRule="auto"/>
        <w:ind w:left="282"/>
        <w:jc w:val="both"/>
        <w:rPr>
          <w:rFonts w:ascii="Simplified Arabic" w:hAnsi="Simplified Arabic" w:cs="Simplified Arabic"/>
          <w:sz w:val="16"/>
          <w:szCs w:val="16"/>
          <w:rtl/>
        </w:rPr>
      </w:pPr>
    </w:p>
    <w:p w14:paraId="4099989E"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 xml:space="preserve">عدد الوفيات المتصلة بالنزاعات حسب الجنس، </w:t>
      </w:r>
      <w:r w:rsidRPr="001465EE">
        <w:rPr>
          <w:rFonts w:ascii="Simplified Arabic" w:hAnsi="Simplified Arabic" w:cs="Simplified Arabic" w:hint="cs"/>
          <w:b/>
          <w:bCs/>
          <w:rtl/>
          <w:lang w:val="en-US" w:bidi="ar-JO"/>
        </w:rPr>
        <w:t>لسنوات مختارة</w:t>
      </w:r>
      <w:r w:rsidRPr="001465EE">
        <w:rPr>
          <w:rFonts w:ascii="Simplified Arabic" w:hAnsi="Simplified Arabic" w:cs="Simplified Arabic"/>
          <w:b/>
          <w:bCs/>
          <w:rtl/>
          <w:lang w:val="en-US" w:bidi="ar-JO"/>
        </w:rPr>
        <w:t xml:space="preserve"> (عدد)</w:t>
      </w:r>
    </w:p>
    <w:tbl>
      <w:tblPr>
        <w:bidiVisual/>
        <w:tblW w:w="0" w:type="auto"/>
        <w:tblInd w:w="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8"/>
      </w:tblGrid>
      <w:tr w:rsidR="005B1E07" w:rsidRPr="001465EE" w14:paraId="69047B07" w14:textId="77777777" w:rsidTr="0077150E">
        <w:tc>
          <w:tcPr>
            <w:tcW w:w="8348" w:type="dxa"/>
            <w:shd w:val="clear" w:color="auto" w:fill="auto"/>
          </w:tcPr>
          <w:p w14:paraId="5F80BDF6" w14:textId="77777777" w:rsidR="005B1E07" w:rsidRPr="001465EE" w:rsidRDefault="005B1E07" w:rsidP="0077150E">
            <w:pPr>
              <w:bidi/>
              <w:spacing w:after="0" w:line="240" w:lineRule="auto"/>
              <w:jc w:val="center"/>
              <w:rPr>
                <w:rFonts w:ascii="Simplified Arabic" w:hAnsi="Simplified Arabic" w:cs="Simplified Arabic"/>
                <w:sz w:val="18"/>
                <w:szCs w:val="18"/>
                <w:rtl/>
              </w:rPr>
            </w:pPr>
            <w:r w:rsidRPr="001465EE">
              <w:rPr>
                <w:rFonts w:ascii="Simplified Arabic" w:eastAsia="Times New Roman" w:hAnsi="Simplified Arabic" w:cs="Simplified Arabic"/>
                <w:noProof/>
                <w:sz w:val="24"/>
                <w:szCs w:val="24"/>
                <w:lang w:val="en-US"/>
              </w:rPr>
              <w:drawing>
                <wp:inline distT="0" distB="0" distL="0" distR="0" wp14:anchorId="79821B91" wp14:editId="16DB7B9E">
                  <wp:extent cx="5088172" cy="2303145"/>
                  <wp:effectExtent l="0" t="0" r="0" b="1905"/>
                  <wp:docPr id="20"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tc>
      </w:tr>
    </w:tbl>
    <w:p w14:paraId="6BF0B4A0"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مكتب الامم المتحدة لحقوق الانسان </w:t>
      </w:r>
      <w:r w:rsidRPr="001465EE">
        <w:rPr>
          <w:rFonts w:ascii="Simplified Arabic" w:hAnsi="Simplified Arabic" w:cs="Simplified Arabic"/>
          <w:sz w:val="18"/>
          <w:szCs w:val="18"/>
          <w:rtl/>
        </w:rPr>
        <w:t>قاعدة بيانات إحصاءات الأمن والعدالة،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w:t>
      </w:r>
      <w:r w:rsidRPr="001465EE">
        <w:rPr>
          <w:rFonts w:ascii="Simplified Arabic" w:hAnsi="Simplified Arabic" w:cs="Simplified Arabic" w:hint="cs"/>
          <w:sz w:val="18"/>
          <w:szCs w:val="18"/>
          <w:rtl/>
        </w:rPr>
        <w:t>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32D3AD4D" w14:textId="0BBFFD70"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7DAC3AEF"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3.1.16 </w:t>
      </w:r>
      <w:r w:rsidRPr="001465EE">
        <w:rPr>
          <w:rFonts w:ascii="Simplified Arabic" w:eastAsia="Times New Roman" w:hAnsi="Simplified Arabic" w:cs="Simplified Arabic"/>
          <w:b/>
          <w:bCs/>
          <w:i/>
          <w:iCs/>
          <w:sz w:val="24"/>
          <w:szCs w:val="24"/>
          <w:rtl/>
        </w:rPr>
        <w:t xml:space="preserve"> نسبة السكان الذين تعرضوا للعنف البدني أو النفسي أو الجنسي خلال الاثني عشر شهرا الماضية.</w:t>
      </w:r>
    </w:p>
    <w:p w14:paraId="535DEC77" w14:textId="77777777" w:rsidR="005B1E07" w:rsidRPr="001465EE" w:rsidRDefault="005B1E07" w:rsidP="005B1E07">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أظهرت البيانات أن نسبة </w:t>
      </w:r>
      <w:r w:rsidRPr="001465EE">
        <w:rPr>
          <w:rFonts w:ascii="Simplified Arabic" w:eastAsia="Times New Roman" w:hAnsi="Simplified Arabic" w:cs="Simplified Arabic" w:hint="cs"/>
          <w:sz w:val="24"/>
          <w:szCs w:val="24"/>
          <w:rtl/>
        </w:rPr>
        <w:t xml:space="preserve">الأسر ضحايا الاعتداء الجسدي خلال الاثني عشر شهراً </w:t>
      </w:r>
      <w:r w:rsidRPr="001465EE">
        <w:rPr>
          <w:rFonts w:ascii="Simplified Arabic" w:hAnsi="Simplified Arabic" w:cs="Simplified Arabic"/>
          <w:sz w:val="24"/>
          <w:szCs w:val="24"/>
          <w:rtl/>
          <w:lang w:val="en-US"/>
        </w:rPr>
        <w:t xml:space="preserve">في فلسطين قد </w:t>
      </w:r>
      <w:r w:rsidRPr="001465EE">
        <w:rPr>
          <w:rFonts w:ascii="Simplified Arabic" w:hAnsi="Simplified Arabic" w:cs="Simplified Arabic" w:hint="cs"/>
          <w:sz w:val="24"/>
          <w:szCs w:val="24"/>
          <w:rtl/>
          <w:lang w:val="en-US"/>
        </w:rPr>
        <w:t>انخفضت</w:t>
      </w:r>
      <w:r w:rsidRPr="001465EE">
        <w:rPr>
          <w:rFonts w:ascii="Simplified Arabic" w:hAnsi="Simplified Arabic" w:cs="Simplified Arabic"/>
          <w:sz w:val="24"/>
          <w:szCs w:val="24"/>
          <w:rtl/>
          <w:lang w:val="en-US"/>
        </w:rPr>
        <w:t xml:space="preserve"> من </w:t>
      </w:r>
      <w:r w:rsidRPr="001465EE">
        <w:rPr>
          <w:rFonts w:ascii="Simplified Arabic" w:hAnsi="Simplified Arabic" w:cs="Simplified Arabic" w:hint="cs"/>
          <w:sz w:val="24"/>
          <w:szCs w:val="24"/>
          <w:rtl/>
          <w:lang w:val="en-US"/>
        </w:rPr>
        <w:t>0.9</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2016</w:t>
      </w:r>
      <w:r w:rsidRPr="001465EE">
        <w:rPr>
          <w:rFonts w:ascii="Simplified Arabic" w:hAnsi="Simplified Arabic" w:cs="Simplified Arabic"/>
          <w:sz w:val="24"/>
          <w:szCs w:val="24"/>
          <w:rtl/>
          <w:lang w:val="en-US"/>
        </w:rPr>
        <w:t xml:space="preserve"> إلى </w:t>
      </w:r>
      <w:r w:rsidRPr="001465EE">
        <w:rPr>
          <w:rFonts w:ascii="Simplified Arabic" w:hAnsi="Simplified Arabic" w:cs="Simplified Arabic" w:hint="cs"/>
          <w:sz w:val="24"/>
          <w:szCs w:val="24"/>
          <w:rtl/>
          <w:lang w:val="en-US"/>
        </w:rPr>
        <w:t>0.6%</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w:t>
      </w:r>
    </w:p>
    <w:p w14:paraId="1E351286" w14:textId="135672B8" w:rsidR="00E6394D" w:rsidRDefault="00E6394D" w:rsidP="00E6394D">
      <w:pPr>
        <w:bidi/>
        <w:spacing w:after="0" w:line="240" w:lineRule="auto"/>
        <w:jc w:val="both"/>
        <w:rPr>
          <w:rFonts w:ascii="Simplified Arabic" w:eastAsia="Times New Roman" w:hAnsi="Simplified Arabic" w:cs="Simplified Arabic"/>
          <w:sz w:val="24"/>
          <w:szCs w:val="24"/>
          <w:rtl/>
        </w:rPr>
      </w:pPr>
    </w:p>
    <w:p w14:paraId="767BCA3E" w14:textId="034C7949" w:rsidR="005C0287" w:rsidRDefault="005C0287" w:rsidP="005C0287">
      <w:pPr>
        <w:bidi/>
        <w:spacing w:after="0" w:line="240" w:lineRule="auto"/>
        <w:jc w:val="both"/>
        <w:rPr>
          <w:rFonts w:ascii="Simplified Arabic" w:eastAsia="Times New Roman" w:hAnsi="Simplified Arabic" w:cs="Simplified Arabic"/>
          <w:sz w:val="24"/>
          <w:szCs w:val="24"/>
          <w:rtl/>
        </w:rPr>
      </w:pPr>
    </w:p>
    <w:p w14:paraId="27D59E8B" w14:textId="63501A02" w:rsidR="005C0287" w:rsidRDefault="005C0287" w:rsidP="005C0287">
      <w:pPr>
        <w:bidi/>
        <w:spacing w:after="0" w:line="240" w:lineRule="auto"/>
        <w:jc w:val="both"/>
        <w:rPr>
          <w:rFonts w:ascii="Simplified Arabic" w:eastAsia="Times New Roman" w:hAnsi="Simplified Arabic" w:cs="Simplified Arabic"/>
          <w:sz w:val="24"/>
          <w:szCs w:val="24"/>
          <w:rtl/>
        </w:rPr>
      </w:pPr>
    </w:p>
    <w:p w14:paraId="1302AD19" w14:textId="2634C5BE" w:rsidR="005C0287" w:rsidRDefault="005C0287" w:rsidP="005C0287">
      <w:pPr>
        <w:bidi/>
        <w:spacing w:after="0" w:line="240" w:lineRule="auto"/>
        <w:jc w:val="both"/>
        <w:rPr>
          <w:rFonts w:ascii="Simplified Arabic" w:eastAsia="Times New Roman" w:hAnsi="Simplified Arabic" w:cs="Simplified Arabic"/>
          <w:sz w:val="24"/>
          <w:szCs w:val="24"/>
          <w:rtl/>
        </w:rPr>
      </w:pPr>
    </w:p>
    <w:p w14:paraId="5192C4FE" w14:textId="69A4BBB7" w:rsidR="005C0287" w:rsidRDefault="005C0287" w:rsidP="005C0287">
      <w:pPr>
        <w:bidi/>
        <w:spacing w:after="0" w:line="240" w:lineRule="auto"/>
        <w:jc w:val="both"/>
        <w:rPr>
          <w:rFonts w:ascii="Simplified Arabic" w:eastAsia="Times New Roman" w:hAnsi="Simplified Arabic" w:cs="Simplified Arabic"/>
          <w:sz w:val="24"/>
          <w:szCs w:val="24"/>
          <w:rtl/>
        </w:rPr>
      </w:pPr>
    </w:p>
    <w:p w14:paraId="6FC24919" w14:textId="310C1C71" w:rsidR="005C0287" w:rsidRDefault="005C0287" w:rsidP="005C0287">
      <w:pPr>
        <w:bidi/>
        <w:spacing w:after="0" w:line="240" w:lineRule="auto"/>
        <w:jc w:val="both"/>
        <w:rPr>
          <w:rFonts w:ascii="Simplified Arabic" w:eastAsia="Times New Roman" w:hAnsi="Simplified Arabic" w:cs="Simplified Arabic"/>
          <w:sz w:val="24"/>
          <w:szCs w:val="24"/>
          <w:rtl/>
        </w:rPr>
      </w:pPr>
    </w:p>
    <w:p w14:paraId="38ABD798" w14:textId="2392FA1F" w:rsidR="005C0287" w:rsidRDefault="005C0287" w:rsidP="005C0287">
      <w:pPr>
        <w:bidi/>
        <w:spacing w:after="0" w:line="240" w:lineRule="auto"/>
        <w:jc w:val="both"/>
        <w:rPr>
          <w:rFonts w:ascii="Simplified Arabic" w:eastAsia="Times New Roman" w:hAnsi="Simplified Arabic" w:cs="Simplified Arabic"/>
          <w:sz w:val="24"/>
          <w:szCs w:val="24"/>
          <w:rtl/>
        </w:rPr>
      </w:pPr>
    </w:p>
    <w:p w14:paraId="589236F3" w14:textId="0F135C1F" w:rsidR="005C0287" w:rsidRDefault="005C0287" w:rsidP="005C0287">
      <w:pPr>
        <w:bidi/>
        <w:spacing w:after="0" w:line="240" w:lineRule="auto"/>
        <w:jc w:val="both"/>
        <w:rPr>
          <w:rFonts w:ascii="Simplified Arabic" w:eastAsia="Times New Roman" w:hAnsi="Simplified Arabic" w:cs="Simplified Arabic"/>
          <w:sz w:val="24"/>
          <w:szCs w:val="24"/>
          <w:rtl/>
        </w:rPr>
      </w:pPr>
    </w:p>
    <w:p w14:paraId="74C1D299" w14:textId="77777777" w:rsidR="005C0287" w:rsidRPr="001465EE" w:rsidRDefault="005C0287" w:rsidP="005C0287">
      <w:pPr>
        <w:bidi/>
        <w:spacing w:after="0" w:line="240" w:lineRule="auto"/>
        <w:jc w:val="both"/>
        <w:rPr>
          <w:rFonts w:ascii="Simplified Arabic" w:eastAsia="Times New Roman" w:hAnsi="Simplified Arabic" w:cs="Simplified Arabic"/>
          <w:sz w:val="24"/>
          <w:szCs w:val="24"/>
          <w:rtl/>
        </w:rPr>
      </w:pPr>
    </w:p>
    <w:p w14:paraId="670BF676"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 xml:space="preserve">نسبة </w:t>
      </w:r>
      <w:r w:rsidRPr="001465EE">
        <w:rPr>
          <w:rFonts w:ascii="Simplified Arabic" w:eastAsia="Times New Roman" w:hAnsi="Simplified Arabic" w:cs="Simplified Arabic" w:hint="eastAsia"/>
          <w:b/>
          <w:bCs/>
          <w:rtl/>
        </w:rPr>
        <w:t>الأسر</w:t>
      </w:r>
      <w:r w:rsidRPr="001465EE">
        <w:rPr>
          <w:rFonts w:ascii="Simplified Arabic" w:eastAsia="Times New Roman" w:hAnsi="Simplified Arabic" w:cs="Simplified Arabic"/>
          <w:b/>
          <w:bCs/>
          <w:rtl/>
        </w:rPr>
        <w:t xml:space="preserve"> ضحايا الاعتداء الجسدي خلال الاثني عشر شهراً في فلسطين، </w:t>
      </w:r>
      <w:r w:rsidRPr="001465EE">
        <w:rPr>
          <w:rFonts w:ascii="Simplified Arabic" w:eastAsia="Times New Roman" w:hAnsi="Simplified Arabic" w:cs="Simplified Arabic" w:hint="cs"/>
          <w:b/>
          <w:bCs/>
          <w:rtl/>
        </w:rPr>
        <w:t>ل</w:t>
      </w:r>
      <w:r w:rsidRPr="001465EE">
        <w:rPr>
          <w:rFonts w:ascii="Simplified Arabic" w:eastAsia="Times New Roman" w:hAnsi="Simplified Arabic" w:cs="Simplified Arabic"/>
          <w:b/>
          <w:bCs/>
          <w:rtl/>
        </w:rPr>
        <w:t>سنوات مختارة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4928C91C" w14:textId="77777777" w:rsidTr="00E6394D">
        <w:trPr>
          <w:trHeight w:val="3315"/>
        </w:trPr>
        <w:tc>
          <w:tcPr>
            <w:tcW w:w="9854" w:type="dxa"/>
            <w:shd w:val="clear" w:color="auto" w:fill="auto"/>
          </w:tcPr>
          <w:p w14:paraId="50FB062D" w14:textId="77777777" w:rsidR="005B1E07" w:rsidRPr="001465EE" w:rsidRDefault="005B1E07" w:rsidP="0077150E">
            <w:pPr>
              <w:tabs>
                <w:tab w:val="left" w:pos="2021"/>
              </w:tabs>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36E0611C" wp14:editId="31ECC923">
                  <wp:extent cx="5570855" cy="2047875"/>
                  <wp:effectExtent l="0" t="0" r="0" b="0"/>
                  <wp:docPr id="15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tc>
      </w:tr>
    </w:tbl>
    <w:p w14:paraId="3CB80C11"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الضحية </w:t>
      </w:r>
      <w:r w:rsidRPr="001465EE">
        <w:rPr>
          <w:rFonts w:ascii="Simplified Arabic" w:hAnsi="Simplified Arabic" w:cs="Simplified Arabic" w:hint="cs"/>
          <w:sz w:val="18"/>
          <w:szCs w:val="18"/>
          <w:rtl/>
          <w:lang w:val="en-US" w:bidi="ar-JO"/>
        </w:rPr>
        <w:t>2016</w:t>
      </w:r>
      <w:r w:rsidRPr="001465EE">
        <w:rPr>
          <w:rFonts w:ascii="Simplified Arabic" w:hAnsi="Simplified Arabic" w:cs="Simplified Arabic"/>
          <w:sz w:val="18"/>
          <w:szCs w:val="18"/>
          <w:rtl/>
          <w:lang w:val="en-US" w:bidi="ar-JO"/>
        </w:rPr>
        <w:t xml:space="preserve">_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7BB3BA4B"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lang w:bidi="ar-JO"/>
        </w:rPr>
      </w:pPr>
    </w:p>
    <w:p w14:paraId="38FED272" w14:textId="77777777" w:rsidR="005B1E07" w:rsidRPr="001465EE" w:rsidRDefault="005B1E07" w:rsidP="005B1E07">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كما أشارت البيانات الى</w:t>
      </w:r>
      <w:r w:rsidRPr="001465EE">
        <w:rPr>
          <w:rFonts w:ascii="Simplified Arabic" w:hAnsi="Simplified Arabic" w:cs="Simplified Arabic"/>
          <w:sz w:val="24"/>
          <w:szCs w:val="24"/>
          <w:rtl/>
          <w:lang w:val="en-US"/>
        </w:rPr>
        <w:t xml:space="preserve"> أن نسبة </w:t>
      </w:r>
      <w:r w:rsidRPr="001465EE">
        <w:rPr>
          <w:rFonts w:ascii="Simplified Arabic" w:eastAsia="Times New Roman" w:hAnsi="Simplified Arabic" w:cs="Simplified Arabic" w:hint="cs"/>
          <w:sz w:val="24"/>
          <w:szCs w:val="24"/>
          <w:rtl/>
        </w:rPr>
        <w:t xml:space="preserve">الأسر ضحايا السرقة (باستثناء سرقة السيارة) والأسر ضحايا محاولات السطو والسرقة خلال الاثني عشر شهراً </w:t>
      </w:r>
      <w:r w:rsidRPr="001465EE">
        <w:rPr>
          <w:rFonts w:ascii="Simplified Arabic" w:hAnsi="Simplified Arabic" w:cs="Simplified Arabic"/>
          <w:sz w:val="24"/>
          <w:szCs w:val="24"/>
          <w:rtl/>
          <w:lang w:val="en-US"/>
        </w:rPr>
        <w:t xml:space="preserve">في فلسطين قد </w:t>
      </w:r>
      <w:r w:rsidRPr="001465EE">
        <w:rPr>
          <w:rFonts w:ascii="Simplified Arabic" w:hAnsi="Simplified Arabic" w:cs="Simplified Arabic" w:hint="cs"/>
          <w:sz w:val="24"/>
          <w:szCs w:val="24"/>
          <w:rtl/>
          <w:lang w:val="en-US"/>
        </w:rPr>
        <w:t>انخفضت</w:t>
      </w:r>
      <w:r w:rsidRPr="001465EE">
        <w:rPr>
          <w:rFonts w:ascii="Simplified Arabic" w:hAnsi="Simplified Arabic" w:cs="Simplified Arabic"/>
          <w:sz w:val="24"/>
          <w:szCs w:val="24"/>
          <w:rtl/>
          <w:lang w:val="en-US"/>
        </w:rPr>
        <w:t xml:space="preserve"> من </w:t>
      </w:r>
      <w:r w:rsidRPr="001465EE">
        <w:rPr>
          <w:rFonts w:ascii="Simplified Arabic" w:hAnsi="Simplified Arabic" w:cs="Simplified Arabic" w:hint="cs"/>
          <w:sz w:val="24"/>
          <w:szCs w:val="24"/>
          <w:rtl/>
          <w:lang w:val="en-US"/>
        </w:rPr>
        <w:t>4.2</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2016</w:t>
      </w:r>
      <w:r w:rsidRPr="001465EE">
        <w:rPr>
          <w:rFonts w:ascii="Simplified Arabic" w:hAnsi="Simplified Arabic" w:cs="Simplified Arabic"/>
          <w:sz w:val="24"/>
          <w:szCs w:val="24"/>
          <w:rtl/>
          <w:lang w:val="en-US"/>
        </w:rPr>
        <w:t xml:space="preserve"> إلى </w:t>
      </w:r>
      <w:r w:rsidRPr="001465EE">
        <w:rPr>
          <w:rFonts w:ascii="Simplified Arabic" w:hAnsi="Simplified Arabic" w:cs="Simplified Arabic" w:hint="cs"/>
          <w:sz w:val="24"/>
          <w:szCs w:val="24"/>
          <w:rtl/>
          <w:lang w:val="en-US"/>
        </w:rPr>
        <w:t>3.2%</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w:t>
      </w:r>
    </w:p>
    <w:p w14:paraId="22DC3B5A"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75DDC0A9" w14:textId="77777777" w:rsidR="005B1E07" w:rsidRPr="001465EE" w:rsidRDefault="005B1E07" w:rsidP="005B1E07">
      <w:pPr>
        <w:bidi/>
        <w:spacing w:after="0" w:line="240" w:lineRule="auto"/>
        <w:jc w:val="both"/>
        <w:rPr>
          <w:rFonts w:ascii="Simplified Arabic" w:eastAsia="Times New Roman" w:hAnsi="Simplified Arabic" w:cs="Simplified Arabic"/>
          <w:b/>
          <w:bCs/>
          <w:sz w:val="8"/>
          <w:szCs w:val="8"/>
          <w:rtl/>
        </w:rPr>
      </w:pPr>
    </w:p>
    <w:p w14:paraId="573512D9"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نسبة </w:t>
      </w:r>
      <w:r w:rsidRPr="001465EE">
        <w:rPr>
          <w:rFonts w:ascii="Simplified Arabic" w:eastAsia="Times New Roman" w:hAnsi="Simplified Arabic" w:cs="Simplified Arabic" w:hint="cs"/>
          <w:b/>
          <w:bCs/>
          <w:rtl/>
        </w:rPr>
        <w:t xml:space="preserve">الأسر ضحايا السرقة (باستثناء سرقة السيارة) ومحاولات السطو والسرقة خلال الاثني عشر شهراً </w:t>
      </w:r>
      <w:r w:rsidRPr="001465EE">
        <w:rPr>
          <w:rFonts w:ascii="Simplified Arabic" w:eastAsia="Times New Roman" w:hAnsi="Simplified Arabic" w:cs="Simplified Arabic"/>
          <w:b/>
          <w:bCs/>
          <w:rtl/>
        </w:rPr>
        <w:t xml:space="preserve">في فلسطين، </w:t>
      </w:r>
      <w:r w:rsidRPr="001465EE">
        <w:rPr>
          <w:rFonts w:ascii="Simplified Arabic" w:eastAsia="Times New Roman" w:hAnsi="Simplified Arabic" w:cs="Simplified Arabic" w:hint="cs"/>
          <w:b/>
          <w:bCs/>
          <w:rtl/>
        </w:rPr>
        <w:t>ل</w:t>
      </w:r>
      <w:r w:rsidRPr="001465EE">
        <w:rPr>
          <w:rFonts w:ascii="Simplified Arabic" w:eastAsia="Times New Roman" w:hAnsi="Simplified Arabic" w:cs="Simplified Arabic"/>
          <w:b/>
          <w:bCs/>
          <w:rtl/>
        </w:rPr>
        <w:t>سنوات مختارة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4B62A1F7" w14:textId="77777777" w:rsidTr="0077150E">
        <w:tc>
          <w:tcPr>
            <w:tcW w:w="9854" w:type="dxa"/>
            <w:shd w:val="clear" w:color="auto" w:fill="auto"/>
          </w:tcPr>
          <w:p w14:paraId="2A20E7A0" w14:textId="77777777" w:rsidR="005B1E07" w:rsidRPr="001465EE" w:rsidRDefault="005B1E07" w:rsidP="0077150E">
            <w:pPr>
              <w:tabs>
                <w:tab w:val="left" w:pos="2021"/>
              </w:tabs>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12BC01B1" wp14:editId="29D8BE5C">
                  <wp:extent cx="5576814" cy="2087880"/>
                  <wp:effectExtent l="0" t="0" r="5080" b="7620"/>
                  <wp:docPr id="160"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tc>
      </w:tr>
    </w:tbl>
    <w:p w14:paraId="21EC6D74"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الضحية </w:t>
      </w:r>
      <w:r w:rsidRPr="001465EE">
        <w:rPr>
          <w:rFonts w:ascii="Simplified Arabic" w:hAnsi="Simplified Arabic" w:cs="Simplified Arabic" w:hint="cs"/>
          <w:sz w:val="18"/>
          <w:szCs w:val="18"/>
          <w:rtl/>
          <w:lang w:val="en-US" w:bidi="ar-JO"/>
        </w:rPr>
        <w:t>2016</w:t>
      </w:r>
      <w:r w:rsidRPr="001465EE">
        <w:rPr>
          <w:rFonts w:ascii="Simplified Arabic" w:hAnsi="Simplified Arabic" w:cs="Simplified Arabic"/>
          <w:sz w:val="18"/>
          <w:szCs w:val="18"/>
          <w:rtl/>
          <w:lang w:val="en-US" w:bidi="ar-JO"/>
        </w:rPr>
        <w:t xml:space="preserve">_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7183AFF3" w14:textId="0729A188" w:rsidR="005B1E07" w:rsidRPr="005C0287" w:rsidRDefault="005B1E07" w:rsidP="005B1E07">
      <w:pPr>
        <w:bidi/>
        <w:spacing w:after="0" w:line="240" w:lineRule="auto"/>
        <w:jc w:val="both"/>
        <w:rPr>
          <w:rFonts w:ascii="Simplified Arabic" w:eastAsia="Times New Roman" w:hAnsi="Simplified Arabic" w:cs="Simplified Arabic"/>
          <w:sz w:val="16"/>
          <w:szCs w:val="16"/>
          <w:lang w:bidi="ar-JO"/>
        </w:rPr>
      </w:pPr>
    </w:p>
    <w:p w14:paraId="6402038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المؤشر4.1.16</w:t>
      </w:r>
      <w:r w:rsidRPr="001465EE">
        <w:rPr>
          <w:rFonts w:ascii="Simplified Arabic" w:eastAsia="Times New Roman" w:hAnsi="Simplified Arabic" w:cs="Simplified Arabic"/>
          <w:b/>
          <w:bCs/>
          <w:i/>
          <w:iCs/>
          <w:sz w:val="24"/>
          <w:szCs w:val="24"/>
          <w:rtl/>
        </w:rPr>
        <w:t xml:space="preserve"> النسبة المئوية للأشخاص الذين يشعرون بالأمان عند المشي بمفردهم في مناطق معيشتهم.</w:t>
      </w:r>
    </w:p>
    <w:p w14:paraId="3C4EFEE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 xml:space="preserve">، شعر </w:t>
      </w:r>
      <w:r w:rsidRPr="001465EE">
        <w:rPr>
          <w:rFonts w:ascii="Simplified Arabic" w:eastAsia="Times New Roman" w:hAnsi="Simplified Arabic" w:cs="Simplified Arabic" w:hint="cs"/>
          <w:sz w:val="24"/>
          <w:szCs w:val="24"/>
          <w:rtl/>
        </w:rPr>
        <w:t>89.2</w:t>
      </w:r>
      <w:r w:rsidRPr="001465EE">
        <w:rPr>
          <w:rFonts w:ascii="Simplified Arabic" w:eastAsia="Times New Roman" w:hAnsi="Simplified Arabic" w:cs="Simplified Arabic"/>
          <w:sz w:val="24"/>
          <w:szCs w:val="24"/>
          <w:rtl/>
        </w:rPr>
        <w:t xml:space="preserve">% من الأفراد </w:t>
      </w:r>
      <w:r w:rsidRPr="001465EE">
        <w:rPr>
          <w:rFonts w:ascii="Simplified Arabic" w:eastAsia="Times New Roman" w:hAnsi="Simplified Arabic" w:cs="Simplified Arabic" w:hint="cs"/>
          <w:sz w:val="24"/>
          <w:szCs w:val="24"/>
          <w:rtl/>
        </w:rPr>
        <w:t xml:space="preserve">(18 سنة فأكثر) </w:t>
      </w:r>
      <w:r w:rsidRPr="001465EE">
        <w:rPr>
          <w:rFonts w:ascii="Simplified Arabic" w:eastAsia="Times New Roman" w:hAnsi="Simplified Arabic" w:cs="Simplified Arabic"/>
          <w:sz w:val="24"/>
          <w:szCs w:val="24"/>
          <w:rtl/>
        </w:rPr>
        <w:t xml:space="preserve">بالأمان عند المشي بمفردهم في أماكن معيشتهم، مع زيادة طفيفة في قطاع غزة. وهذه النسبة أعلى بقليل </w:t>
      </w:r>
      <w:r w:rsidRPr="001465EE">
        <w:rPr>
          <w:rFonts w:ascii="Simplified Arabic" w:eastAsia="Times New Roman" w:hAnsi="Simplified Arabic" w:cs="Simplified Arabic" w:hint="cs"/>
          <w:sz w:val="24"/>
          <w:szCs w:val="24"/>
          <w:rtl/>
        </w:rPr>
        <w:t>مما كانت عليه في العام</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حيث كانت </w:t>
      </w:r>
      <w:r w:rsidRPr="001465EE">
        <w:rPr>
          <w:rFonts w:ascii="Simplified Arabic" w:eastAsia="Times New Roman" w:hAnsi="Simplified Arabic" w:cs="Simplified Arabic" w:hint="cs"/>
          <w:sz w:val="24"/>
          <w:szCs w:val="24"/>
          <w:rtl/>
        </w:rPr>
        <w:t>92.0</w:t>
      </w:r>
      <w:r w:rsidRPr="001465EE">
        <w:rPr>
          <w:rFonts w:ascii="Simplified Arabic" w:eastAsia="Times New Roman" w:hAnsi="Simplified Arabic" w:cs="Simplified Arabic"/>
          <w:sz w:val="24"/>
          <w:szCs w:val="24"/>
          <w:rtl/>
        </w:rPr>
        <w:t>%.</w:t>
      </w:r>
    </w:p>
    <w:p w14:paraId="3D94E298" w14:textId="63269CE5" w:rsidR="005B1E07" w:rsidRDefault="005B1E07" w:rsidP="005B1E07">
      <w:pPr>
        <w:bidi/>
        <w:spacing w:after="0" w:line="240" w:lineRule="auto"/>
        <w:jc w:val="both"/>
        <w:rPr>
          <w:rFonts w:ascii="Simplified Arabic" w:eastAsia="Times New Roman" w:hAnsi="Simplified Arabic" w:cs="Simplified Arabic"/>
          <w:sz w:val="24"/>
          <w:szCs w:val="24"/>
        </w:rPr>
      </w:pPr>
    </w:p>
    <w:p w14:paraId="5B5DE9C3" w14:textId="38208B63" w:rsidR="00B06BB9" w:rsidRDefault="00B06BB9" w:rsidP="00B06BB9">
      <w:pPr>
        <w:bidi/>
        <w:spacing w:after="0" w:line="240" w:lineRule="auto"/>
        <w:jc w:val="both"/>
        <w:rPr>
          <w:rFonts w:ascii="Simplified Arabic" w:eastAsia="Times New Roman" w:hAnsi="Simplified Arabic" w:cs="Simplified Arabic"/>
          <w:sz w:val="24"/>
          <w:szCs w:val="24"/>
          <w:rtl/>
        </w:rPr>
      </w:pPr>
    </w:p>
    <w:p w14:paraId="53903732"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43621FDB" w14:textId="0E687165" w:rsidR="00E6394D" w:rsidRDefault="00E6394D" w:rsidP="00E6394D">
      <w:pPr>
        <w:bidi/>
        <w:spacing w:after="0" w:line="240" w:lineRule="auto"/>
        <w:jc w:val="both"/>
        <w:rPr>
          <w:rFonts w:ascii="Simplified Arabic" w:eastAsia="Times New Roman" w:hAnsi="Simplified Arabic" w:cs="Simplified Arabic"/>
          <w:sz w:val="24"/>
          <w:szCs w:val="24"/>
          <w:rtl/>
        </w:rPr>
      </w:pPr>
    </w:p>
    <w:p w14:paraId="57D2F5D3" w14:textId="272B2595" w:rsidR="00E6394D" w:rsidRDefault="00E6394D" w:rsidP="00E6394D">
      <w:pPr>
        <w:bidi/>
        <w:spacing w:after="0" w:line="240" w:lineRule="auto"/>
        <w:jc w:val="both"/>
        <w:rPr>
          <w:rFonts w:ascii="Simplified Arabic" w:eastAsia="Times New Roman" w:hAnsi="Simplified Arabic" w:cs="Simplified Arabic"/>
          <w:sz w:val="24"/>
          <w:szCs w:val="24"/>
          <w:rtl/>
        </w:rPr>
      </w:pPr>
    </w:p>
    <w:p w14:paraId="3D4D7CCD" w14:textId="77777777" w:rsidR="00E6394D" w:rsidRPr="001465EE" w:rsidRDefault="00E6394D" w:rsidP="00E6394D">
      <w:pPr>
        <w:bidi/>
        <w:spacing w:after="0" w:line="240" w:lineRule="auto"/>
        <w:jc w:val="both"/>
        <w:rPr>
          <w:rFonts w:ascii="Simplified Arabic" w:eastAsia="Times New Roman" w:hAnsi="Simplified Arabic" w:cs="Simplified Arabic"/>
          <w:sz w:val="24"/>
          <w:szCs w:val="24"/>
          <w:rtl/>
        </w:rPr>
      </w:pPr>
    </w:p>
    <w:p w14:paraId="13C5A76E" w14:textId="56E09D21" w:rsidR="005B1E07"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نسبة الأشخاص (18 سنة فأكثر) الذين يشعرون بالأمان عند المشي بمفردهم في أماكن معيشتهم، 2016، 2018</w:t>
      </w:r>
      <w:r w:rsidRPr="001465EE">
        <w:rPr>
          <w:rFonts w:ascii="Simplified Arabic" w:eastAsia="Times New Roman" w:hAnsi="Simplified Arabic" w:cs="Simplified Arabic" w:hint="cs"/>
          <w:b/>
          <w:bCs/>
          <w:rtl/>
        </w:rPr>
        <w:t>، 2021</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tblStyle w:val="TableGrid"/>
        <w:bidiVisual/>
        <w:tblW w:w="0" w:type="auto"/>
        <w:tblLook w:val="04A0" w:firstRow="1" w:lastRow="0" w:firstColumn="1" w:lastColumn="0" w:noHBand="0" w:noVBand="1"/>
      </w:tblPr>
      <w:tblGrid>
        <w:gridCol w:w="9061"/>
      </w:tblGrid>
      <w:tr w:rsidR="005C0287" w14:paraId="2C351D97" w14:textId="77777777" w:rsidTr="005C0287">
        <w:trPr>
          <w:trHeight w:val="3226"/>
        </w:trPr>
        <w:tc>
          <w:tcPr>
            <w:tcW w:w="9061" w:type="dxa"/>
          </w:tcPr>
          <w:p w14:paraId="5F49C5C6" w14:textId="4DA23F4F" w:rsidR="005C0287" w:rsidRDefault="005C0287" w:rsidP="005C0287">
            <w:pPr>
              <w:bidi/>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noProof/>
                <w:sz w:val="24"/>
                <w:szCs w:val="24"/>
                <w:lang w:val="en-US"/>
              </w:rPr>
              <w:drawing>
                <wp:inline distT="0" distB="0" distL="0" distR="0" wp14:anchorId="64638B98" wp14:editId="010E8987">
                  <wp:extent cx="5591859" cy="2039815"/>
                  <wp:effectExtent l="0" t="0" r="8890" b="0"/>
                  <wp:docPr id="11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tc>
      </w:tr>
    </w:tbl>
    <w:p w14:paraId="347085C5"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rPr>
        <w:t xml:space="preserve">المصدر: </w:t>
      </w:r>
      <w:r w:rsidRPr="001465EE">
        <w:rPr>
          <w:rFonts w:ascii="Simplified Arabic" w:hAnsi="Simplified Arabic" w:cs="Simplified Arabic"/>
          <w:b/>
          <w:bCs/>
          <w:sz w:val="18"/>
          <w:szCs w:val="18"/>
          <w:rtl/>
          <w:lang w:val="en-US" w:bidi="ar-JO"/>
        </w:rPr>
        <w:t>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الضحية </w:t>
      </w:r>
      <w:r w:rsidRPr="001465EE">
        <w:rPr>
          <w:rFonts w:ascii="Simplified Arabic" w:hAnsi="Simplified Arabic" w:cs="Simplified Arabic" w:hint="cs"/>
          <w:sz w:val="18"/>
          <w:szCs w:val="18"/>
          <w:rtl/>
          <w:lang w:val="en-US" w:bidi="ar-JO"/>
        </w:rPr>
        <w:t>2016</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5BC8A444"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b/>
          <w:bCs/>
          <w:sz w:val="18"/>
          <w:szCs w:val="18"/>
          <w:rtl/>
        </w:rPr>
        <w:t>الجهاز المركزي للإحصاء الفلسطيني،</w:t>
      </w:r>
      <w:r w:rsidRPr="001465EE">
        <w:rPr>
          <w:rFonts w:ascii="Simplified Arabic" w:hAnsi="Simplified Arabic" w:cs="Simplified Arabic"/>
          <w:sz w:val="18"/>
          <w:szCs w:val="18"/>
          <w:rtl/>
        </w:rPr>
        <w:t xml:space="preserve"> قاعدة بيانات مسح سيادة القانون والوصول </w:t>
      </w:r>
      <w:r w:rsidRPr="001465EE">
        <w:rPr>
          <w:rFonts w:ascii="Simplified Arabic" w:hAnsi="Simplified Arabic" w:cs="Simplified Arabic" w:hint="cs"/>
          <w:sz w:val="18"/>
          <w:szCs w:val="18"/>
          <w:rtl/>
        </w:rPr>
        <w:t>إلى</w:t>
      </w:r>
      <w:r w:rsidRPr="001465EE">
        <w:rPr>
          <w:rFonts w:ascii="Simplified Arabic" w:hAnsi="Simplified Arabic" w:cs="Simplified Arabic"/>
          <w:sz w:val="18"/>
          <w:szCs w:val="18"/>
          <w:rtl/>
        </w:rPr>
        <w:t xml:space="preserve"> العدالة 2018</w:t>
      </w:r>
      <w:r w:rsidRPr="001465EE">
        <w:rPr>
          <w:rFonts w:ascii="Simplified Arabic" w:hAnsi="Simplified Arabic" w:cs="Simplified Arabic" w:hint="cs"/>
          <w:sz w:val="18"/>
          <w:szCs w:val="18"/>
          <w:rtl/>
        </w:rPr>
        <w:t>، 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1A572CC9" w14:textId="77777777" w:rsidR="005B1E07" w:rsidRPr="001465EE" w:rsidRDefault="005B1E07" w:rsidP="005B1E07">
      <w:pPr>
        <w:bidi/>
        <w:spacing w:after="0" w:line="240" w:lineRule="auto"/>
        <w:jc w:val="both"/>
        <w:rPr>
          <w:rFonts w:ascii="Simplified Arabic" w:hAnsi="Simplified Arabic" w:cs="Simplified Arabic"/>
          <w:sz w:val="16"/>
          <w:szCs w:val="16"/>
          <w:rtl/>
        </w:rPr>
      </w:pPr>
    </w:p>
    <w:p w14:paraId="1D5DE1FB"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نسبة الأشخاص (18 سنة فأكثر) الذين يشعرون بالأمان عند المشي بمفردهم في أماكن معيشتهم</w:t>
      </w:r>
      <w:r w:rsidRPr="001465EE">
        <w:rPr>
          <w:rFonts w:ascii="Simplified Arabic" w:eastAsia="Times New Roman" w:hAnsi="Simplified Arabic" w:cs="Simplified Arabic" w:hint="cs"/>
          <w:b/>
          <w:bCs/>
          <w:rtl/>
        </w:rPr>
        <w:t xml:space="preserve"> حسب الجنس والمنطقة، 2021</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3133FD2A" w14:textId="77777777" w:rsidTr="005C0287">
        <w:trPr>
          <w:trHeight w:val="3494"/>
        </w:trPr>
        <w:tc>
          <w:tcPr>
            <w:tcW w:w="9854" w:type="dxa"/>
            <w:shd w:val="clear" w:color="auto" w:fill="auto"/>
          </w:tcPr>
          <w:p w14:paraId="35B30E2F" w14:textId="77777777" w:rsidR="005B1E07" w:rsidRPr="001465EE" w:rsidRDefault="005B1E07" w:rsidP="0077150E">
            <w:pPr>
              <w:bidi/>
              <w:spacing w:after="0" w:line="240" w:lineRule="auto"/>
              <w:jc w:val="center"/>
              <w:rPr>
                <w:rFonts w:ascii="Simplified Arabic" w:hAnsi="Simplified Arabic" w:cs="Simplified Arabic"/>
                <w:b/>
                <w:bCs/>
                <w:rtl/>
                <w:lang w:val="en-US"/>
              </w:rPr>
            </w:pPr>
            <w:r w:rsidRPr="001465EE">
              <w:rPr>
                <w:rFonts w:ascii="Times New Roman" w:hAnsi="Times New Roman" w:cs="Times New Roman"/>
                <w:b/>
                <w:bCs/>
                <w:noProof/>
                <w:sz w:val="24"/>
                <w:szCs w:val="24"/>
                <w:lang w:val="en-US"/>
              </w:rPr>
              <w:drawing>
                <wp:inline distT="0" distB="0" distL="0" distR="0" wp14:anchorId="1BD36718" wp14:editId="2891CC91">
                  <wp:extent cx="5367020" cy="2154621"/>
                  <wp:effectExtent l="0" t="0" r="5080" b="0"/>
                  <wp:docPr id="21"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tc>
      </w:tr>
    </w:tbl>
    <w:p w14:paraId="3283F0CD"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w:t>
      </w:r>
      <w:r w:rsidRPr="001465EE">
        <w:rPr>
          <w:rFonts w:ascii="Simplified Arabic" w:hAnsi="Simplified Arabic" w:cs="Simplified Arabic"/>
          <w:b/>
          <w:bCs/>
          <w:sz w:val="18"/>
          <w:szCs w:val="18"/>
          <w:rtl/>
          <w:lang w:val="en-US" w:bidi="ar-JO"/>
        </w:rPr>
        <w:t>الجهاز المركزي للإحصاء الفلسطيني</w:t>
      </w:r>
      <w:r w:rsidRPr="001465EE">
        <w:rPr>
          <w:rFonts w:ascii="Simplified Arabic" w:hAnsi="Simplified Arabic" w:cs="Simplified Arabic"/>
          <w:b/>
          <w:bCs/>
          <w:sz w:val="18"/>
          <w:szCs w:val="18"/>
          <w:rtl/>
        </w:rPr>
        <w:t>،</w:t>
      </w:r>
      <w:r w:rsidRPr="001465EE">
        <w:rPr>
          <w:rFonts w:ascii="Simplified Arabic" w:hAnsi="Simplified Arabic" w:cs="Simplified Arabic"/>
          <w:sz w:val="18"/>
          <w:szCs w:val="18"/>
          <w:rtl/>
        </w:rPr>
        <w:t xml:space="preserve"> قاعدة بيانات مسح سيادة القانون والوصول </w:t>
      </w:r>
      <w:r w:rsidRPr="001465EE">
        <w:rPr>
          <w:rFonts w:ascii="Simplified Arabic" w:hAnsi="Simplified Arabic" w:cs="Simplified Arabic" w:hint="cs"/>
          <w:sz w:val="18"/>
          <w:szCs w:val="18"/>
          <w:rtl/>
        </w:rPr>
        <w:t>إلى</w:t>
      </w:r>
      <w:r w:rsidRPr="001465EE">
        <w:rPr>
          <w:rFonts w:ascii="Simplified Arabic" w:hAnsi="Simplified Arabic" w:cs="Simplified Arabic"/>
          <w:sz w:val="18"/>
          <w:szCs w:val="18"/>
          <w:rtl/>
        </w:rPr>
        <w:t xml:space="preserve"> العدالة </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12075842" w14:textId="77777777" w:rsidR="005B1E07" w:rsidRPr="001465EE" w:rsidRDefault="005B1E07" w:rsidP="005B1E07">
      <w:pPr>
        <w:bidi/>
        <w:spacing w:after="0" w:line="240" w:lineRule="auto"/>
        <w:jc w:val="both"/>
        <w:rPr>
          <w:rFonts w:ascii="Simplified Arabic" w:hAnsi="Simplified Arabic" w:cs="Simplified Arabic"/>
          <w:sz w:val="16"/>
          <w:szCs w:val="16"/>
          <w:rtl/>
        </w:rPr>
      </w:pPr>
    </w:p>
    <w:p w14:paraId="3ED18ACF"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1.2.16 </w:t>
      </w:r>
      <w:r w:rsidRPr="001465EE">
        <w:rPr>
          <w:rFonts w:ascii="Simplified Arabic" w:eastAsia="Times New Roman" w:hAnsi="Simplified Arabic" w:cs="Simplified Arabic"/>
          <w:b/>
          <w:bCs/>
          <w:i/>
          <w:iCs/>
          <w:sz w:val="24"/>
          <w:szCs w:val="24"/>
          <w:rtl/>
        </w:rPr>
        <w:t xml:space="preserve">النسبة المئوية من الأطفال بعمر </w:t>
      </w:r>
      <w:r w:rsidRPr="001465EE">
        <w:rPr>
          <w:rFonts w:ascii="Simplified Arabic" w:eastAsia="Times New Roman" w:hAnsi="Simplified Arabic" w:cs="Simplified Arabic" w:hint="cs"/>
          <w:b/>
          <w:bCs/>
          <w:i/>
          <w:iCs/>
          <w:sz w:val="24"/>
          <w:szCs w:val="24"/>
          <w:rtl/>
        </w:rPr>
        <w:t>(</w:t>
      </w:r>
      <w:r w:rsidRPr="001465EE">
        <w:rPr>
          <w:rFonts w:ascii="Simplified Arabic" w:eastAsia="Times New Roman" w:hAnsi="Simplified Arabic" w:cs="Simplified Arabic"/>
          <w:b/>
          <w:bCs/>
          <w:i/>
          <w:iCs/>
          <w:sz w:val="24"/>
          <w:szCs w:val="24"/>
          <w:rtl/>
        </w:rPr>
        <w:t>1-17 سنة</w:t>
      </w:r>
      <w:r w:rsidRPr="001465EE">
        <w:rPr>
          <w:rFonts w:ascii="Simplified Arabic" w:eastAsia="Times New Roman" w:hAnsi="Simplified Arabic" w:cs="Simplified Arabic" w:hint="cs"/>
          <w:b/>
          <w:bCs/>
          <w:i/>
          <w:iCs/>
          <w:sz w:val="24"/>
          <w:szCs w:val="24"/>
          <w:rtl/>
        </w:rPr>
        <w:t>)</w:t>
      </w:r>
      <w:r w:rsidRPr="001465EE">
        <w:rPr>
          <w:rFonts w:ascii="Simplified Arabic" w:eastAsia="Times New Roman" w:hAnsi="Simplified Arabic" w:cs="Simplified Arabic"/>
          <w:b/>
          <w:bCs/>
          <w:i/>
          <w:iCs/>
          <w:sz w:val="24"/>
          <w:szCs w:val="24"/>
          <w:rtl/>
        </w:rPr>
        <w:t xml:space="preserve"> الذين يواجهون عقوبة بدنية و/أو اعتداء نفسي من قبل القائمين على رعايتهم خلال الشهر الماضي.</w:t>
      </w:r>
    </w:p>
    <w:p w14:paraId="07C6EED6" w14:textId="0C17C970"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واجه </w:t>
      </w:r>
      <w:r w:rsidRPr="001465EE">
        <w:rPr>
          <w:rFonts w:ascii="Simplified Arabic" w:eastAsia="Times New Roman" w:hAnsi="Simplified Arabic" w:cs="Simplified Arabic" w:hint="cs"/>
          <w:sz w:val="24"/>
          <w:szCs w:val="24"/>
          <w:rtl/>
        </w:rPr>
        <w:t>90.1</w:t>
      </w:r>
      <w:r w:rsidRPr="001465EE">
        <w:rPr>
          <w:rFonts w:ascii="Simplified Arabic" w:eastAsia="Times New Roman" w:hAnsi="Simplified Arabic" w:cs="Simplified Arabic"/>
          <w:sz w:val="24"/>
          <w:szCs w:val="24"/>
          <w:rtl/>
        </w:rPr>
        <w:t>% من الأطفال بعمر (1-14 سنة) عقوبة بدنية و/أو اعتداء نفسي من قبل القائمين عليهم</w:t>
      </w:r>
      <w:r w:rsidRPr="001465EE">
        <w:rPr>
          <w:rFonts w:ascii="Simplified Arabic" w:eastAsia="Times New Roman" w:hAnsi="Simplified Arabic" w:cs="Simplified Arabic" w:hint="cs"/>
          <w:sz w:val="24"/>
          <w:szCs w:val="24"/>
          <w:rtl/>
        </w:rPr>
        <w:t xml:space="preserve"> في العام 2019 فيما بلغت النسبة 92.2% في العام 2014</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حيث </w:t>
      </w:r>
      <w:r w:rsidRPr="001465EE">
        <w:rPr>
          <w:rFonts w:ascii="Simplified Arabic" w:eastAsia="Times New Roman" w:hAnsi="Simplified Arabic" w:cs="Simplified Arabic"/>
          <w:sz w:val="24"/>
          <w:szCs w:val="24"/>
          <w:rtl/>
        </w:rPr>
        <w:t xml:space="preserve">كانت النسبة الأعلى في قطاع غزة حيث بلغت </w:t>
      </w:r>
      <w:r w:rsidRPr="001465EE">
        <w:rPr>
          <w:rFonts w:ascii="Simplified Arabic" w:eastAsia="Times New Roman" w:hAnsi="Simplified Arabic" w:cs="Simplified Arabic" w:hint="cs"/>
          <w:sz w:val="24"/>
          <w:szCs w:val="24"/>
          <w:rtl/>
        </w:rPr>
        <w:t>92.3</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88.3</w:t>
      </w:r>
      <w:r w:rsidRPr="001465EE">
        <w:rPr>
          <w:rFonts w:ascii="Simplified Arabic" w:eastAsia="Times New Roman" w:hAnsi="Simplified Arabic" w:cs="Simplified Arabic"/>
          <w:sz w:val="24"/>
          <w:szCs w:val="24"/>
          <w:rtl/>
        </w:rPr>
        <w:t>% في الضفة الغربية.</w:t>
      </w:r>
    </w:p>
    <w:p w14:paraId="0797739B" w14:textId="6D2A9704" w:rsidR="00E6394D" w:rsidRDefault="00E6394D" w:rsidP="00E6394D">
      <w:pPr>
        <w:bidi/>
        <w:spacing w:after="0" w:line="240" w:lineRule="auto"/>
        <w:jc w:val="both"/>
        <w:rPr>
          <w:rFonts w:ascii="Simplified Arabic" w:eastAsia="Times New Roman" w:hAnsi="Simplified Arabic" w:cs="Simplified Arabic"/>
          <w:sz w:val="24"/>
          <w:szCs w:val="24"/>
          <w:rtl/>
        </w:rPr>
      </w:pPr>
    </w:p>
    <w:p w14:paraId="15F06479" w14:textId="252BB81E" w:rsidR="005C0287" w:rsidRDefault="005C0287" w:rsidP="005C0287">
      <w:pPr>
        <w:bidi/>
        <w:spacing w:after="0" w:line="240" w:lineRule="auto"/>
        <w:jc w:val="both"/>
        <w:rPr>
          <w:rFonts w:ascii="Simplified Arabic" w:eastAsia="Times New Roman" w:hAnsi="Simplified Arabic" w:cs="Simplified Arabic"/>
          <w:sz w:val="24"/>
          <w:szCs w:val="24"/>
          <w:rtl/>
        </w:rPr>
      </w:pPr>
    </w:p>
    <w:p w14:paraId="19430E33"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0EB12216" w14:textId="77777777" w:rsidR="00E6394D" w:rsidRPr="001465EE" w:rsidRDefault="00E6394D" w:rsidP="00E6394D">
      <w:pPr>
        <w:bidi/>
        <w:spacing w:after="0" w:line="240" w:lineRule="auto"/>
        <w:jc w:val="both"/>
        <w:rPr>
          <w:rFonts w:ascii="Simplified Arabic" w:eastAsia="Times New Roman" w:hAnsi="Simplified Arabic" w:cs="Simplified Arabic"/>
          <w:sz w:val="24"/>
          <w:szCs w:val="24"/>
          <w:rtl/>
        </w:rPr>
      </w:pPr>
    </w:p>
    <w:p w14:paraId="75C52DBA"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28783C4C"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 xml:space="preserve">نسبة الأطفال بعمر (1-14 سنة) الذين واجهوا عقوبة بدنية و/أو اعتداء نفسي من قبل القائمين على رعايتهم حسب </w:t>
      </w:r>
      <w:r w:rsidRPr="001465EE">
        <w:rPr>
          <w:rFonts w:ascii="Simplified Arabic" w:eastAsia="Times New Roman" w:hAnsi="Simplified Arabic" w:cs="Simplified Arabic" w:hint="cs"/>
          <w:b/>
          <w:bCs/>
          <w:rtl/>
        </w:rPr>
        <w:t xml:space="preserve">المنطقة </w:t>
      </w:r>
      <w:r w:rsidRPr="001465EE">
        <w:rPr>
          <w:rFonts w:ascii="Simplified Arabic" w:eastAsia="Times New Roman" w:hAnsi="Simplified Arabic" w:cs="Simplified Arabic"/>
          <w:b/>
          <w:bCs/>
          <w:rtl/>
        </w:rPr>
        <w:t xml:space="preserve">والجنس، </w:t>
      </w:r>
      <w:r w:rsidRPr="001465EE">
        <w:rPr>
          <w:rFonts w:ascii="Simplified Arabic" w:eastAsia="Times New Roman" w:hAnsi="Simplified Arabic" w:cs="Simplified Arabic" w:hint="cs"/>
          <w:b/>
          <w:bCs/>
          <w:rtl/>
        </w:rPr>
        <w:t>2019</w:t>
      </w:r>
      <w:r w:rsidRPr="001465EE">
        <w:rPr>
          <w:rFonts w:ascii="Simplified Arabic" w:eastAsia="Times New Roman"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56D07EF0" w14:textId="77777777" w:rsidTr="0077150E">
        <w:tc>
          <w:tcPr>
            <w:tcW w:w="9854" w:type="dxa"/>
            <w:shd w:val="clear" w:color="auto" w:fill="auto"/>
          </w:tcPr>
          <w:p w14:paraId="27ADEFAD" w14:textId="77777777" w:rsidR="005B1E07" w:rsidRPr="001465EE" w:rsidRDefault="005B1E07" w:rsidP="0077150E">
            <w:pPr>
              <w:bidi/>
              <w:spacing w:after="0" w:line="240" w:lineRule="auto"/>
              <w:jc w:val="center"/>
              <w:rPr>
                <w:rFonts w:ascii="Simplified Arabic" w:hAnsi="Simplified Arabic" w:cs="Simplified Arabic"/>
                <w:b/>
                <w:bCs/>
                <w:i/>
                <w:i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212C20E1" wp14:editId="6B67EB91">
                  <wp:extent cx="5650230" cy="2070100"/>
                  <wp:effectExtent l="0" t="0" r="7620" b="6350"/>
                  <wp:docPr id="11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tc>
      </w:tr>
    </w:tbl>
    <w:p w14:paraId="17A294C8"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المسح الفلسطيني العنقودي متعدد المؤشرات </w:t>
      </w:r>
      <w:r w:rsidRPr="001465EE">
        <w:rPr>
          <w:rFonts w:ascii="Simplified Arabic" w:hAnsi="Simplified Arabic" w:cs="Simplified Arabic" w:hint="cs"/>
          <w:sz w:val="18"/>
          <w:szCs w:val="18"/>
          <w:rtl/>
        </w:rPr>
        <w:t>2019</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53327D18"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Pr>
      </w:pPr>
    </w:p>
    <w:p w14:paraId="52F5E3A6"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الأطفال الذكور بعمر (1-14 سنة) يتعرضون لعقوبة جسدية و/أو اعتداء نفسي من قبل القائمين على رعايتهم بنسبة تزيد عن الطفلات الإناث، حيث كانت النسبة </w:t>
      </w:r>
      <w:r w:rsidRPr="001465EE">
        <w:rPr>
          <w:rFonts w:ascii="Simplified Arabic" w:eastAsia="Times New Roman" w:hAnsi="Simplified Arabic" w:cs="Simplified Arabic" w:hint="cs"/>
          <w:sz w:val="24"/>
          <w:szCs w:val="24"/>
          <w:rtl/>
        </w:rPr>
        <w:t>92.3</w:t>
      </w:r>
      <w:r w:rsidRPr="001465EE">
        <w:rPr>
          <w:rFonts w:ascii="Simplified Arabic" w:eastAsia="Times New Roman" w:hAnsi="Simplified Arabic" w:cs="Simplified Arabic"/>
          <w:sz w:val="24"/>
          <w:szCs w:val="24"/>
          <w:rtl/>
        </w:rPr>
        <w:t xml:space="preserve">% بالنسبة للذكور مقابل </w:t>
      </w:r>
      <w:r w:rsidRPr="001465EE">
        <w:rPr>
          <w:rFonts w:ascii="Simplified Arabic" w:eastAsia="Times New Roman" w:hAnsi="Simplified Arabic" w:cs="Simplified Arabic" w:hint="cs"/>
          <w:sz w:val="24"/>
          <w:szCs w:val="24"/>
          <w:rtl/>
        </w:rPr>
        <w:t>87.9</w:t>
      </w:r>
      <w:r w:rsidRPr="001465EE">
        <w:rPr>
          <w:rFonts w:ascii="Simplified Arabic" w:eastAsia="Times New Roman" w:hAnsi="Simplified Arabic" w:cs="Simplified Arabic"/>
          <w:sz w:val="24"/>
          <w:szCs w:val="24"/>
          <w:rtl/>
        </w:rPr>
        <w:t xml:space="preserve">% بالنسبة للإناث في العام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w:t>
      </w:r>
    </w:p>
    <w:p w14:paraId="3E2B40A8"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1C5C2F58"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3.2.16 </w:t>
      </w:r>
      <w:r w:rsidRPr="001465EE">
        <w:rPr>
          <w:rFonts w:ascii="Simplified Arabic" w:eastAsia="Times New Roman" w:hAnsi="Simplified Arabic" w:cs="Simplified Arabic"/>
          <w:b/>
          <w:bCs/>
          <w:i/>
          <w:iCs/>
          <w:sz w:val="24"/>
          <w:szCs w:val="24"/>
          <w:rtl/>
        </w:rPr>
        <w:t xml:space="preserve"> نسبة الشابات والشبان الذين تتراوح أعمارهم بين 18 و29 سنة الذين تعرضوا للعنف الجنسي قبل سن الثامنة عشرة.</w:t>
      </w:r>
    </w:p>
    <w:p w14:paraId="1791134B"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بلغت نسبة الشابات والشبان بعمر (18-29) الذين تعرضوا للعنف الجنسي قبل سن الثامنة عشر 2.8% في العام 2019، </w:t>
      </w:r>
      <w:r w:rsidRPr="001465EE">
        <w:rPr>
          <w:rFonts w:ascii="Simplified Arabic" w:eastAsia="Times New Roman" w:hAnsi="Simplified Arabic" w:cs="Simplified Arabic"/>
          <w:sz w:val="24"/>
          <w:szCs w:val="24"/>
          <w:rtl/>
        </w:rPr>
        <w:t xml:space="preserve">كانت النسبة الأعلى في </w:t>
      </w:r>
      <w:r w:rsidRPr="001465EE">
        <w:rPr>
          <w:rFonts w:ascii="Simplified Arabic" w:eastAsia="Times New Roman" w:hAnsi="Simplified Arabic" w:cs="Simplified Arabic" w:hint="cs"/>
          <w:sz w:val="24"/>
          <w:szCs w:val="24"/>
          <w:rtl/>
        </w:rPr>
        <w:t>الضفة الغربية</w:t>
      </w:r>
      <w:r w:rsidRPr="001465EE">
        <w:rPr>
          <w:rFonts w:ascii="Simplified Arabic" w:eastAsia="Times New Roman" w:hAnsi="Simplified Arabic" w:cs="Simplified Arabic"/>
          <w:sz w:val="24"/>
          <w:szCs w:val="24"/>
          <w:rtl/>
        </w:rPr>
        <w:t xml:space="preserve"> حيث بلغت </w:t>
      </w:r>
      <w:r w:rsidRPr="001465EE">
        <w:rPr>
          <w:rFonts w:ascii="Simplified Arabic" w:eastAsia="Times New Roman" w:hAnsi="Simplified Arabic" w:cs="Simplified Arabic" w:hint="cs"/>
          <w:sz w:val="24"/>
          <w:szCs w:val="24"/>
          <w:rtl/>
        </w:rPr>
        <w:t>3.3</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2.0</w:t>
      </w:r>
      <w:r w:rsidRPr="001465EE">
        <w:rPr>
          <w:rFonts w:ascii="Simplified Arabic" w:eastAsia="Times New Roman" w:hAnsi="Simplified Arabic" w:cs="Simplified Arabic"/>
          <w:sz w:val="24"/>
          <w:szCs w:val="24"/>
          <w:rtl/>
        </w:rPr>
        <w:t xml:space="preserve">% في </w:t>
      </w:r>
      <w:r w:rsidRPr="001465EE">
        <w:rPr>
          <w:rFonts w:ascii="Simplified Arabic" w:eastAsia="Times New Roman" w:hAnsi="Simplified Arabic" w:cs="Simplified Arabic" w:hint="cs"/>
          <w:sz w:val="24"/>
          <w:szCs w:val="24"/>
          <w:rtl/>
        </w:rPr>
        <w:t>قطاع غزة</w:t>
      </w:r>
    </w:p>
    <w:p w14:paraId="5ABBB127" w14:textId="77777777" w:rsidR="00597F6A" w:rsidRPr="005C0287" w:rsidRDefault="00597F6A" w:rsidP="00597F6A">
      <w:pPr>
        <w:bidi/>
        <w:spacing w:after="0" w:line="240" w:lineRule="auto"/>
        <w:jc w:val="both"/>
        <w:rPr>
          <w:rFonts w:ascii="Simplified Arabic" w:eastAsia="Times New Roman" w:hAnsi="Simplified Arabic" w:cs="Simplified Arabic"/>
          <w:sz w:val="16"/>
          <w:szCs w:val="16"/>
          <w:rtl/>
        </w:rPr>
      </w:pPr>
    </w:p>
    <w:p w14:paraId="6D88115D"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نسبة الشابات والشبان الذين تتراوح أعمارهم </w:t>
      </w:r>
      <w:r w:rsidRPr="001465EE">
        <w:rPr>
          <w:rFonts w:ascii="Simplified Arabic" w:eastAsia="Times New Roman" w:hAnsi="Simplified Arabic" w:cs="Simplified Arabic" w:hint="cs"/>
          <w:b/>
          <w:bCs/>
          <w:rtl/>
        </w:rPr>
        <w:t xml:space="preserve">(18-29) </w:t>
      </w:r>
      <w:r w:rsidRPr="001465EE">
        <w:rPr>
          <w:rFonts w:ascii="Simplified Arabic" w:eastAsia="Times New Roman" w:hAnsi="Simplified Arabic" w:cs="Simplified Arabic"/>
          <w:b/>
          <w:bCs/>
          <w:rtl/>
        </w:rPr>
        <w:t xml:space="preserve">سنة الذين تعرضوا للعنف الجنسي قبل سن الثامنة عشرة حسب </w:t>
      </w:r>
      <w:r w:rsidRPr="001465EE">
        <w:rPr>
          <w:rFonts w:ascii="Simplified Arabic" w:eastAsia="Times New Roman" w:hAnsi="Simplified Arabic" w:cs="Simplified Arabic" w:hint="cs"/>
          <w:b/>
          <w:bCs/>
          <w:rtl/>
        </w:rPr>
        <w:t xml:space="preserve">المنطقة </w:t>
      </w:r>
      <w:r w:rsidRPr="001465EE">
        <w:rPr>
          <w:rFonts w:ascii="Simplified Arabic" w:eastAsia="Times New Roman" w:hAnsi="Simplified Arabic" w:cs="Simplified Arabic"/>
          <w:b/>
          <w:bCs/>
          <w:rtl/>
        </w:rPr>
        <w:t xml:space="preserve">والجنس، </w:t>
      </w:r>
      <w:r w:rsidRPr="001465EE">
        <w:rPr>
          <w:rFonts w:ascii="Simplified Arabic" w:eastAsia="Times New Roman" w:hAnsi="Simplified Arabic" w:cs="Simplified Arabic" w:hint="cs"/>
          <w:b/>
          <w:bCs/>
          <w:rtl/>
        </w:rPr>
        <w:t>2019</w:t>
      </w:r>
      <w:r w:rsidRPr="001465EE">
        <w:rPr>
          <w:rFonts w:ascii="Simplified Arabic" w:eastAsia="Times New Roman"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12C196BC" w14:textId="77777777" w:rsidTr="0077150E">
        <w:tc>
          <w:tcPr>
            <w:tcW w:w="9854" w:type="dxa"/>
            <w:shd w:val="clear" w:color="auto" w:fill="auto"/>
          </w:tcPr>
          <w:p w14:paraId="180F01B7" w14:textId="77777777" w:rsidR="005B1E07" w:rsidRPr="001465EE" w:rsidRDefault="005B1E07" w:rsidP="0077150E">
            <w:pPr>
              <w:bidi/>
              <w:spacing w:after="0" w:line="240" w:lineRule="auto"/>
              <w:jc w:val="center"/>
              <w:rPr>
                <w:rFonts w:ascii="Simplified Arabic" w:hAnsi="Simplified Arabic" w:cs="Simplified Arabic"/>
                <w:b/>
                <w:bCs/>
                <w:i/>
                <w:i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6237FF30" wp14:editId="572B42A1">
                  <wp:extent cx="5600993" cy="2182495"/>
                  <wp:effectExtent l="0" t="0" r="0" b="8255"/>
                  <wp:docPr id="161"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tc>
      </w:tr>
    </w:tbl>
    <w:p w14:paraId="27C06830"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w:t>
      </w:r>
      <w:r w:rsidRPr="001465EE">
        <w:rPr>
          <w:rFonts w:ascii="Simplified Arabic" w:hAnsi="Simplified Arabic" w:cs="Simplified Arabic" w:hint="cs"/>
          <w:sz w:val="18"/>
          <w:szCs w:val="18"/>
          <w:rtl/>
        </w:rPr>
        <w:t>م</w:t>
      </w:r>
      <w:r w:rsidRPr="001465EE">
        <w:rPr>
          <w:rFonts w:ascii="Simplified Arabic" w:hAnsi="Simplified Arabic" w:cs="Simplified Arabic"/>
          <w:sz w:val="18"/>
          <w:szCs w:val="18"/>
          <w:rtl/>
        </w:rPr>
        <w:t xml:space="preserve">سح العنف في المجتمع الفلسطيني، 2019. </w:t>
      </w:r>
      <w:r w:rsidRPr="001465EE">
        <w:rPr>
          <w:rFonts w:ascii="Simplified Arabic" w:hAnsi="Simplified Arabic" w:cs="Simplified Arabic" w:hint="cs"/>
          <w:sz w:val="18"/>
          <w:szCs w:val="18"/>
          <w:rtl/>
        </w:rPr>
        <w:t>رام الله- فلسطين.</w:t>
      </w:r>
    </w:p>
    <w:p w14:paraId="09C4D28C" w14:textId="77777777" w:rsidR="005C0287" w:rsidRPr="005C0287" w:rsidRDefault="005C0287" w:rsidP="005B1E07">
      <w:pPr>
        <w:bidi/>
        <w:spacing w:after="0" w:line="240" w:lineRule="auto"/>
        <w:jc w:val="both"/>
        <w:rPr>
          <w:rFonts w:ascii="Simplified Arabic" w:eastAsia="Times New Roman" w:hAnsi="Simplified Arabic" w:cs="Simplified Arabic"/>
          <w:sz w:val="16"/>
          <w:szCs w:val="16"/>
          <w:rtl/>
        </w:rPr>
      </w:pPr>
    </w:p>
    <w:p w14:paraId="1B69D4A1" w14:textId="78E1CEBB" w:rsidR="005B1E07" w:rsidRPr="001465EE" w:rsidRDefault="005B1E07" w:rsidP="005C028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الشبان بعمر (18-29) يتعرضون للعنف الجنسي قبل سن الثامنة عشر </w:t>
      </w:r>
      <w:r w:rsidRPr="001465EE">
        <w:rPr>
          <w:rFonts w:ascii="Simplified Arabic" w:eastAsia="Times New Roman" w:hAnsi="Simplified Arabic" w:cs="Simplified Arabic"/>
          <w:sz w:val="24"/>
          <w:szCs w:val="24"/>
          <w:rtl/>
        </w:rPr>
        <w:t xml:space="preserve">بنسبة تزيد عن </w:t>
      </w:r>
      <w:r w:rsidRPr="001465EE">
        <w:rPr>
          <w:rFonts w:ascii="Simplified Arabic" w:eastAsia="Times New Roman" w:hAnsi="Simplified Arabic" w:cs="Simplified Arabic" w:hint="cs"/>
          <w:sz w:val="24"/>
          <w:szCs w:val="24"/>
          <w:rtl/>
        </w:rPr>
        <w:t>الشابات</w:t>
      </w:r>
      <w:r w:rsidRPr="001465EE">
        <w:rPr>
          <w:rFonts w:ascii="Simplified Arabic" w:eastAsia="Times New Roman" w:hAnsi="Simplified Arabic" w:cs="Simplified Arabic"/>
          <w:sz w:val="24"/>
          <w:szCs w:val="24"/>
          <w:rtl/>
        </w:rPr>
        <w:t xml:space="preserve"> الإناث، حيث كانت النسبة </w:t>
      </w:r>
      <w:r w:rsidRPr="001465EE">
        <w:rPr>
          <w:rFonts w:ascii="Simplified Arabic" w:eastAsia="Times New Roman" w:hAnsi="Simplified Arabic" w:cs="Simplified Arabic" w:hint="cs"/>
          <w:sz w:val="24"/>
          <w:szCs w:val="24"/>
          <w:rtl/>
        </w:rPr>
        <w:t>3.4</w:t>
      </w:r>
      <w:r w:rsidRPr="001465EE">
        <w:rPr>
          <w:rFonts w:ascii="Simplified Arabic" w:eastAsia="Times New Roman" w:hAnsi="Simplified Arabic" w:cs="Simplified Arabic"/>
          <w:sz w:val="24"/>
          <w:szCs w:val="24"/>
          <w:rtl/>
        </w:rPr>
        <w:t xml:space="preserve">% بالنسبة للذكور مقابل </w:t>
      </w:r>
      <w:r w:rsidRPr="001465EE">
        <w:rPr>
          <w:rFonts w:ascii="Simplified Arabic" w:eastAsia="Times New Roman" w:hAnsi="Simplified Arabic" w:cs="Simplified Arabic" w:hint="cs"/>
          <w:sz w:val="24"/>
          <w:szCs w:val="24"/>
          <w:rtl/>
        </w:rPr>
        <w:t>1.9</w:t>
      </w:r>
      <w:r w:rsidRPr="001465EE">
        <w:rPr>
          <w:rFonts w:ascii="Simplified Arabic" w:eastAsia="Times New Roman" w:hAnsi="Simplified Arabic" w:cs="Simplified Arabic"/>
          <w:sz w:val="24"/>
          <w:szCs w:val="24"/>
          <w:rtl/>
        </w:rPr>
        <w:t xml:space="preserve">% بالنسبة للإناث في العام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w:t>
      </w:r>
    </w:p>
    <w:p w14:paraId="460EDA2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p>
    <w:p w14:paraId="42D34CA7"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 xml:space="preserve">نسبة الشابات والشبان الذين تتراوح أعمارهم </w:t>
      </w:r>
      <w:r w:rsidRPr="001465EE">
        <w:rPr>
          <w:rFonts w:ascii="Simplified Arabic" w:eastAsia="Times New Roman" w:hAnsi="Simplified Arabic" w:cs="Simplified Arabic" w:hint="cs"/>
          <w:b/>
          <w:bCs/>
          <w:rtl/>
        </w:rPr>
        <w:t xml:space="preserve">(18-29) </w:t>
      </w:r>
      <w:r w:rsidRPr="001465EE">
        <w:rPr>
          <w:rFonts w:ascii="Simplified Arabic" w:eastAsia="Times New Roman" w:hAnsi="Simplified Arabic" w:cs="Simplified Arabic"/>
          <w:b/>
          <w:bCs/>
          <w:rtl/>
        </w:rPr>
        <w:t>سنة الذين تعرضوا للعنف الجنسي قبل سن الثامنة عشرة حسب</w:t>
      </w:r>
      <w:r w:rsidRPr="001465EE">
        <w:rPr>
          <w:rFonts w:ascii="Simplified Arabic" w:eastAsia="Times New Roman" w:hAnsi="Simplified Arabic" w:cs="Simplified Arabic"/>
          <w:b/>
          <w:bCs/>
        </w:rPr>
        <w:t xml:space="preserve"> </w:t>
      </w:r>
      <w:r w:rsidRPr="001465EE">
        <w:rPr>
          <w:rFonts w:ascii="Simplified Arabic" w:eastAsia="Times New Roman" w:hAnsi="Simplified Arabic" w:cs="Simplified Arabic" w:hint="cs"/>
          <w:b/>
          <w:bCs/>
          <w:rtl/>
        </w:rPr>
        <w:t>نوع التجمع</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2019</w:t>
      </w:r>
      <w:r w:rsidRPr="001465EE">
        <w:rPr>
          <w:rFonts w:ascii="Simplified Arabic" w:eastAsia="Times New Roman"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416A814E" w14:textId="77777777" w:rsidTr="0077150E">
        <w:tc>
          <w:tcPr>
            <w:tcW w:w="9854" w:type="dxa"/>
            <w:shd w:val="clear" w:color="auto" w:fill="auto"/>
          </w:tcPr>
          <w:p w14:paraId="3F3077A3" w14:textId="77777777" w:rsidR="005B1E07" w:rsidRPr="001465EE" w:rsidRDefault="005B1E07" w:rsidP="0077150E">
            <w:pPr>
              <w:bidi/>
              <w:spacing w:after="0" w:line="240" w:lineRule="auto"/>
              <w:jc w:val="center"/>
              <w:rPr>
                <w:rFonts w:ascii="Simplified Arabic" w:hAnsi="Simplified Arabic" w:cs="Simplified Arabic"/>
                <w:b/>
                <w:bCs/>
                <w:i/>
                <w:i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247A6617" wp14:editId="3B07CF1E">
                  <wp:extent cx="5572663" cy="2182495"/>
                  <wp:effectExtent l="0" t="0" r="0" b="8255"/>
                  <wp:docPr id="2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tc>
      </w:tr>
    </w:tbl>
    <w:p w14:paraId="2DEF660D"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w:t>
      </w:r>
      <w:r w:rsidRPr="001465EE">
        <w:rPr>
          <w:rFonts w:ascii="Simplified Arabic" w:hAnsi="Simplified Arabic" w:cs="Simplified Arabic" w:hint="cs"/>
          <w:sz w:val="18"/>
          <w:szCs w:val="18"/>
          <w:rtl/>
        </w:rPr>
        <w:t>م</w:t>
      </w:r>
      <w:r w:rsidRPr="001465EE">
        <w:rPr>
          <w:rFonts w:ascii="Simplified Arabic" w:hAnsi="Simplified Arabic" w:cs="Simplified Arabic"/>
          <w:sz w:val="18"/>
          <w:szCs w:val="18"/>
          <w:rtl/>
        </w:rPr>
        <w:t xml:space="preserve">سح العنف في المجتمع الفلسطيني، 2019. </w:t>
      </w:r>
      <w:r w:rsidRPr="001465EE">
        <w:rPr>
          <w:rFonts w:ascii="Simplified Arabic" w:hAnsi="Simplified Arabic" w:cs="Simplified Arabic" w:hint="cs"/>
          <w:sz w:val="18"/>
          <w:szCs w:val="18"/>
          <w:rtl/>
        </w:rPr>
        <w:t>رام الله- فلسطين.</w:t>
      </w:r>
    </w:p>
    <w:p w14:paraId="542ADCF5"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0B6B93D9"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1.3.16 </w:t>
      </w:r>
      <w:r w:rsidRPr="001465EE">
        <w:rPr>
          <w:rFonts w:ascii="Simplified Arabic" w:eastAsia="Times New Roman" w:hAnsi="Simplified Arabic" w:cs="Simplified Arabic"/>
          <w:b/>
          <w:bCs/>
          <w:i/>
          <w:iCs/>
          <w:sz w:val="24"/>
          <w:szCs w:val="24"/>
          <w:rtl/>
        </w:rPr>
        <w:t xml:space="preserve"> نسبة ضحايا العنف خلال ال 12 شهر الماضية الذين أبلغوا عن تعرضهم للعنف لدى السلطات المختصة أو هيئات تسوية النزاعات المعترف بها رسميا.</w:t>
      </w:r>
    </w:p>
    <w:p w14:paraId="3913B470" w14:textId="1E56DB6D"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ازدادت</w:t>
      </w:r>
      <w:r w:rsidRPr="001465EE">
        <w:rPr>
          <w:rFonts w:ascii="Simplified Arabic" w:eastAsia="Times New Roman" w:hAnsi="Simplified Arabic" w:cs="Simplified Arabic"/>
          <w:sz w:val="24"/>
          <w:szCs w:val="24"/>
          <w:rtl/>
        </w:rPr>
        <w:t xml:space="preserve"> نسبة ضحايا العنف الذين يبلغون عن تعرضهم للعنف لدى السلطات المختصة أو آليات تسوية النزاعات المعترف بها رسميا</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 حيث بلغت هذه النسبة </w:t>
      </w:r>
      <w:r w:rsidRPr="001465EE">
        <w:rPr>
          <w:rFonts w:ascii="Simplified Arabic" w:eastAsia="Times New Roman" w:hAnsi="Simplified Arabic" w:cs="Simplified Arabic" w:hint="cs"/>
          <w:sz w:val="24"/>
          <w:szCs w:val="24"/>
          <w:rtl/>
        </w:rPr>
        <w:t>52.4</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2020</w:t>
      </w:r>
      <w:r w:rsidRPr="001465EE">
        <w:rPr>
          <w:rFonts w:ascii="Simplified Arabic" w:eastAsia="Times New Roman" w:hAnsi="Simplified Arabic" w:cs="Simplified Arabic"/>
          <w:sz w:val="24"/>
          <w:szCs w:val="24"/>
          <w:rtl/>
        </w:rPr>
        <w:t>.</w:t>
      </w:r>
    </w:p>
    <w:p w14:paraId="43FE06E7" w14:textId="77777777" w:rsidR="005B1E07" w:rsidRPr="005C0287" w:rsidRDefault="005B1E07" w:rsidP="005B1E07">
      <w:pPr>
        <w:bidi/>
        <w:spacing w:after="0" w:line="240" w:lineRule="auto"/>
        <w:jc w:val="center"/>
        <w:rPr>
          <w:rFonts w:ascii="Simplified Arabic" w:eastAsia="Times New Roman" w:hAnsi="Simplified Arabic" w:cs="Simplified Arabic"/>
          <w:b/>
          <w:bCs/>
          <w:sz w:val="16"/>
          <w:szCs w:val="16"/>
          <w:rtl/>
        </w:rPr>
      </w:pPr>
    </w:p>
    <w:p w14:paraId="035B9A12"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نسبة ضحايا العنف في فلسطين الذي أبلغوا عن تعرضهم للعنف لدى السلطات المختصة أو آليات تسوية النزاعات المعترف بها رسميا</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ل</w:t>
      </w:r>
      <w:r w:rsidRPr="001465EE">
        <w:rPr>
          <w:rFonts w:ascii="Simplified Arabic" w:eastAsia="Times New Roman" w:hAnsi="Simplified Arabic" w:cs="Simplified Arabic"/>
          <w:b/>
          <w:bCs/>
          <w:rtl/>
        </w:rPr>
        <w:t>سنوات مختارة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64FF6540" w14:textId="77777777" w:rsidTr="0077150E">
        <w:tc>
          <w:tcPr>
            <w:tcW w:w="9854" w:type="dxa"/>
            <w:shd w:val="clear" w:color="auto" w:fill="auto"/>
          </w:tcPr>
          <w:p w14:paraId="6C326952" w14:textId="77777777" w:rsidR="005B1E07" w:rsidRPr="001465EE" w:rsidRDefault="005B1E07" w:rsidP="0077150E">
            <w:pPr>
              <w:tabs>
                <w:tab w:val="left" w:pos="2021"/>
              </w:tabs>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765CA595" wp14:editId="0BE18B84">
                  <wp:extent cx="5531047" cy="2343807"/>
                  <wp:effectExtent l="0" t="0" r="0" b="0"/>
                  <wp:docPr id="11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tc>
      </w:tr>
    </w:tbl>
    <w:p w14:paraId="34DC28D5" w14:textId="7361027B" w:rsidR="005B1E07" w:rsidRPr="001465EE" w:rsidRDefault="005B1E07" w:rsidP="00887F1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الضحية </w:t>
      </w:r>
      <w:r w:rsidR="00887F17">
        <w:rPr>
          <w:rFonts w:ascii="Simplified Arabic" w:hAnsi="Simplified Arabic" w:cs="Simplified Arabic" w:hint="cs"/>
          <w:sz w:val="18"/>
          <w:szCs w:val="18"/>
          <w:rtl/>
          <w:lang w:val="en-US" w:bidi="ar-JO"/>
        </w:rPr>
        <w:t>2016</w:t>
      </w:r>
      <w:r w:rsidRPr="001465EE">
        <w:rPr>
          <w:rFonts w:ascii="Simplified Arabic" w:hAnsi="Simplified Arabic" w:cs="Simplified Arabic"/>
          <w:sz w:val="18"/>
          <w:szCs w:val="18"/>
          <w:rtl/>
          <w:lang w:val="en-US" w:bidi="ar-JO"/>
        </w:rPr>
        <w:t xml:space="preserve">_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7D175262"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02C08619"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2.3.16 </w:t>
      </w:r>
      <w:r w:rsidRPr="001465EE">
        <w:rPr>
          <w:rFonts w:ascii="Simplified Arabic" w:eastAsia="Times New Roman" w:hAnsi="Simplified Arabic" w:cs="Simplified Arabic"/>
          <w:b/>
          <w:bCs/>
          <w:i/>
          <w:iCs/>
          <w:sz w:val="24"/>
          <w:szCs w:val="24"/>
          <w:rtl/>
        </w:rPr>
        <w:t>المحتجزون غير المحكوم عليهم كنسبة مئوية من مجموع السجناء</w:t>
      </w:r>
    </w:p>
    <w:p w14:paraId="2EE51060" w14:textId="5BAB8E36"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تراجعت نسبة </w:t>
      </w:r>
      <w:r w:rsidRPr="001465EE">
        <w:rPr>
          <w:rFonts w:ascii="Simplified Arabic" w:eastAsia="Times New Roman" w:hAnsi="Simplified Arabic" w:cs="Simplified Arabic" w:hint="cs"/>
          <w:sz w:val="24"/>
          <w:szCs w:val="24"/>
          <w:rtl/>
        </w:rPr>
        <w:t>المحتجزين</w:t>
      </w:r>
      <w:r w:rsidRPr="001465EE">
        <w:rPr>
          <w:rFonts w:ascii="Simplified Arabic" w:eastAsia="Times New Roman" w:hAnsi="Simplified Arabic" w:cs="Simplified Arabic"/>
          <w:sz w:val="24"/>
          <w:szCs w:val="24"/>
          <w:rtl/>
        </w:rPr>
        <w:t xml:space="preserve"> غير المحكوم عليهم من مجموع السجناء في الضفة الغربية مقارنة مع العام </w:t>
      </w:r>
      <w:r w:rsidRPr="001465EE">
        <w:rPr>
          <w:rFonts w:ascii="Simplified Arabic" w:eastAsia="Times New Roman" w:hAnsi="Simplified Arabic" w:cs="Simplified Arabic" w:hint="cs"/>
          <w:sz w:val="24"/>
          <w:szCs w:val="24"/>
          <w:rtl/>
        </w:rPr>
        <w:t>2015</w:t>
      </w:r>
      <w:r w:rsidRPr="001465EE">
        <w:rPr>
          <w:rFonts w:ascii="Simplified Arabic" w:eastAsia="Times New Roman" w:hAnsi="Simplified Arabic" w:cs="Simplified Arabic"/>
          <w:sz w:val="24"/>
          <w:szCs w:val="24"/>
          <w:rtl/>
        </w:rPr>
        <w:t xml:space="preserve">، حيث انخفضت من </w:t>
      </w:r>
      <w:r w:rsidRPr="001465EE">
        <w:rPr>
          <w:rFonts w:ascii="Simplified Arabic" w:eastAsia="Times New Roman" w:hAnsi="Simplified Arabic" w:cs="Simplified Arabic" w:hint="cs"/>
          <w:sz w:val="24"/>
          <w:szCs w:val="24"/>
          <w:rtl/>
        </w:rPr>
        <w:t>55.1</w:t>
      </w:r>
      <w:r w:rsidRPr="001465EE">
        <w:rPr>
          <w:rFonts w:ascii="Simplified Arabic" w:eastAsia="Times New Roman" w:hAnsi="Simplified Arabic" w:cs="Simplified Arabic"/>
          <w:sz w:val="24"/>
          <w:szCs w:val="24"/>
          <w:rtl/>
        </w:rPr>
        <w:t xml:space="preserve">% إلى </w:t>
      </w:r>
      <w:r w:rsidRPr="001465EE">
        <w:rPr>
          <w:rFonts w:ascii="Simplified Arabic" w:eastAsia="Times New Roman" w:hAnsi="Simplified Arabic" w:cs="Simplified Arabic" w:hint="cs"/>
          <w:sz w:val="24"/>
          <w:szCs w:val="24"/>
          <w:rtl/>
        </w:rPr>
        <w:t>53.6</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w:t>
      </w:r>
    </w:p>
    <w:p w14:paraId="5F7B9970" w14:textId="481319D8" w:rsidR="00E6394D" w:rsidRDefault="00E6394D" w:rsidP="00E6394D">
      <w:pPr>
        <w:bidi/>
        <w:spacing w:after="0" w:line="240" w:lineRule="auto"/>
        <w:jc w:val="both"/>
        <w:rPr>
          <w:rFonts w:ascii="Simplified Arabic" w:eastAsia="Times New Roman" w:hAnsi="Simplified Arabic" w:cs="Simplified Arabic"/>
          <w:sz w:val="24"/>
          <w:szCs w:val="24"/>
          <w:rtl/>
        </w:rPr>
      </w:pPr>
    </w:p>
    <w:p w14:paraId="1FD33BC7" w14:textId="77777777" w:rsidR="005C0287" w:rsidRPr="001465EE" w:rsidRDefault="005C0287" w:rsidP="005C0287">
      <w:pPr>
        <w:bidi/>
        <w:spacing w:after="0" w:line="240" w:lineRule="auto"/>
        <w:jc w:val="both"/>
        <w:rPr>
          <w:rFonts w:ascii="Simplified Arabic" w:eastAsia="Times New Roman" w:hAnsi="Simplified Arabic" w:cs="Simplified Arabic"/>
          <w:sz w:val="24"/>
          <w:szCs w:val="24"/>
          <w:rtl/>
        </w:rPr>
      </w:pPr>
    </w:p>
    <w:p w14:paraId="24B1FB8F"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5B0C6EC5" w14:textId="28FDAA42"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المحتجزون غير المحكوم علي</w:t>
      </w:r>
      <w:r w:rsidR="00887F17">
        <w:rPr>
          <w:rFonts w:ascii="Simplified Arabic" w:eastAsia="Times New Roman" w:hAnsi="Simplified Arabic" w:cs="Simplified Arabic"/>
          <w:b/>
          <w:bCs/>
          <w:rtl/>
        </w:rPr>
        <w:t>هم كنسبة مئوية من مجموع السجناء</w:t>
      </w:r>
      <w:r w:rsidRPr="001465EE">
        <w:rPr>
          <w:rFonts w:ascii="Simplified Arabic" w:eastAsia="Times New Roman" w:hAnsi="Simplified Arabic" w:cs="Simplified Arabic"/>
          <w:b/>
          <w:bCs/>
          <w:rtl/>
        </w:rPr>
        <w:t>،</w:t>
      </w:r>
      <w:r w:rsidRPr="001465EE">
        <w:rPr>
          <w:rFonts w:ascii="Simplified Arabic" w:eastAsia="Times New Roman" w:hAnsi="Simplified Arabic" w:cs="Simplified Arabic" w:hint="cs"/>
          <w:b/>
          <w:bCs/>
          <w:rtl/>
          <w:lang w:bidi="ar-JO"/>
        </w:rPr>
        <w:t xml:space="preserve"> 2015-2021</w:t>
      </w:r>
      <w:r w:rsidRPr="001465EE">
        <w:rPr>
          <w:rFonts w:ascii="Simplified Arabic" w:eastAsia="Times New Roman"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0198B12E" w14:textId="77777777" w:rsidTr="0077150E">
        <w:tc>
          <w:tcPr>
            <w:tcW w:w="9854" w:type="dxa"/>
            <w:shd w:val="clear" w:color="auto" w:fill="auto"/>
          </w:tcPr>
          <w:p w14:paraId="070262E5"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258DF8B3" wp14:editId="111477C5">
                  <wp:extent cx="5478145" cy="2087880"/>
                  <wp:effectExtent l="0" t="0" r="0" b="0"/>
                  <wp:docPr id="11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r>
    </w:tbl>
    <w:p w14:paraId="023F5A45" w14:textId="77777777" w:rsidR="00887F17" w:rsidRDefault="005B1E07" w:rsidP="00887F1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w:t>
      </w:r>
      <w:r w:rsidRPr="001465EE">
        <w:rPr>
          <w:rFonts w:ascii="Simplified Arabic" w:hAnsi="Simplified Arabic" w:cs="Simplified Arabic" w:hint="cs"/>
          <w:sz w:val="18"/>
          <w:szCs w:val="18"/>
          <w:rtl/>
        </w:rPr>
        <w:t>إحصاءات</w:t>
      </w:r>
      <w:r w:rsidRPr="001465EE">
        <w:rPr>
          <w:rFonts w:ascii="Simplified Arabic" w:hAnsi="Simplified Arabic" w:cs="Simplified Arabic"/>
          <w:sz w:val="18"/>
          <w:szCs w:val="18"/>
          <w:rtl/>
        </w:rPr>
        <w:t xml:space="preserve"> الأمن والعدالة،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لله- فلسطين.</w:t>
      </w:r>
    </w:p>
    <w:p w14:paraId="62528B21" w14:textId="37925A0B" w:rsidR="005B1E07" w:rsidRPr="001465EE" w:rsidRDefault="00887F17" w:rsidP="00887F17">
      <w:pPr>
        <w:bidi/>
        <w:spacing w:after="0" w:line="240" w:lineRule="auto"/>
        <w:jc w:val="both"/>
        <w:rPr>
          <w:rFonts w:ascii="Simplified Arabic" w:hAnsi="Simplified Arabic" w:cs="Simplified Arabic"/>
          <w:sz w:val="18"/>
          <w:szCs w:val="18"/>
          <w:rtl/>
        </w:rPr>
      </w:pPr>
      <w:r w:rsidRPr="00887F17">
        <w:rPr>
          <w:rFonts w:ascii="Simplified Arabic" w:hAnsi="Simplified Arabic" w:cs="Simplified Arabic" w:hint="cs"/>
          <w:b/>
          <w:bCs/>
          <w:sz w:val="18"/>
          <w:szCs w:val="18"/>
          <w:rtl/>
        </w:rPr>
        <w:t>ملاحظة:</w:t>
      </w:r>
      <w:r w:rsidR="005B1E07" w:rsidRPr="001465EE">
        <w:rPr>
          <w:rFonts w:ascii="Simplified Arabic" w:hAnsi="Simplified Arabic" w:cs="Simplified Arabic"/>
          <w:sz w:val="18"/>
          <w:szCs w:val="18"/>
          <w:rtl/>
        </w:rPr>
        <w:t xml:space="preserve"> البيانات لا تشمل ذلك الجزء من محافظة القدس والذي ضمه الاحتلال الإسرائيلي عنوة بعيد احتلاله للضفة الغربية عام 1967</w:t>
      </w:r>
    </w:p>
    <w:p w14:paraId="6F8C3DA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7226447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النسبة المئوية للمحتجزات غير المحكوم عليهن من إجمالي السجينات في الضفة الغربية فاقت نسبة المحتجزين الذكور غير المحكوم عليهم. فقد ا</w:t>
      </w:r>
      <w:r w:rsidRPr="001465EE">
        <w:rPr>
          <w:rFonts w:ascii="Simplified Arabic" w:eastAsia="Times New Roman" w:hAnsi="Simplified Arabic" w:cs="Simplified Arabic" w:hint="cs"/>
          <w:sz w:val="24"/>
          <w:szCs w:val="24"/>
          <w:rtl/>
        </w:rPr>
        <w:t>رتفعت</w:t>
      </w:r>
      <w:r w:rsidRPr="001465EE">
        <w:rPr>
          <w:rFonts w:ascii="Simplified Arabic" w:eastAsia="Times New Roman" w:hAnsi="Simplified Arabic" w:cs="Simplified Arabic"/>
          <w:sz w:val="24"/>
          <w:szCs w:val="24"/>
          <w:rtl/>
        </w:rPr>
        <w:t xml:space="preserve"> من </w:t>
      </w:r>
      <w:r w:rsidRPr="001465EE">
        <w:rPr>
          <w:rFonts w:ascii="Simplified Arabic" w:eastAsia="Times New Roman" w:hAnsi="Simplified Arabic" w:cs="Simplified Arabic" w:hint="cs"/>
          <w:sz w:val="24"/>
          <w:szCs w:val="24"/>
          <w:rtl/>
        </w:rPr>
        <w:t>65.9</w:t>
      </w:r>
      <w:r w:rsidRPr="001465EE">
        <w:rPr>
          <w:rFonts w:ascii="Simplified Arabic" w:eastAsia="Times New Roman" w:hAnsi="Simplified Arabic" w:cs="Simplified Arabic"/>
          <w:sz w:val="24"/>
          <w:szCs w:val="24"/>
          <w:rtl/>
        </w:rPr>
        <w:t>% في العام 20</w:t>
      </w:r>
      <w:r w:rsidRPr="001465EE">
        <w:rPr>
          <w:rFonts w:ascii="Simplified Arabic" w:eastAsia="Times New Roman" w:hAnsi="Simplified Arabic" w:cs="Simplified Arabic" w:hint="cs"/>
          <w:sz w:val="24"/>
          <w:szCs w:val="24"/>
          <w:rtl/>
        </w:rPr>
        <w:t>15</w:t>
      </w:r>
      <w:r w:rsidRPr="001465EE">
        <w:rPr>
          <w:rFonts w:ascii="Simplified Arabic" w:eastAsia="Times New Roman" w:hAnsi="Simplified Arabic" w:cs="Simplified Arabic"/>
          <w:sz w:val="24"/>
          <w:szCs w:val="24"/>
          <w:rtl/>
        </w:rPr>
        <w:t xml:space="preserve"> إلى </w:t>
      </w:r>
      <w:r w:rsidRPr="001465EE">
        <w:rPr>
          <w:rFonts w:ascii="Simplified Arabic" w:eastAsia="Times New Roman" w:hAnsi="Simplified Arabic" w:cs="Simplified Arabic" w:hint="cs"/>
          <w:sz w:val="24"/>
          <w:szCs w:val="24"/>
          <w:rtl/>
        </w:rPr>
        <w:t>72.9</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 xml:space="preserve">، بينما انخفضت نسب الذكور المحتجزين غير المحكوم عليهم من </w:t>
      </w:r>
      <w:r w:rsidRPr="001465EE">
        <w:rPr>
          <w:rFonts w:ascii="Simplified Arabic" w:eastAsia="Times New Roman" w:hAnsi="Simplified Arabic" w:cs="Simplified Arabic" w:hint="cs"/>
          <w:sz w:val="24"/>
          <w:szCs w:val="24"/>
          <w:rtl/>
        </w:rPr>
        <w:t>54.9</w:t>
      </w:r>
      <w:r w:rsidRPr="001465EE">
        <w:rPr>
          <w:rFonts w:ascii="Simplified Arabic" w:eastAsia="Times New Roman" w:hAnsi="Simplified Arabic" w:cs="Simplified Arabic"/>
          <w:sz w:val="24"/>
          <w:szCs w:val="24"/>
          <w:rtl/>
        </w:rPr>
        <w:t xml:space="preserve">% إلى </w:t>
      </w:r>
      <w:r w:rsidRPr="001465EE">
        <w:rPr>
          <w:rFonts w:ascii="Simplified Arabic" w:eastAsia="Times New Roman" w:hAnsi="Simplified Arabic" w:cs="Simplified Arabic" w:hint="cs"/>
          <w:sz w:val="24"/>
          <w:szCs w:val="24"/>
          <w:rtl/>
        </w:rPr>
        <w:t>51.3</w:t>
      </w:r>
      <w:r w:rsidRPr="001465EE">
        <w:rPr>
          <w:rFonts w:ascii="Simplified Arabic" w:eastAsia="Times New Roman" w:hAnsi="Simplified Arabic" w:cs="Simplified Arabic"/>
          <w:sz w:val="24"/>
          <w:szCs w:val="24"/>
          <w:rtl/>
        </w:rPr>
        <w:t>% في الفترة نفسها.</w:t>
      </w:r>
    </w:p>
    <w:p w14:paraId="411DCC4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2F3245B7" w14:textId="0D8B3A2A" w:rsidR="005B1E07" w:rsidRPr="001465EE" w:rsidRDefault="00887F17" w:rsidP="005B1E07">
      <w:pPr>
        <w:bidi/>
        <w:spacing w:after="0" w:line="240" w:lineRule="auto"/>
        <w:jc w:val="center"/>
        <w:rPr>
          <w:rFonts w:ascii="Simplified Arabic" w:eastAsia="Times New Roman" w:hAnsi="Simplified Arabic" w:cs="Simplified Arabic"/>
          <w:b/>
          <w:bCs/>
          <w:rtl/>
        </w:rPr>
      </w:pPr>
      <w:r>
        <w:rPr>
          <w:rFonts w:ascii="Simplified Arabic" w:eastAsia="Times New Roman" w:hAnsi="Simplified Arabic" w:cs="Simplified Arabic"/>
          <w:b/>
          <w:bCs/>
          <w:rtl/>
        </w:rPr>
        <w:t>المحتجزون غير المحكوم عليهم</w:t>
      </w:r>
      <w:r w:rsidR="005B1E07" w:rsidRPr="001465EE">
        <w:rPr>
          <w:rFonts w:ascii="Simplified Arabic" w:eastAsia="Times New Roman" w:hAnsi="Simplified Arabic" w:cs="Simplified Arabic"/>
          <w:b/>
          <w:bCs/>
          <w:rtl/>
        </w:rPr>
        <w:t xml:space="preserve"> كنسبة من مجموع السجناء حسب الجنس، 20</w:t>
      </w:r>
      <w:r w:rsidR="005B1E07" w:rsidRPr="001465EE">
        <w:rPr>
          <w:rFonts w:ascii="Simplified Arabic" w:eastAsia="Times New Roman" w:hAnsi="Simplified Arabic" w:cs="Simplified Arabic" w:hint="cs"/>
          <w:b/>
          <w:bCs/>
          <w:rtl/>
        </w:rPr>
        <w:t>15-2021</w:t>
      </w:r>
      <w:r w:rsidR="005B1E07" w:rsidRPr="001465EE">
        <w:rPr>
          <w:rFonts w:ascii="Simplified Arabic" w:eastAsia="Times New Roman" w:hAnsi="Simplified Arabic" w:cs="Simplified Arabic"/>
          <w:b/>
          <w:bCs/>
          <w:rtl/>
        </w:rPr>
        <w:t xml:space="preserve"> (</w:t>
      </w:r>
      <w:r w:rsidR="005B1E07" w:rsidRPr="001465EE">
        <w:rPr>
          <w:rFonts w:ascii="Simplified Arabic" w:eastAsia="Times New Roman" w:hAnsi="Simplified Arabic" w:cs="Simplified Arabic" w:hint="cs"/>
          <w:b/>
          <w:bCs/>
          <w:rtl/>
        </w:rPr>
        <w:t>%</w:t>
      </w:r>
      <w:r w:rsidR="005B1E07"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15CA8188" w14:textId="77777777" w:rsidTr="00C00663">
        <w:trPr>
          <w:trHeight w:val="3270"/>
        </w:trPr>
        <w:tc>
          <w:tcPr>
            <w:tcW w:w="9854" w:type="dxa"/>
            <w:shd w:val="clear" w:color="auto" w:fill="auto"/>
          </w:tcPr>
          <w:p w14:paraId="36A93E5F"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eastAsia="Times New Roman" w:hAnsi="Simplified Arabic" w:cs="Simplified Arabic"/>
                <w:noProof/>
                <w:lang w:val="en-US"/>
              </w:rPr>
              <w:drawing>
                <wp:inline distT="0" distB="0" distL="0" distR="0" wp14:anchorId="2CA19902" wp14:editId="7F710C8B">
                  <wp:extent cx="5575788" cy="2028825"/>
                  <wp:effectExtent l="0" t="0" r="6350" b="0"/>
                  <wp:docPr id="118"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bl>
    <w:p w14:paraId="14D7E8AB"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w:t>
      </w:r>
      <w:r w:rsidRPr="001465EE">
        <w:rPr>
          <w:rFonts w:ascii="Simplified Arabic" w:hAnsi="Simplified Arabic" w:cs="Simplified Arabic" w:hint="cs"/>
          <w:sz w:val="18"/>
          <w:szCs w:val="18"/>
          <w:rtl/>
        </w:rPr>
        <w:t>إحصاءات</w:t>
      </w:r>
      <w:r w:rsidRPr="001465EE">
        <w:rPr>
          <w:rFonts w:ascii="Simplified Arabic" w:hAnsi="Simplified Arabic" w:cs="Simplified Arabic"/>
          <w:sz w:val="18"/>
          <w:szCs w:val="18"/>
          <w:rtl/>
        </w:rPr>
        <w:t xml:space="preserve"> الأمن والعدالة،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3A05ACAE" w14:textId="71D4F1C8" w:rsidR="005B1E07" w:rsidRPr="001465EE" w:rsidRDefault="00887F17" w:rsidP="00887F17">
      <w:pPr>
        <w:bidi/>
        <w:spacing w:after="0" w:line="240" w:lineRule="auto"/>
        <w:jc w:val="both"/>
        <w:rPr>
          <w:rFonts w:ascii="Simplified Arabic" w:hAnsi="Simplified Arabic" w:cs="Simplified Arabic"/>
          <w:sz w:val="18"/>
          <w:szCs w:val="18"/>
          <w:rtl/>
        </w:rPr>
      </w:pPr>
      <w:r w:rsidRPr="00887F17">
        <w:rPr>
          <w:rFonts w:ascii="Simplified Arabic" w:hAnsi="Simplified Arabic" w:cs="Simplified Arabic" w:hint="cs"/>
          <w:b/>
          <w:bCs/>
          <w:sz w:val="18"/>
          <w:szCs w:val="18"/>
          <w:rtl/>
        </w:rPr>
        <w:t>ملاحظة:</w:t>
      </w:r>
      <w:r>
        <w:rPr>
          <w:rFonts w:ascii="Simplified Arabic" w:hAnsi="Simplified Arabic" w:cs="Simplified Arabic" w:hint="cs"/>
          <w:sz w:val="18"/>
          <w:szCs w:val="18"/>
          <w:rtl/>
        </w:rPr>
        <w:t xml:space="preserve"> </w:t>
      </w:r>
      <w:r w:rsidR="005B1E07" w:rsidRPr="001465EE">
        <w:rPr>
          <w:rFonts w:ascii="Simplified Arabic" w:hAnsi="Simplified Arabic" w:cs="Simplified Arabic"/>
          <w:sz w:val="18"/>
          <w:szCs w:val="18"/>
          <w:rtl/>
        </w:rPr>
        <w:t>البيانات لا تشمل ذلك الجزء من محافظة القدس والذي ضمه الاحتلال الإسرائيلي عنوة بعيد احتلاله للضفة الغربية عام 1967</w:t>
      </w:r>
    </w:p>
    <w:p w14:paraId="2A068338" w14:textId="77777777" w:rsidR="00887F17" w:rsidRPr="00FC62C2" w:rsidRDefault="00887F17" w:rsidP="005B1E07">
      <w:pPr>
        <w:bidi/>
        <w:spacing w:after="0" w:line="240" w:lineRule="auto"/>
        <w:jc w:val="both"/>
        <w:rPr>
          <w:rFonts w:ascii="Simplified Arabic" w:hAnsi="Simplified Arabic" w:cs="Simplified Arabic"/>
          <w:sz w:val="16"/>
          <w:szCs w:val="16"/>
          <w:rtl/>
        </w:rPr>
      </w:pPr>
    </w:p>
    <w:p w14:paraId="52F8FC13" w14:textId="1859044C" w:rsidR="005B1E07" w:rsidRPr="001465EE" w:rsidRDefault="005B1E07" w:rsidP="00887F1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المؤشر 1.5.16</w:t>
      </w:r>
      <w:r w:rsidRPr="001465EE">
        <w:rPr>
          <w:rFonts w:ascii="Simplified Arabic" w:eastAsia="Times New Roman" w:hAnsi="Simplified Arabic" w:cs="Simplified Arabic"/>
          <w:b/>
          <w:bCs/>
          <w:i/>
          <w:iCs/>
          <w:sz w:val="24"/>
          <w:szCs w:val="24"/>
          <w:rtl/>
        </w:rPr>
        <w:t xml:space="preserve"> نسبة الأشخاص الذين اتصلوا مرة واحدة على الأقل بمسؤول عام أو دفعوا رشوة لمسؤول عام أو طلب منهم دفع رشوة من قبل مسؤولين عموميين، خلال الـ 12 شهر الماضية.</w:t>
      </w:r>
    </w:p>
    <w:p w14:paraId="34EB3BD2" w14:textId="10884A40"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بلغت </w:t>
      </w:r>
      <w:r w:rsidRPr="001465EE">
        <w:rPr>
          <w:rFonts w:ascii="Simplified Arabic" w:eastAsia="Times New Roman" w:hAnsi="Simplified Arabic" w:cs="Simplified Arabic"/>
          <w:sz w:val="24"/>
          <w:szCs w:val="24"/>
          <w:rtl/>
        </w:rPr>
        <w:t xml:space="preserve">نسبة الأشخاص الذين اتصلوا مرة واحدة على الأقل بمسؤول عام </w:t>
      </w:r>
      <w:r w:rsidRPr="001465EE">
        <w:rPr>
          <w:rFonts w:ascii="Simplified Arabic" w:eastAsia="Times New Roman" w:hAnsi="Simplified Arabic" w:cs="Simplified Arabic" w:hint="cs"/>
          <w:sz w:val="24"/>
          <w:szCs w:val="24"/>
          <w:rtl/>
        </w:rPr>
        <w:t>و</w:t>
      </w:r>
      <w:r w:rsidRPr="001465EE">
        <w:rPr>
          <w:rFonts w:ascii="Simplified Arabic" w:eastAsia="Times New Roman" w:hAnsi="Simplified Arabic" w:cs="Simplified Arabic"/>
          <w:sz w:val="24"/>
          <w:szCs w:val="24"/>
          <w:rtl/>
        </w:rPr>
        <w:t>دفعوا رشوة لمسؤول عام أو طلب منهم دفع رشوة من قبل مسؤولين عموميين</w:t>
      </w:r>
      <w:r w:rsidRPr="001465EE">
        <w:rPr>
          <w:rFonts w:ascii="Simplified Arabic" w:eastAsia="Times New Roman" w:hAnsi="Simplified Arabic" w:cs="Simplified Arabic" w:hint="cs"/>
          <w:sz w:val="24"/>
          <w:szCs w:val="24"/>
          <w:rtl/>
        </w:rPr>
        <w:t xml:space="preserve"> في العام 2021،</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3.9</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بواقع</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4.4</w:t>
      </w:r>
      <w:r w:rsidRPr="001465EE">
        <w:rPr>
          <w:rFonts w:ascii="Simplified Arabic" w:eastAsia="Times New Roman" w:hAnsi="Simplified Arabic" w:cs="Simplified Arabic"/>
          <w:sz w:val="24"/>
          <w:szCs w:val="24"/>
          <w:rtl/>
        </w:rPr>
        <w:t>% في الضفة الغربية و</w:t>
      </w:r>
      <w:r w:rsidRPr="001465EE">
        <w:rPr>
          <w:rFonts w:ascii="Simplified Arabic" w:eastAsia="Times New Roman" w:hAnsi="Simplified Arabic" w:cs="Simplified Arabic" w:hint="cs"/>
          <w:sz w:val="24"/>
          <w:szCs w:val="24"/>
          <w:rtl/>
        </w:rPr>
        <w:t>3.3</w:t>
      </w:r>
      <w:r w:rsidRPr="001465EE">
        <w:rPr>
          <w:rFonts w:ascii="Simplified Arabic" w:eastAsia="Times New Roman" w:hAnsi="Simplified Arabic" w:cs="Simplified Arabic"/>
          <w:sz w:val="24"/>
          <w:szCs w:val="24"/>
          <w:rtl/>
        </w:rPr>
        <w:t xml:space="preserve">% في قطاع غزة. وكانت هذه النسبة </w:t>
      </w:r>
      <w:r w:rsidRPr="001465EE">
        <w:rPr>
          <w:rFonts w:ascii="Simplified Arabic" w:eastAsia="Times New Roman" w:hAnsi="Simplified Arabic" w:cs="Simplified Arabic" w:hint="cs"/>
          <w:sz w:val="24"/>
          <w:szCs w:val="24"/>
          <w:rtl/>
        </w:rPr>
        <w:t>2.1</w:t>
      </w:r>
      <w:r w:rsidRPr="001465EE">
        <w:rPr>
          <w:rFonts w:ascii="Simplified Arabic" w:eastAsia="Times New Roman" w:hAnsi="Simplified Arabic" w:cs="Simplified Arabic"/>
          <w:sz w:val="24"/>
          <w:szCs w:val="24"/>
          <w:rtl/>
        </w:rPr>
        <w:t xml:space="preserve">% في فلسطين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w:t>
      </w:r>
    </w:p>
    <w:p w14:paraId="57953EDB" w14:textId="77777777" w:rsidR="00C00663" w:rsidRPr="001465EE" w:rsidRDefault="00C00663" w:rsidP="00C00663">
      <w:pPr>
        <w:bidi/>
        <w:spacing w:after="0" w:line="240" w:lineRule="auto"/>
        <w:jc w:val="both"/>
        <w:rPr>
          <w:rFonts w:ascii="Simplified Arabic" w:eastAsia="Times New Roman" w:hAnsi="Simplified Arabic" w:cs="Simplified Arabic"/>
          <w:sz w:val="24"/>
          <w:szCs w:val="24"/>
          <w:rtl/>
        </w:rPr>
      </w:pPr>
    </w:p>
    <w:p w14:paraId="3F62B5BD"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Pr>
      </w:pPr>
    </w:p>
    <w:p w14:paraId="48E2F451"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hint="cs"/>
          <w:b/>
          <w:bCs/>
          <w:rtl/>
        </w:rPr>
        <w:lastRenderedPageBreak/>
        <w:t xml:space="preserve">نسبة </w:t>
      </w:r>
      <w:r w:rsidRPr="001465EE">
        <w:rPr>
          <w:rFonts w:ascii="Simplified Arabic" w:eastAsia="Times New Roman" w:hAnsi="Simplified Arabic" w:cs="Simplified Arabic"/>
          <w:b/>
          <w:bCs/>
          <w:rtl/>
        </w:rPr>
        <w:t xml:space="preserve">الأشخاص الذين اتصلوا مرة واحدة على الأقل بمسؤول عام </w:t>
      </w:r>
      <w:r w:rsidRPr="001465EE">
        <w:rPr>
          <w:rFonts w:ascii="Simplified Arabic" w:eastAsia="Times New Roman" w:hAnsi="Simplified Arabic" w:cs="Simplified Arabic" w:hint="cs"/>
          <w:b/>
          <w:bCs/>
          <w:rtl/>
        </w:rPr>
        <w:t>و</w:t>
      </w:r>
      <w:r w:rsidRPr="001465EE">
        <w:rPr>
          <w:rFonts w:ascii="Simplified Arabic" w:eastAsia="Times New Roman" w:hAnsi="Simplified Arabic" w:cs="Simplified Arabic"/>
          <w:b/>
          <w:bCs/>
          <w:rtl/>
        </w:rPr>
        <w:t>دفعوا رشوة لمسؤول عام أو طلب منهم دفع رشوة من قبل مسؤولين عموميين</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 xml:space="preserve"> 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7EE02A6C" w14:textId="77777777" w:rsidTr="0077150E">
        <w:tc>
          <w:tcPr>
            <w:tcW w:w="9854" w:type="dxa"/>
            <w:shd w:val="clear" w:color="auto" w:fill="auto"/>
          </w:tcPr>
          <w:p w14:paraId="45C3AD67" w14:textId="77777777" w:rsidR="005B1E07" w:rsidRPr="001465EE" w:rsidRDefault="005B1E07" w:rsidP="0077150E">
            <w:pPr>
              <w:bidi/>
              <w:spacing w:after="0" w:line="240" w:lineRule="auto"/>
              <w:jc w:val="center"/>
              <w:rPr>
                <w:rFonts w:ascii="Simplified Arabic" w:hAnsi="Simplified Arabic" w:cs="Simplified Arabic"/>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610D6ABC" wp14:editId="46FAE6E9">
                  <wp:extent cx="5060950" cy="1984375"/>
                  <wp:effectExtent l="0" t="0" r="6350" b="0"/>
                  <wp:docPr id="119"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r>
    </w:tbl>
    <w:p w14:paraId="78C8618C"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 2018</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w:t>
      </w:r>
      <w:r w:rsidRPr="001465EE">
        <w:rPr>
          <w:rFonts w:ascii="Simplified Arabic" w:hAnsi="Simplified Arabic" w:cs="Simplified Arabic" w:hint="cs"/>
          <w:sz w:val="18"/>
          <w:szCs w:val="18"/>
          <w:rtl/>
          <w:lang w:val="en-US" w:bidi="ar-JO"/>
        </w:rPr>
        <w:t xml:space="preserve"> رام الله- فلسطين.</w:t>
      </w:r>
      <w:r w:rsidRPr="001465EE">
        <w:rPr>
          <w:rFonts w:ascii="Simplified Arabic" w:hAnsi="Simplified Arabic" w:cs="Simplified Arabic"/>
          <w:sz w:val="18"/>
          <w:szCs w:val="18"/>
          <w:rtl/>
          <w:lang w:val="en-US" w:bidi="ar-JO"/>
        </w:rPr>
        <w:t xml:space="preserve"> </w:t>
      </w:r>
    </w:p>
    <w:p w14:paraId="3A5342DA" w14:textId="77777777"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27387CF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الذكور أكثر اتصالا مع السمؤولين العموميين</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4.8</w:t>
      </w:r>
      <w:r w:rsidRPr="001465EE">
        <w:rPr>
          <w:rFonts w:ascii="Simplified Arabic" w:eastAsia="Times New Roman" w:hAnsi="Simplified Arabic" w:cs="Simplified Arabic"/>
          <w:sz w:val="24"/>
          <w:szCs w:val="24"/>
          <w:rtl/>
        </w:rPr>
        <w:t xml:space="preserve">% من الذكور اتصلوا مرة واحدة على الأقل بمسؤول عام </w:t>
      </w:r>
      <w:r w:rsidRPr="001465EE">
        <w:rPr>
          <w:rFonts w:ascii="Simplified Arabic" w:eastAsia="Times New Roman" w:hAnsi="Simplified Arabic" w:cs="Simplified Arabic" w:hint="cs"/>
          <w:sz w:val="24"/>
          <w:szCs w:val="24"/>
          <w:rtl/>
        </w:rPr>
        <w:t>و</w:t>
      </w:r>
      <w:r w:rsidRPr="001465EE">
        <w:rPr>
          <w:rFonts w:ascii="Simplified Arabic" w:eastAsia="Times New Roman" w:hAnsi="Simplified Arabic" w:cs="Simplified Arabic"/>
          <w:sz w:val="24"/>
          <w:szCs w:val="24"/>
          <w:rtl/>
        </w:rPr>
        <w:t xml:space="preserve">دفعوا رشوة، مقارنة مع </w:t>
      </w:r>
      <w:r w:rsidRPr="001465EE">
        <w:rPr>
          <w:rFonts w:ascii="Simplified Arabic" w:eastAsia="Times New Roman" w:hAnsi="Simplified Arabic" w:cs="Simplified Arabic" w:hint="cs"/>
          <w:sz w:val="24"/>
          <w:szCs w:val="24"/>
          <w:rtl/>
        </w:rPr>
        <w:t>2.5</w:t>
      </w:r>
      <w:r w:rsidRPr="001465EE">
        <w:rPr>
          <w:rFonts w:ascii="Simplified Arabic" w:eastAsia="Times New Roman" w:hAnsi="Simplified Arabic" w:cs="Simplified Arabic"/>
          <w:sz w:val="24"/>
          <w:szCs w:val="24"/>
          <w:rtl/>
        </w:rPr>
        <w:t xml:space="preserve">% من الإناث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w:t>
      </w:r>
    </w:p>
    <w:p w14:paraId="3D1DD190" w14:textId="77777777" w:rsidR="005B1E07" w:rsidRPr="001465EE" w:rsidRDefault="005B1E07" w:rsidP="005B1E07">
      <w:pPr>
        <w:bidi/>
        <w:spacing w:after="0" w:line="240" w:lineRule="auto"/>
        <w:jc w:val="center"/>
        <w:rPr>
          <w:rFonts w:ascii="Simplified Arabic" w:eastAsia="Times New Roman" w:hAnsi="Simplified Arabic" w:cs="Simplified Arabic"/>
          <w:sz w:val="8"/>
          <w:szCs w:val="8"/>
          <w:rtl/>
        </w:rPr>
      </w:pPr>
    </w:p>
    <w:p w14:paraId="3BFD5B01" w14:textId="77777777" w:rsidR="005B1E07" w:rsidRPr="001465EE" w:rsidRDefault="005B1E07" w:rsidP="005B1E07">
      <w:pPr>
        <w:bidi/>
        <w:spacing w:after="0" w:line="240" w:lineRule="auto"/>
        <w:jc w:val="center"/>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 xml:space="preserve">نسبة الأشخاص الذين اتصلوا مرة واحدة على الأقل بمسؤول عام </w:t>
      </w:r>
      <w:r w:rsidRPr="001465EE">
        <w:rPr>
          <w:rFonts w:ascii="Simplified Arabic" w:eastAsia="Times New Roman" w:hAnsi="Simplified Arabic" w:cs="Simplified Arabic" w:hint="cs"/>
          <w:b/>
          <w:bCs/>
          <w:sz w:val="24"/>
          <w:szCs w:val="24"/>
          <w:rtl/>
        </w:rPr>
        <w:t>و</w:t>
      </w:r>
      <w:r w:rsidRPr="001465EE">
        <w:rPr>
          <w:rFonts w:ascii="Simplified Arabic" w:eastAsia="Times New Roman" w:hAnsi="Simplified Arabic" w:cs="Simplified Arabic"/>
          <w:b/>
          <w:bCs/>
          <w:sz w:val="24"/>
          <w:szCs w:val="24"/>
          <w:rtl/>
        </w:rPr>
        <w:t>دفعوا رشوة لمسؤول عام أو طلب منهم دفع رشوة من قبل مسؤولين عموميين</w:t>
      </w:r>
      <w:r w:rsidRPr="001465EE">
        <w:rPr>
          <w:rFonts w:ascii="Simplified Arabic" w:eastAsia="Times New Roman" w:hAnsi="Simplified Arabic" w:cs="Simplified Arabic" w:hint="cs"/>
          <w:b/>
          <w:bCs/>
          <w:sz w:val="24"/>
          <w:szCs w:val="24"/>
          <w:rtl/>
        </w:rPr>
        <w:t xml:space="preserve">، </w:t>
      </w:r>
      <w:r w:rsidRPr="001465EE">
        <w:rPr>
          <w:rFonts w:ascii="Simplified Arabic" w:eastAsia="Times New Roman" w:hAnsi="Simplified Arabic" w:cs="Simplified Arabic"/>
          <w:b/>
          <w:bCs/>
          <w:sz w:val="24"/>
          <w:szCs w:val="24"/>
          <w:rtl/>
        </w:rPr>
        <w:t>حسب الجنس لسنوات</w:t>
      </w:r>
      <w:r w:rsidRPr="001465EE">
        <w:rPr>
          <w:rFonts w:ascii="Simplified Arabic" w:eastAsia="Times New Roman" w:hAnsi="Simplified Arabic" w:cs="Simplified Arabic" w:hint="cs"/>
          <w:b/>
          <w:bCs/>
          <w:sz w:val="24"/>
          <w:szCs w:val="24"/>
          <w:rtl/>
        </w:rPr>
        <w:t xml:space="preserve"> </w:t>
      </w:r>
      <w:r w:rsidRPr="001465EE">
        <w:rPr>
          <w:rFonts w:ascii="Simplified Arabic" w:eastAsia="Times New Roman" w:hAnsi="Simplified Arabic" w:cs="Simplified Arabic"/>
          <w:b/>
          <w:bCs/>
          <w:sz w:val="24"/>
          <w:szCs w:val="24"/>
          <w:rtl/>
        </w:rPr>
        <w:t>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649915B6" w14:textId="77777777" w:rsidTr="0077150E">
        <w:tc>
          <w:tcPr>
            <w:tcW w:w="9854" w:type="dxa"/>
            <w:shd w:val="clear" w:color="auto" w:fill="auto"/>
          </w:tcPr>
          <w:p w14:paraId="0198F91A"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4516E54E" wp14:editId="0A092611">
                  <wp:extent cx="5602801" cy="2338070"/>
                  <wp:effectExtent l="0" t="0" r="0" b="5080"/>
                  <wp:docPr id="120"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r>
    </w:tbl>
    <w:p w14:paraId="5FE2DAF5"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w:t>
      </w:r>
      <w:r w:rsidRPr="001465EE">
        <w:rPr>
          <w:rFonts w:ascii="Simplified Arabic" w:hAnsi="Simplified Arabic" w:cs="Simplified Arabic" w:hint="cs"/>
          <w:sz w:val="18"/>
          <w:szCs w:val="18"/>
          <w:rtl/>
          <w:lang w:val="en-US" w:bidi="ar-JO"/>
        </w:rPr>
        <w:t>،</w:t>
      </w:r>
      <w:r w:rsidRPr="001465EE">
        <w:rPr>
          <w:rFonts w:ascii="Simplified Arabic" w:hAnsi="Simplified Arabic" w:cs="Simplified Arabic"/>
          <w:sz w:val="18"/>
          <w:szCs w:val="18"/>
          <w:rtl/>
          <w:lang w:val="en-US" w:bidi="ar-JO"/>
        </w:rPr>
        <w:t xml:space="preserve"> 2018</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1CF6C744" w14:textId="77777777"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42474283"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2.5.16 </w:t>
      </w:r>
      <w:r w:rsidRPr="001465EE">
        <w:rPr>
          <w:rFonts w:ascii="Simplified Arabic" w:eastAsia="Times New Roman" w:hAnsi="Simplified Arabic" w:cs="Simplified Arabic"/>
          <w:b/>
          <w:bCs/>
          <w:i/>
          <w:iCs/>
          <w:sz w:val="24"/>
          <w:szCs w:val="24"/>
          <w:rtl/>
        </w:rPr>
        <w:t xml:space="preserve">نسبة الأعمال التجارية التي اتصلت مرة واحدة على الأقل بمسؤول حكومي و دفعت رشوة إلى مسؤول حكومي أو طُلب منها دفع رشوة لأولئك المسؤولين الحكوميين، خلال </w:t>
      </w:r>
      <w:r w:rsidRPr="001465EE">
        <w:rPr>
          <w:rFonts w:ascii="Simplified Arabic" w:eastAsia="Times New Roman" w:hAnsi="Simplified Arabic" w:cs="Simplified Arabic" w:hint="cs"/>
          <w:b/>
          <w:bCs/>
          <w:i/>
          <w:iCs/>
          <w:sz w:val="24"/>
          <w:szCs w:val="24"/>
          <w:rtl/>
        </w:rPr>
        <w:t>الاثن</w:t>
      </w:r>
      <w:r w:rsidRPr="001465EE">
        <w:rPr>
          <w:rFonts w:ascii="Simplified Arabic" w:eastAsia="Times New Roman" w:hAnsi="Simplified Arabic" w:cs="Simplified Arabic" w:hint="eastAsia"/>
          <w:b/>
          <w:bCs/>
          <w:i/>
          <w:iCs/>
          <w:sz w:val="24"/>
          <w:szCs w:val="24"/>
          <w:rtl/>
        </w:rPr>
        <w:t>ي</w:t>
      </w:r>
      <w:r w:rsidRPr="001465EE">
        <w:rPr>
          <w:rFonts w:ascii="Simplified Arabic" w:eastAsia="Times New Roman" w:hAnsi="Simplified Arabic" w:cs="Simplified Arabic"/>
          <w:b/>
          <w:bCs/>
          <w:i/>
          <w:iCs/>
          <w:sz w:val="24"/>
          <w:szCs w:val="24"/>
          <w:rtl/>
        </w:rPr>
        <w:t xml:space="preserve"> عشر شهرا </w:t>
      </w:r>
    </w:p>
    <w:p w14:paraId="29D645C9" w14:textId="3C9CC928"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بلغت </w:t>
      </w:r>
      <w:r w:rsidRPr="001465EE">
        <w:rPr>
          <w:rFonts w:ascii="Simplified Arabic" w:eastAsia="Times New Roman" w:hAnsi="Simplified Arabic" w:cs="Simplified Arabic"/>
          <w:sz w:val="24"/>
          <w:szCs w:val="24"/>
          <w:rtl/>
        </w:rPr>
        <w:t>نسبة الأ</w:t>
      </w:r>
      <w:r w:rsidRPr="001465EE">
        <w:rPr>
          <w:rFonts w:ascii="Simplified Arabic" w:eastAsia="Times New Roman" w:hAnsi="Simplified Arabic" w:cs="Simplified Arabic" w:hint="cs"/>
          <w:sz w:val="24"/>
          <w:szCs w:val="24"/>
          <w:rtl/>
        </w:rPr>
        <w:t xml:space="preserve">عمال التجارية التي اتصلت </w:t>
      </w:r>
      <w:r w:rsidRPr="001465EE">
        <w:rPr>
          <w:rFonts w:ascii="Simplified Arabic" w:eastAsia="Times New Roman" w:hAnsi="Simplified Arabic" w:cs="Simplified Arabic"/>
          <w:sz w:val="24"/>
          <w:szCs w:val="24"/>
          <w:rtl/>
        </w:rPr>
        <w:t xml:space="preserve">مرة واحدة على الأقل بمسؤول </w:t>
      </w:r>
      <w:r w:rsidRPr="001465EE">
        <w:rPr>
          <w:rFonts w:ascii="Simplified Arabic" w:eastAsia="Times New Roman" w:hAnsi="Simplified Arabic" w:cs="Simplified Arabic" w:hint="cs"/>
          <w:sz w:val="24"/>
          <w:szCs w:val="24"/>
          <w:rtl/>
        </w:rPr>
        <w:t>حكومي</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و</w:t>
      </w:r>
      <w:r w:rsidRPr="001465EE">
        <w:rPr>
          <w:rFonts w:ascii="Simplified Arabic" w:eastAsia="Times New Roman" w:hAnsi="Simplified Arabic" w:cs="Simplified Arabic"/>
          <w:sz w:val="24"/>
          <w:szCs w:val="24"/>
          <w:rtl/>
        </w:rPr>
        <w:t>دفع</w:t>
      </w:r>
      <w:r w:rsidRPr="001465EE">
        <w:rPr>
          <w:rFonts w:ascii="Simplified Arabic" w:eastAsia="Times New Roman" w:hAnsi="Simplified Arabic" w:cs="Simplified Arabic" w:hint="cs"/>
          <w:sz w:val="24"/>
          <w:szCs w:val="24"/>
          <w:rtl/>
        </w:rPr>
        <w:t>ت</w:t>
      </w:r>
      <w:r w:rsidRPr="001465EE">
        <w:rPr>
          <w:rFonts w:ascii="Simplified Arabic" w:eastAsia="Times New Roman" w:hAnsi="Simplified Arabic" w:cs="Simplified Arabic"/>
          <w:sz w:val="24"/>
          <w:szCs w:val="24"/>
          <w:rtl/>
        </w:rPr>
        <w:t xml:space="preserve"> رشوة لمسؤول </w:t>
      </w:r>
      <w:r w:rsidRPr="001465EE">
        <w:rPr>
          <w:rFonts w:ascii="Simplified Arabic" w:eastAsia="Times New Roman" w:hAnsi="Simplified Arabic" w:cs="Simplified Arabic" w:hint="cs"/>
          <w:sz w:val="24"/>
          <w:szCs w:val="24"/>
          <w:rtl/>
        </w:rPr>
        <w:t>حكومي</w:t>
      </w:r>
      <w:r w:rsidRPr="001465EE">
        <w:rPr>
          <w:rFonts w:ascii="Simplified Arabic" w:eastAsia="Times New Roman" w:hAnsi="Simplified Arabic" w:cs="Simplified Arabic"/>
          <w:sz w:val="24"/>
          <w:szCs w:val="24"/>
          <w:rtl/>
        </w:rPr>
        <w:t xml:space="preserve"> أو طلب منهم دفع رشوة </w:t>
      </w:r>
      <w:r w:rsidRPr="001465EE">
        <w:rPr>
          <w:rFonts w:ascii="Simplified Arabic" w:eastAsia="Times New Roman" w:hAnsi="Simplified Arabic" w:cs="Simplified Arabic" w:hint="cs"/>
          <w:sz w:val="24"/>
          <w:szCs w:val="24"/>
          <w:rtl/>
        </w:rPr>
        <w:t>لأولئك ال</w:t>
      </w:r>
      <w:r w:rsidRPr="001465EE">
        <w:rPr>
          <w:rFonts w:ascii="Simplified Arabic" w:eastAsia="Times New Roman" w:hAnsi="Simplified Arabic" w:cs="Simplified Arabic"/>
          <w:sz w:val="24"/>
          <w:szCs w:val="24"/>
          <w:rtl/>
        </w:rPr>
        <w:t xml:space="preserve">مسؤولين </w:t>
      </w:r>
      <w:r w:rsidRPr="001465EE">
        <w:rPr>
          <w:rFonts w:ascii="Simplified Arabic" w:eastAsia="Times New Roman" w:hAnsi="Simplified Arabic" w:cs="Simplified Arabic" w:hint="cs"/>
          <w:sz w:val="24"/>
          <w:szCs w:val="24"/>
          <w:rtl/>
        </w:rPr>
        <w:t>الحكوميين في العام 2019،</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0.4%</w:t>
      </w:r>
      <w:r w:rsidR="00887F17">
        <w:rPr>
          <w:rStyle w:val="FootnoteReference"/>
          <w:rFonts w:ascii="Simplified Arabic" w:eastAsia="Times New Roman" w:hAnsi="Simplified Arabic" w:cs="Simplified Arabic"/>
          <w:sz w:val="24"/>
          <w:szCs w:val="24"/>
          <w:rtl/>
        </w:rPr>
        <w:footnoteReference w:id="17"/>
      </w:r>
      <w:r w:rsidRPr="001465EE">
        <w:rPr>
          <w:rFonts w:ascii="Simplified Arabic" w:eastAsia="Times New Roman" w:hAnsi="Simplified Arabic" w:cs="Simplified Arabic" w:hint="cs"/>
          <w:sz w:val="24"/>
          <w:szCs w:val="24"/>
          <w:rtl/>
        </w:rPr>
        <w:t xml:space="preserve">. </w:t>
      </w:r>
    </w:p>
    <w:p w14:paraId="1C3FEBD1"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Pr>
      </w:pPr>
    </w:p>
    <w:p w14:paraId="5B466274" w14:textId="77777777" w:rsidR="005B1E07" w:rsidRPr="00FC62C2" w:rsidRDefault="005B1E07" w:rsidP="005B1E07">
      <w:pPr>
        <w:bidi/>
        <w:spacing w:after="0" w:line="240" w:lineRule="auto"/>
        <w:jc w:val="both"/>
        <w:rPr>
          <w:rFonts w:ascii="Simplified Arabic" w:eastAsia="Times New Roman" w:hAnsi="Simplified Arabic" w:cs="Simplified Arabic"/>
          <w:b/>
          <w:bCs/>
          <w:i/>
          <w:iCs/>
          <w:sz w:val="24"/>
          <w:szCs w:val="24"/>
          <w:rtl/>
        </w:rPr>
      </w:pPr>
    </w:p>
    <w:p w14:paraId="363BD874"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lastRenderedPageBreak/>
        <w:t>المؤشر 1.6.16</w:t>
      </w:r>
      <w:r w:rsidRPr="001465EE">
        <w:rPr>
          <w:rFonts w:ascii="Simplified Arabic" w:eastAsia="Times New Roman" w:hAnsi="Simplified Arabic" w:cs="Simplified Arabic"/>
          <w:b/>
          <w:bCs/>
          <w:i/>
          <w:iCs/>
          <w:sz w:val="24"/>
          <w:szCs w:val="24"/>
          <w:rtl/>
        </w:rPr>
        <w:t xml:space="preserve"> النفقات الحكومية الرئيسية كنسبة من الميزانية الأصلية المعتمدة، بحسب القطاع (أو بحسب رموز الميزانية أو ما شابه).</w:t>
      </w:r>
    </w:p>
    <w:p w14:paraId="30EBAB9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انخفضت نسبة النفقات الحكومية الرئيسية من الميزانية الأصلية المعتمدة بشكل متتالي في العامين 2018، 2019 حيث بلغت 25.7% و25.5% على التوالي بعد ارتفاعها العام 2017 حيث بلغت 27.9%. </w:t>
      </w:r>
    </w:p>
    <w:p w14:paraId="6EF1C910" w14:textId="77777777" w:rsidR="00597F6A" w:rsidRPr="00FC62C2" w:rsidRDefault="00597F6A" w:rsidP="00597F6A">
      <w:pPr>
        <w:bidi/>
        <w:spacing w:after="0" w:line="240" w:lineRule="auto"/>
        <w:jc w:val="both"/>
        <w:rPr>
          <w:rFonts w:ascii="Simplified Arabic" w:eastAsia="Times New Roman" w:hAnsi="Simplified Arabic" w:cs="Simplified Arabic"/>
          <w:sz w:val="16"/>
          <w:szCs w:val="16"/>
          <w:rtl/>
        </w:rPr>
      </w:pPr>
    </w:p>
    <w:p w14:paraId="4CBB4CF8" w14:textId="77777777" w:rsidR="005B1E07" w:rsidRPr="001465EE" w:rsidRDefault="005B1E07" w:rsidP="005B1E07">
      <w:pPr>
        <w:bidi/>
        <w:spacing w:after="0" w:line="240" w:lineRule="auto"/>
        <w:jc w:val="center"/>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 xml:space="preserve">نسبة </w:t>
      </w:r>
      <w:r w:rsidRPr="001465EE">
        <w:rPr>
          <w:rFonts w:ascii="Simplified Arabic" w:eastAsia="Times New Roman" w:hAnsi="Simplified Arabic" w:cs="Simplified Arabic" w:hint="cs"/>
          <w:b/>
          <w:bCs/>
          <w:sz w:val="24"/>
          <w:szCs w:val="24"/>
          <w:rtl/>
        </w:rPr>
        <w:t>النفقات الحكومية الرئيسية من الميزانية الأصلية المعتمدة، 20</w:t>
      </w:r>
      <w:r w:rsidRPr="001465EE">
        <w:rPr>
          <w:rFonts w:ascii="Simplified Arabic" w:eastAsia="Times New Roman" w:hAnsi="Simplified Arabic" w:cs="Simplified Arabic" w:hint="cs"/>
          <w:b/>
          <w:bCs/>
          <w:sz w:val="24"/>
          <w:szCs w:val="24"/>
          <w:rtl/>
          <w:lang w:bidi="ar-JO"/>
        </w:rPr>
        <w:t>15</w:t>
      </w:r>
      <w:r w:rsidRPr="001465EE">
        <w:rPr>
          <w:rFonts w:ascii="Simplified Arabic" w:eastAsia="Times New Roman" w:hAnsi="Simplified Arabic" w:cs="Simplified Arabic" w:hint="cs"/>
          <w:b/>
          <w:bCs/>
          <w:sz w:val="24"/>
          <w:szCs w:val="24"/>
          <w:rtl/>
        </w:rPr>
        <w:t xml:space="preserve">-2019 </w:t>
      </w:r>
      <w:r w:rsidRPr="001465EE">
        <w:rPr>
          <w:rFonts w:ascii="Simplified Arabic" w:eastAsia="Times New Roman" w:hAnsi="Simplified Arabic" w:cs="Simplified Arabic"/>
          <w:b/>
          <w:bCs/>
          <w:sz w:val="24"/>
          <w:szCs w:val="24"/>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2B3689A" w14:textId="77777777" w:rsidTr="0077150E">
        <w:tc>
          <w:tcPr>
            <w:tcW w:w="9854" w:type="dxa"/>
            <w:shd w:val="clear" w:color="auto" w:fill="auto"/>
          </w:tcPr>
          <w:p w14:paraId="48849E22"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Times New Roman" w:hAnsi="Times New Roman" w:cs="Times New Roman"/>
                <w:b/>
                <w:bCs/>
                <w:noProof/>
                <w:sz w:val="24"/>
                <w:szCs w:val="24"/>
                <w:lang w:val="en-US"/>
              </w:rPr>
              <w:drawing>
                <wp:inline distT="0" distB="0" distL="0" distR="0" wp14:anchorId="15F7FC61" wp14:editId="0D11D311">
                  <wp:extent cx="5574323" cy="2313940"/>
                  <wp:effectExtent l="0" t="0" r="7620" b="0"/>
                  <wp:docPr id="24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tc>
      </w:tr>
    </w:tbl>
    <w:p w14:paraId="57C0A526"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مالية الحكومة العامة 2015-2019</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148C8E6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lang w:bidi="ar-JO"/>
        </w:rPr>
      </w:pPr>
    </w:p>
    <w:p w14:paraId="7F734382"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 2.6.16</w:t>
      </w:r>
      <w:r w:rsidRPr="001465EE">
        <w:rPr>
          <w:rFonts w:ascii="Simplified Arabic" w:eastAsia="Times New Roman" w:hAnsi="Simplified Arabic" w:cs="Simplified Arabic"/>
          <w:b/>
          <w:bCs/>
          <w:i/>
          <w:iCs/>
          <w:sz w:val="24"/>
          <w:szCs w:val="24"/>
          <w:rtl/>
        </w:rPr>
        <w:t xml:space="preserve"> نسبة السكان الراضين عن تجربتهم</w:t>
      </w:r>
      <w:r w:rsidRPr="001465EE">
        <w:rPr>
          <w:rFonts w:ascii="Simplified Arabic" w:eastAsia="Times New Roman" w:hAnsi="Simplified Arabic" w:cs="Simplified Arabic" w:hint="cs"/>
          <w:b/>
          <w:bCs/>
          <w:i/>
          <w:iCs/>
          <w:sz w:val="24"/>
          <w:szCs w:val="24"/>
          <w:rtl/>
        </w:rPr>
        <w:t xml:space="preserve"> الأخيرة</w:t>
      </w:r>
      <w:r w:rsidRPr="001465EE">
        <w:rPr>
          <w:rFonts w:ascii="Simplified Arabic" w:eastAsia="Times New Roman" w:hAnsi="Simplified Arabic" w:cs="Simplified Arabic"/>
          <w:b/>
          <w:bCs/>
          <w:i/>
          <w:iCs/>
          <w:sz w:val="24"/>
          <w:szCs w:val="24"/>
          <w:rtl/>
        </w:rPr>
        <w:t xml:space="preserve"> مع الخدمات العامة.</w:t>
      </w:r>
    </w:p>
    <w:p w14:paraId="03F1D30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عب</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ر حوالي </w:t>
      </w:r>
      <w:r w:rsidRPr="001465EE">
        <w:rPr>
          <w:rFonts w:ascii="Simplified Arabic" w:eastAsia="Times New Roman" w:hAnsi="Simplified Arabic" w:cs="Simplified Arabic" w:hint="cs"/>
          <w:sz w:val="24"/>
          <w:szCs w:val="24"/>
          <w:rtl/>
        </w:rPr>
        <w:t>92.4</w:t>
      </w:r>
      <w:r w:rsidRPr="001465EE">
        <w:rPr>
          <w:rFonts w:ascii="Simplified Arabic" w:eastAsia="Times New Roman" w:hAnsi="Simplified Arabic" w:cs="Simplified Arabic"/>
          <w:sz w:val="24"/>
          <w:szCs w:val="24"/>
          <w:rtl/>
        </w:rPr>
        <w:t>% من الأشخاص بعمر (18 سنة فأكثر) عن رضاهم عن تجربتهم الأخيرة عند تلقي خدمات من وزارة الداخلية</w:t>
      </w:r>
      <w:r w:rsidRPr="001465EE">
        <w:rPr>
          <w:rFonts w:ascii="Simplified Arabic" w:eastAsia="Times New Roman" w:hAnsi="Simplified Arabic" w:cs="Simplified Arabic" w:hint="cs"/>
          <w:sz w:val="24"/>
          <w:szCs w:val="24"/>
          <w:rtl/>
        </w:rPr>
        <w:t xml:space="preserve"> وخدمات الرعاية الصحية</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تليها</w:t>
      </w:r>
      <w:r w:rsidRPr="001465EE">
        <w:rPr>
          <w:rFonts w:ascii="Simplified Arabic" w:eastAsia="Times New Roman" w:hAnsi="Simplified Arabic" w:cs="Simplified Arabic"/>
          <w:sz w:val="24"/>
          <w:szCs w:val="24"/>
          <w:rtl/>
        </w:rPr>
        <w:t xml:space="preserve"> وزارة التربية (التعليم الثانوي)</w:t>
      </w:r>
      <w:r w:rsidRPr="001465EE">
        <w:rPr>
          <w:rFonts w:ascii="Simplified Arabic" w:eastAsia="Times New Roman" w:hAnsi="Simplified Arabic" w:cs="Simplified Arabic" w:hint="cs"/>
          <w:sz w:val="24"/>
          <w:szCs w:val="24"/>
          <w:rtl/>
        </w:rPr>
        <w:t xml:space="preserve"> بنسبة رضا حوالي 90.6%</w:t>
      </w:r>
      <w:r w:rsidRPr="001465EE">
        <w:rPr>
          <w:rFonts w:ascii="Simplified Arabic" w:eastAsia="Times New Roman" w:hAnsi="Simplified Arabic" w:cs="Simplified Arabic"/>
          <w:sz w:val="24"/>
          <w:szCs w:val="24"/>
          <w:rtl/>
        </w:rPr>
        <w:t xml:space="preserve">، في حين حصلت خدمات </w:t>
      </w:r>
      <w:r w:rsidRPr="001465EE">
        <w:rPr>
          <w:rFonts w:ascii="Simplified Arabic" w:eastAsia="Times New Roman" w:hAnsi="Simplified Arabic" w:cs="Simplified Arabic" w:hint="cs"/>
          <w:sz w:val="24"/>
          <w:szCs w:val="24"/>
          <w:rtl/>
        </w:rPr>
        <w:t>التعليم الابتدائي ب</w:t>
      </w:r>
      <w:r w:rsidRPr="001465EE">
        <w:rPr>
          <w:rFonts w:ascii="Simplified Arabic" w:eastAsia="Times New Roman" w:hAnsi="Simplified Arabic" w:cs="Simplified Arabic"/>
          <w:sz w:val="24"/>
          <w:szCs w:val="24"/>
          <w:rtl/>
        </w:rPr>
        <w:t xml:space="preserve">نسبة رضا قدرها </w:t>
      </w:r>
      <w:r w:rsidRPr="001465EE">
        <w:rPr>
          <w:rFonts w:ascii="Simplified Arabic" w:eastAsia="Times New Roman" w:hAnsi="Simplified Arabic" w:cs="Simplified Arabic" w:hint="cs"/>
          <w:sz w:val="24"/>
          <w:szCs w:val="24"/>
          <w:rtl/>
        </w:rPr>
        <w:t>87.3</w:t>
      </w:r>
      <w:r w:rsidRPr="001465EE">
        <w:rPr>
          <w:rFonts w:ascii="Simplified Arabic" w:eastAsia="Times New Roman" w:hAnsi="Simplified Arabic" w:cs="Simplified Arabic"/>
          <w:sz w:val="24"/>
          <w:szCs w:val="24"/>
          <w:rtl/>
        </w:rPr>
        <w:t>% من الأفراد في فلسطين.</w:t>
      </w:r>
      <w:r w:rsidRPr="001465EE">
        <w:rPr>
          <w:rFonts w:ascii="Simplified Arabic" w:eastAsia="Times New Roman" w:hAnsi="Simplified Arabic" w:cs="Simplified Arabic" w:hint="cs"/>
          <w:sz w:val="24"/>
          <w:szCs w:val="24"/>
          <w:rtl/>
        </w:rPr>
        <w:t xml:space="preserve"> وبصفة عامة </w:t>
      </w:r>
      <w:r w:rsidRPr="001465EE">
        <w:rPr>
          <w:rFonts w:ascii="Simplified Arabic" w:eastAsia="Times New Roman" w:hAnsi="Simplified Arabic" w:cs="Simplified Arabic"/>
          <w:sz w:val="24"/>
          <w:szCs w:val="24"/>
          <w:rtl/>
        </w:rPr>
        <w:t>يظهر رضا أكبر عن الخدمات في الضفة الغربية مقارنة مع قطاع غزة.</w:t>
      </w:r>
    </w:p>
    <w:p w14:paraId="499C713E" w14:textId="25B40A97" w:rsidR="00B06BB9" w:rsidRPr="00FC62C2" w:rsidRDefault="00B06BB9" w:rsidP="00B06BB9">
      <w:pPr>
        <w:bidi/>
        <w:spacing w:after="0" w:line="240" w:lineRule="auto"/>
        <w:jc w:val="both"/>
        <w:rPr>
          <w:rFonts w:ascii="Simplified Arabic" w:eastAsia="Times New Roman" w:hAnsi="Simplified Arabic" w:cs="Simplified Arabic"/>
          <w:sz w:val="16"/>
          <w:szCs w:val="16"/>
        </w:rPr>
      </w:pPr>
    </w:p>
    <w:p w14:paraId="779F3368"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 xml:space="preserve">نسبة السكان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 xml:space="preserve">18 سنة </w:t>
      </w:r>
      <w:r w:rsidRPr="001465EE">
        <w:rPr>
          <w:rFonts w:ascii="Simplified Arabic" w:hAnsi="Simplified Arabic" w:cs="Simplified Arabic" w:hint="cs"/>
          <w:b/>
          <w:bCs/>
          <w:rtl/>
          <w:lang w:val="en-US" w:bidi="ar-JO"/>
        </w:rPr>
        <w:t>فأكثر)</w:t>
      </w:r>
      <w:r w:rsidRPr="001465EE">
        <w:rPr>
          <w:rFonts w:ascii="Simplified Arabic" w:hAnsi="Simplified Arabic" w:cs="Simplified Arabic"/>
          <w:b/>
          <w:bCs/>
          <w:rtl/>
          <w:lang w:val="en-US" w:bidi="ar-JO"/>
        </w:rPr>
        <w:t xml:space="preserve"> الراضين عن تجربتهم الأخيرة مع الخدمات العامة، </w:t>
      </w:r>
      <w:r w:rsidRPr="001465EE">
        <w:rPr>
          <w:rFonts w:ascii="Simplified Arabic" w:hAnsi="Simplified Arabic" w:cs="Simplified Arabic" w:hint="cs"/>
          <w:b/>
          <w:bCs/>
          <w:rtl/>
          <w:lang w:val="en-US" w:bidi="ar-JO"/>
        </w:rPr>
        <w:t>2020</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35E84F65" w14:textId="77777777" w:rsidTr="00C00663">
        <w:trPr>
          <w:trHeight w:val="3675"/>
        </w:trPr>
        <w:tc>
          <w:tcPr>
            <w:tcW w:w="9854" w:type="dxa"/>
            <w:shd w:val="clear" w:color="auto" w:fill="auto"/>
          </w:tcPr>
          <w:p w14:paraId="31842766"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59DAED73" wp14:editId="71A7CBE1">
                  <wp:extent cx="5440023" cy="2301240"/>
                  <wp:effectExtent l="0" t="0" r="8890" b="3810"/>
                  <wp:docPr id="12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tc>
      </w:tr>
    </w:tbl>
    <w:p w14:paraId="5F170C7C" w14:textId="489610AF" w:rsidR="005B1E07" w:rsidRPr="00C00663" w:rsidRDefault="005B1E07" w:rsidP="00C00663">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مسح الظروف الاجتماعية والاقتصادية،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4603DD09"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lastRenderedPageBreak/>
        <w:t>المؤشر 2.7.16</w:t>
      </w:r>
      <w:r w:rsidRPr="001465EE">
        <w:rPr>
          <w:rFonts w:ascii="Simplified Arabic" w:eastAsia="Times New Roman" w:hAnsi="Simplified Arabic" w:cs="Simplified Arabic"/>
          <w:b/>
          <w:bCs/>
          <w:i/>
          <w:iCs/>
          <w:sz w:val="24"/>
          <w:szCs w:val="24"/>
          <w:rtl/>
        </w:rPr>
        <w:t xml:space="preserve"> نسبة السكان الذين يعتقدون أن صنع القرار يتم على نحو مستجيب للاحتياجات وشامل للجميع، حسب الجنس، والعمر، والإعاقة والفئة السكانية</w:t>
      </w:r>
    </w:p>
    <w:p w14:paraId="1D43782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بلغت نسبة الأشخاص بعمر (18 سنة فأكثر) في فلسطين الذين يؤمنون أن النظام السياسي يسمح لهم </w:t>
      </w:r>
      <w:r w:rsidRPr="001465EE">
        <w:rPr>
          <w:rFonts w:ascii="Simplified Arabic" w:eastAsia="Times New Roman" w:hAnsi="Simplified Arabic" w:cs="Simplified Arabic" w:hint="cs"/>
          <w:sz w:val="24"/>
          <w:szCs w:val="24"/>
          <w:rtl/>
        </w:rPr>
        <w:t>ب</w:t>
      </w:r>
      <w:r w:rsidRPr="001465EE">
        <w:rPr>
          <w:rFonts w:ascii="Simplified Arabic" w:eastAsia="Times New Roman" w:hAnsi="Simplified Arabic" w:cs="Simplified Arabic"/>
          <w:sz w:val="24"/>
          <w:szCs w:val="24"/>
          <w:rtl/>
        </w:rPr>
        <w:t xml:space="preserve">تكوين رأي بشأن أعمال الحكومة </w:t>
      </w:r>
      <w:r w:rsidRPr="001465EE">
        <w:rPr>
          <w:rFonts w:ascii="Simplified Arabic" w:eastAsia="Times New Roman" w:hAnsi="Simplified Arabic" w:cs="Simplified Arabic" w:hint="cs"/>
          <w:sz w:val="24"/>
          <w:szCs w:val="24"/>
          <w:rtl/>
        </w:rPr>
        <w:t>27.8</w:t>
      </w:r>
      <w:r w:rsidRPr="001465EE">
        <w:rPr>
          <w:rFonts w:ascii="Simplified Arabic" w:eastAsia="Times New Roman" w:hAnsi="Simplified Arabic" w:cs="Simplified Arabic"/>
          <w:sz w:val="24"/>
          <w:szCs w:val="24"/>
          <w:rtl/>
        </w:rPr>
        <w:t xml:space="preserve">%، في حين وصلت هذه النسبة إلى </w:t>
      </w:r>
      <w:r w:rsidRPr="001465EE">
        <w:rPr>
          <w:rFonts w:ascii="Simplified Arabic" w:eastAsia="Times New Roman" w:hAnsi="Simplified Arabic" w:cs="Simplified Arabic" w:hint="cs"/>
          <w:sz w:val="24"/>
          <w:szCs w:val="24"/>
          <w:rtl/>
        </w:rPr>
        <w:t>29.7</w:t>
      </w:r>
      <w:r w:rsidRPr="001465EE">
        <w:rPr>
          <w:rFonts w:ascii="Simplified Arabic" w:eastAsia="Times New Roman" w:hAnsi="Simplified Arabic" w:cs="Simplified Arabic"/>
          <w:sz w:val="24"/>
          <w:szCs w:val="24"/>
          <w:rtl/>
        </w:rPr>
        <w:t>% في الضفة الغربية و</w:t>
      </w:r>
      <w:r w:rsidRPr="001465EE">
        <w:rPr>
          <w:rFonts w:ascii="Simplified Arabic" w:eastAsia="Times New Roman" w:hAnsi="Simplified Arabic" w:cs="Simplified Arabic" w:hint="cs"/>
          <w:sz w:val="24"/>
          <w:szCs w:val="24"/>
          <w:rtl/>
        </w:rPr>
        <w:t>25.0</w:t>
      </w:r>
      <w:r w:rsidRPr="001465EE">
        <w:rPr>
          <w:rFonts w:ascii="Simplified Arabic" w:eastAsia="Times New Roman" w:hAnsi="Simplified Arabic" w:cs="Simplified Arabic"/>
          <w:sz w:val="24"/>
          <w:szCs w:val="24"/>
          <w:rtl/>
        </w:rPr>
        <w:t>% في قطاع غزة.</w:t>
      </w:r>
    </w:p>
    <w:p w14:paraId="4064B6B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بالنسبة لأولئك الذين يثقون بقدرتهم على المشاركة في السياسة في البلاد، فقد بلغت النسبة في فلسطين </w:t>
      </w:r>
      <w:r w:rsidRPr="001465EE">
        <w:rPr>
          <w:rFonts w:ascii="Simplified Arabic" w:eastAsia="Times New Roman" w:hAnsi="Simplified Arabic" w:cs="Simplified Arabic" w:hint="cs"/>
          <w:sz w:val="24"/>
          <w:szCs w:val="24"/>
          <w:rtl/>
        </w:rPr>
        <w:t>39.2</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 xml:space="preserve">، بدون أي فرق </w:t>
      </w:r>
      <w:r w:rsidRPr="001465EE">
        <w:rPr>
          <w:rFonts w:ascii="Simplified Arabic" w:eastAsia="Times New Roman" w:hAnsi="Simplified Arabic" w:cs="Simplified Arabic" w:hint="cs"/>
          <w:sz w:val="24"/>
          <w:szCs w:val="24"/>
          <w:rtl/>
        </w:rPr>
        <w:t xml:space="preserve">ذا </w:t>
      </w:r>
      <w:r w:rsidRPr="001465EE">
        <w:rPr>
          <w:rFonts w:ascii="Simplified Arabic" w:eastAsia="Times New Roman" w:hAnsi="Simplified Arabic" w:cs="Simplified Arabic"/>
          <w:sz w:val="24"/>
          <w:szCs w:val="24"/>
          <w:rtl/>
        </w:rPr>
        <w:t>دلالة بين قطاع غزة والضفة الغربية.</w:t>
      </w:r>
    </w:p>
    <w:p w14:paraId="72C1BEA6"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Pr>
      </w:pPr>
    </w:p>
    <w:p w14:paraId="0DBBED67"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نسبة الأشخاص</w:t>
      </w:r>
      <w:r w:rsidRPr="001465EE">
        <w:rPr>
          <w:rFonts w:ascii="Simplified Arabic" w:hAnsi="Simplified Arabic" w:cs="Simplified Arabic" w:hint="cs"/>
          <w:b/>
          <w:bCs/>
          <w:rtl/>
          <w:lang w:val="en-US" w:bidi="ar-JO"/>
        </w:rPr>
        <w:t xml:space="preserve"> </w:t>
      </w:r>
      <w:r w:rsidRPr="001465EE">
        <w:rPr>
          <w:rFonts w:ascii="Simplified Arabic" w:hAnsi="Simplified Arabic" w:cs="Simplified Arabic"/>
          <w:b/>
          <w:bCs/>
          <w:rtl/>
          <w:lang w:val="en-US" w:bidi="ar-JO"/>
        </w:rPr>
        <w:t xml:space="preserve">(18 سنة فأكثر) الذين يعتقدون أن صنع القرار يتم على نحو مستجيب للاحتياجات وشامل للجميع، </w:t>
      </w:r>
      <w:r w:rsidRPr="001465EE">
        <w:rPr>
          <w:rFonts w:ascii="Simplified Arabic" w:hAnsi="Simplified Arabic" w:cs="Simplified Arabic" w:hint="cs"/>
          <w:b/>
          <w:bCs/>
          <w:rtl/>
          <w:lang w:val="en-US" w:bidi="ar-JO"/>
        </w:rPr>
        <w:t>2021</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7DD970C1" w14:textId="77777777" w:rsidTr="0077150E">
        <w:tc>
          <w:tcPr>
            <w:tcW w:w="9854" w:type="dxa"/>
            <w:shd w:val="clear" w:color="auto" w:fill="auto"/>
          </w:tcPr>
          <w:p w14:paraId="7D8F4F12"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6FC1F5E6" wp14:editId="0DF00530">
                  <wp:extent cx="5568266" cy="2070100"/>
                  <wp:effectExtent l="0" t="0" r="0" b="6350"/>
                  <wp:docPr id="122"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tc>
      </w:tr>
    </w:tbl>
    <w:p w14:paraId="19C788D6"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 </w:t>
      </w:r>
      <w:r w:rsidRPr="001465EE">
        <w:rPr>
          <w:rFonts w:ascii="Simplified Arabic" w:hAnsi="Simplified Arabic" w:cs="Simplified Arabic" w:hint="cs"/>
          <w:sz w:val="18"/>
          <w:szCs w:val="18"/>
          <w:rtl/>
          <w:lang w:val="en-US" w:bidi="ar-JO"/>
        </w:rPr>
        <w:t>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27E469C6" w14:textId="7E5AC17C"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00BA865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المؤشر 1.8.16</w:t>
      </w:r>
      <w:r w:rsidRPr="001465EE">
        <w:rPr>
          <w:rFonts w:ascii="Simplified Arabic" w:eastAsia="Times New Roman" w:hAnsi="Simplified Arabic" w:cs="Simplified Arabic"/>
          <w:b/>
          <w:bCs/>
          <w:i/>
          <w:iCs/>
          <w:sz w:val="24"/>
          <w:szCs w:val="24"/>
          <w:rtl/>
        </w:rPr>
        <w:t xml:space="preserve"> نسبة البلدان النامية الأعضاء في المنظمات الدولية وحقوقها في التصويت في تلك المنظمات.</w:t>
      </w:r>
    </w:p>
    <w:p w14:paraId="0EC1181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أظهرت البيانات بعدم عضوية فلسطين في المنظمات الدولية، بالإضافة لعدم امتلاكها الحق في التصويت</w:t>
      </w:r>
    </w:p>
    <w:p w14:paraId="68BB4267" w14:textId="6962E39B"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72EF5B58"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المؤشر 1.9.16</w:t>
      </w:r>
      <w:r w:rsidRPr="001465EE">
        <w:rPr>
          <w:rFonts w:ascii="Simplified Arabic" w:eastAsia="Times New Roman" w:hAnsi="Simplified Arabic" w:cs="Simplified Arabic"/>
          <w:b/>
          <w:bCs/>
          <w:i/>
          <w:iCs/>
          <w:sz w:val="24"/>
          <w:szCs w:val="24"/>
          <w:rtl/>
        </w:rPr>
        <w:t xml:space="preserve"> النسبة المئوية للأطفال دون سن الخامسة الذين سجلت ولادتهم في قيد السجل المدني، بحسب العمر.</w:t>
      </w:r>
    </w:p>
    <w:p w14:paraId="642B3A98" w14:textId="23787A96" w:rsidR="00597F6A" w:rsidRPr="001465EE" w:rsidRDefault="005B1E07" w:rsidP="00C00663">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نسبة الأطفال دون الخامسة الذين سجلت ولاداتهم في القيد المدني بلغت </w:t>
      </w:r>
      <w:r w:rsidRPr="001465EE">
        <w:rPr>
          <w:rFonts w:ascii="Simplified Arabic" w:eastAsia="Times New Roman" w:hAnsi="Simplified Arabic" w:cs="Simplified Arabic" w:hint="cs"/>
          <w:sz w:val="24"/>
          <w:szCs w:val="24"/>
          <w:rtl/>
        </w:rPr>
        <w:t>99.2</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حيث كانت </w:t>
      </w:r>
      <w:r w:rsidRPr="001465EE">
        <w:rPr>
          <w:rFonts w:ascii="Simplified Arabic" w:eastAsia="Times New Roman" w:hAnsi="Simplified Arabic" w:cs="Simplified Arabic" w:hint="cs"/>
          <w:sz w:val="24"/>
          <w:szCs w:val="24"/>
          <w:rtl/>
        </w:rPr>
        <w:t>98.9</w:t>
      </w:r>
      <w:r w:rsidRPr="001465EE">
        <w:rPr>
          <w:rFonts w:ascii="Simplified Arabic" w:eastAsia="Times New Roman" w:hAnsi="Simplified Arabic" w:cs="Simplified Arabic"/>
          <w:sz w:val="24"/>
          <w:szCs w:val="24"/>
          <w:rtl/>
        </w:rPr>
        <w:t>% في الضفة الغربية و</w:t>
      </w:r>
      <w:r w:rsidRPr="001465EE">
        <w:rPr>
          <w:rFonts w:ascii="Simplified Arabic" w:eastAsia="Times New Roman" w:hAnsi="Simplified Arabic" w:cs="Simplified Arabic" w:hint="cs"/>
          <w:sz w:val="24"/>
          <w:szCs w:val="24"/>
          <w:rtl/>
        </w:rPr>
        <w:t>99.5</w:t>
      </w:r>
      <w:r w:rsidR="00AF56D3">
        <w:rPr>
          <w:rFonts w:ascii="Simplified Arabic" w:eastAsia="Times New Roman" w:hAnsi="Simplified Arabic" w:cs="Simplified Arabic"/>
          <w:sz w:val="24"/>
          <w:szCs w:val="24"/>
          <w:rtl/>
        </w:rPr>
        <w:t>% في قطاع غزة.</w:t>
      </w:r>
    </w:p>
    <w:p w14:paraId="6973C39D" w14:textId="77777777"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19245B8B"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النسبة المئوية للأطفال دون سن الخامسة الذين سجلت ولادتهم في قيد السجل المدني</w:t>
      </w:r>
      <w:r w:rsidRPr="001465EE">
        <w:rPr>
          <w:rFonts w:ascii="Simplified Arabic" w:hAnsi="Simplified Arabic" w:cs="Simplified Arabic" w:hint="cs"/>
          <w:b/>
          <w:bCs/>
          <w:rtl/>
          <w:lang w:val="en-US" w:bidi="ar-JO"/>
        </w:rPr>
        <w:t xml:space="preserve"> حسب المنطقة</w:t>
      </w:r>
      <w:r w:rsidRPr="001465EE">
        <w:rPr>
          <w:rFonts w:ascii="Simplified Arabic" w:hAnsi="Simplified Arabic" w:cs="Simplified Arabic"/>
          <w:b/>
          <w:bCs/>
          <w:rtl/>
          <w:lang w:val="en-US" w:bidi="ar-JO"/>
        </w:rPr>
        <w:t>،</w:t>
      </w:r>
      <w:r w:rsidRPr="001465EE">
        <w:rPr>
          <w:rFonts w:ascii="Simplified Arabic" w:hAnsi="Simplified Arabic" w:cs="Simplified Arabic" w:hint="cs"/>
          <w:b/>
          <w:bCs/>
          <w:rtl/>
          <w:lang w:val="en-US" w:bidi="ar-JO"/>
        </w:rPr>
        <w:t xml:space="preserve"> للأعوام</w:t>
      </w:r>
      <w:r w:rsidRPr="001465EE">
        <w:rPr>
          <w:rFonts w:ascii="Simplified Arabic" w:hAnsi="Simplified Arabic" w:cs="Simplified Arabic"/>
          <w:b/>
          <w:bCs/>
          <w:rtl/>
          <w:lang w:val="en-US" w:bidi="ar-JO"/>
        </w:rPr>
        <w:t xml:space="preserve"> 2014</w:t>
      </w:r>
      <w:r w:rsidRPr="001465EE">
        <w:rPr>
          <w:rFonts w:ascii="Simplified Arabic" w:hAnsi="Simplified Arabic" w:cs="Simplified Arabic" w:hint="cs"/>
          <w:b/>
          <w:bCs/>
          <w:rtl/>
          <w:lang w:val="en-US" w:bidi="ar-JO"/>
        </w:rPr>
        <w:t>، 2019</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6B91AFB4" w14:textId="77777777" w:rsidTr="0077150E">
        <w:tc>
          <w:tcPr>
            <w:tcW w:w="9854" w:type="dxa"/>
            <w:shd w:val="clear" w:color="auto" w:fill="auto"/>
          </w:tcPr>
          <w:p w14:paraId="22D8A07D"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43CF15B4" wp14:editId="65507FD5">
                  <wp:extent cx="5943600" cy="2147977"/>
                  <wp:effectExtent l="0" t="0" r="0" b="5080"/>
                  <wp:docPr id="12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tc>
      </w:tr>
    </w:tbl>
    <w:p w14:paraId="355096D9" w14:textId="44811D59" w:rsidR="005B1E07" w:rsidRPr="00C00663" w:rsidRDefault="005B1E07" w:rsidP="00C00663">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المسح الفلسطيني العنقودي متعدد المؤشرات 2014</w:t>
      </w:r>
      <w:r w:rsidRPr="001465EE">
        <w:rPr>
          <w:rFonts w:ascii="Simplified Arabic" w:hAnsi="Simplified Arabic" w:cs="Simplified Arabic" w:hint="cs"/>
          <w:sz w:val="18"/>
          <w:szCs w:val="18"/>
          <w:rtl/>
          <w:lang w:val="en-US" w:bidi="ar-JO"/>
        </w:rPr>
        <w:t>، 2019</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785229EB"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lastRenderedPageBreak/>
        <w:t>المؤشر 1.10.16</w:t>
      </w:r>
      <w:r w:rsidRPr="001465EE">
        <w:rPr>
          <w:rFonts w:ascii="Simplified Arabic" w:eastAsia="Times New Roman" w:hAnsi="Simplified Arabic" w:cs="Simplified Arabic"/>
          <w:b/>
          <w:bCs/>
          <w:i/>
          <w:iCs/>
          <w:sz w:val="24"/>
          <w:szCs w:val="24"/>
          <w:rtl/>
        </w:rPr>
        <w:t xml:space="preserve"> عدد ما تم التحق من حالات القتل، والاختطاف، والاختفاء القسري، والاحتجاز التعسفي، والتعذيب للصحفيين العاملين في الوسط الإعلامي المرتبطين بهم والنقابيين والمدافعين عن حقوق الإنسان خلال الاثني عشر شهرا الماضية</w:t>
      </w:r>
    </w:p>
    <w:p w14:paraId="031F040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تم تسجيل ثلاث حالات لقتل الصحفيين على أيدي المستوطنين والجيش الاسرائيلي في العام 2021، بينما لم يتم تسجيل أي حالة </w:t>
      </w:r>
      <w:r w:rsidRPr="001465EE">
        <w:rPr>
          <w:rFonts w:ascii="Simplified Arabic" w:eastAsia="Times New Roman" w:hAnsi="Simplified Arabic" w:cs="Simplified Arabic"/>
          <w:sz w:val="24"/>
          <w:szCs w:val="24"/>
          <w:rtl/>
        </w:rPr>
        <w:t>قتل للصحفيين العاملين في الوسط الإعلامي المرتبطين بهم والنقابيين والمدافعين عن حقوق الإنسان خلال</w:t>
      </w:r>
      <w:r w:rsidRPr="001465EE">
        <w:rPr>
          <w:rFonts w:ascii="Simplified Arabic" w:eastAsia="Times New Roman" w:hAnsi="Simplified Arabic" w:cs="Simplified Arabic" w:hint="cs"/>
          <w:sz w:val="24"/>
          <w:szCs w:val="24"/>
          <w:rtl/>
        </w:rPr>
        <w:t xml:space="preserve"> العامين الماضيين على أيدي المستوطنين والجيش الاسرائيلي.</w:t>
      </w:r>
    </w:p>
    <w:p w14:paraId="57E92F91" w14:textId="0779656D" w:rsidR="005B1E07" w:rsidRDefault="005B1E07" w:rsidP="005B1E07">
      <w:pPr>
        <w:bidi/>
        <w:spacing w:after="0" w:line="240" w:lineRule="auto"/>
        <w:jc w:val="both"/>
        <w:rPr>
          <w:rFonts w:ascii="Simplified Arabic" w:hAnsi="Simplified Arabic" w:cs="Simplified Arabic"/>
          <w:sz w:val="16"/>
          <w:szCs w:val="16"/>
          <w:rtl/>
          <w:lang w:val="en-US"/>
        </w:rPr>
      </w:pPr>
    </w:p>
    <w:p w14:paraId="59C460DB"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hint="cs"/>
          <w:b/>
          <w:bCs/>
          <w:rtl/>
        </w:rPr>
        <w:t xml:space="preserve">حالات قتل الصحفيين </w:t>
      </w:r>
      <w:r w:rsidRPr="001465EE">
        <w:rPr>
          <w:rFonts w:ascii="Simplified Arabic" w:eastAsia="Times New Roman" w:hAnsi="Simplified Arabic" w:cs="Simplified Arabic"/>
          <w:b/>
          <w:bCs/>
          <w:rtl/>
        </w:rPr>
        <w:t xml:space="preserve">العاملين في الوسط الإعلامي المرتبطين بهم والنقابيين والمدافعين عن حقوق الإنسان خلال </w:t>
      </w:r>
      <w:r w:rsidRPr="001465EE">
        <w:rPr>
          <w:rFonts w:ascii="Simplified Arabic" w:eastAsia="Times New Roman" w:hAnsi="Simplified Arabic" w:cs="Simplified Arabic" w:hint="cs"/>
          <w:b/>
          <w:bCs/>
          <w:rtl/>
        </w:rPr>
        <w:t>الاثني عشر شهراً الماضية</w:t>
      </w:r>
      <w:r w:rsidRPr="001465EE">
        <w:rPr>
          <w:rFonts w:ascii="Simplified Arabic" w:eastAsia="Times New Roman" w:hAnsi="Simplified Arabic" w:cs="Simplified Arabic"/>
          <w:b/>
          <w:bCs/>
          <w:rtl/>
        </w:rPr>
        <w:t xml:space="preserve"> على أيدي المستوطنين والجيش الاسرائيلي</w:t>
      </w:r>
      <w:r w:rsidRPr="001465EE">
        <w:rPr>
          <w:rFonts w:ascii="Simplified Arabic" w:eastAsia="Times New Roman" w:hAnsi="Simplified Arabic" w:cs="Simplified Arabic" w:hint="cs"/>
          <w:b/>
          <w:bCs/>
          <w:rtl/>
        </w:rPr>
        <w:t>، 2015-2021</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عدد</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5B1B7795" w14:textId="77777777" w:rsidTr="0077150E">
        <w:tc>
          <w:tcPr>
            <w:tcW w:w="9854" w:type="dxa"/>
            <w:shd w:val="clear" w:color="auto" w:fill="auto"/>
          </w:tcPr>
          <w:p w14:paraId="5DC49F2D"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2C3FD562" wp14:editId="7288B63A">
                  <wp:extent cx="5632402" cy="2087880"/>
                  <wp:effectExtent l="0" t="0" r="0" b="0"/>
                  <wp:docPr id="165"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tc>
      </w:tr>
    </w:tbl>
    <w:p w14:paraId="47C78118"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w:t>
      </w:r>
      <w:r w:rsidRPr="001465EE">
        <w:rPr>
          <w:rFonts w:ascii="Simplified Arabic" w:hAnsi="Simplified Arabic" w:cs="Simplified Arabic" w:hint="cs"/>
          <w:b/>
          <w:bCs/>
          <w:sz w:val="18"/>
          <w:szCs w:val="18"/>
          <w:rtl/>
        </w:rPr>
        <w:t>المركز الفلسطيني للتنمية والحريات الاعلامية</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2015-2021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لله- فلسطين.</w:t>
      </w:r>
    </w:p>
    <w:p w14:paraId="477E4063" w14:textId="77777777" w:rsidR="005B1E07" w:rsidRPr="009C02E3" w:rsidRDefault="005B1E07" w:rsidP="005B1E07">
      <w:pPr>
        <w:bidi/>
        <w:spacing w:after="0" w:line="240" w:lineRule="auto"/>
        <w:jc w:val="both"/>
        <w:rPr>
          <w:rFonts w:ascii="Simplified Arabic" w:hAnsi="Simplified Arabic" w:cs="Simplified Arabic"/>
          <w:sz w:val="16"/>
          <w:szCs w:val="16"/>
          <w:rtl/>
          <w:lang w:val="en-US"/>
        </w:rPr>
      </w:pPr>
    </w:p>
    <w:p w14:paraId="5178E9B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w:t>
      </w:r>
      <w:r w:rsidRPr="001465EE">
        <w:rPr>
          <w:rFonts w:ascii="Simplified Arabic" w:eastAsia="Times New Roman" w:hAnsi="Simplified Arabic" w:cs="Simplified Arabic"/>
          <w:b/>
          <w:bCs/>
          <w:i/>
          <w:iCs/>
          <w:sz w:val="24"/>
          <w:szCs w:val="24"/>
          <w:rtl/>
        </w:rPr>
        <w:t>16</w:t>
      </w:r>
      <w:r w:rsidRPr="001465EE">
        <w:rPr>
          <w:rFonts w:ascii="Simplified Arabic" w:eastAsia="Times New Roman" w:hAnsi="Simplified Arabic" w:cs="Simplified Arabic" w:hint="cs"/>
          <w:b/>
          <w:bCs/>
          <w:i/>
          <w:iCs/>
          <w:sz w:val="24"/>
          <w:szCs w:val="24"/>
          <w:rtl/>
        </w:rPr>
        <w:t>.</w:t>
      </w:r>
      <w:r w:rsidRPr="001465EE">
        <w:rPr>
          <w:rFonts w:ascii="Simplified Arabic" w:eastAsia="Times New Roman" w:hAnsi="Simplified Arabic" w:cs="Simplified Arabic"/>
          <w:b/>
          <w:bCs/>
          <w:i/>
          <w:iCs/>
          <w:sz w:val="24"/>
          <w:szCs w:val="24"/>
          <w:rtl/>
        </w:rPr>
        <w:t>ب</w:t>
      </w:r>
      <w:r w:rsidRPr="001465EE">
        <w:rPr>
          <w:rFonts w:ascii="Simplified Arabic" w:eastAsia="Times New Roman" w:hAnsi="Simplified Arabic" w:cs="Simplified Arabic" w:hint="cs"/>
          <w:b/>
          <w:bCs/>
          <w:i/>
          <w:iCs/>
          <w:sz w:val="24"/>
          <w:szCs w:val="24"/>
          <w:rtl/>
        </w:rPr>
        <w:t>.</w:t>
      </w:r>
      <w:r w:rsidRPr="001465EE">
        <w:rPr>
          <w:rFonts w:ascii="Simplified Arabic" w:eastAsia="Times New Roman" w:hAnsi="Simplified Arabic" w:cs="Simplified Arabic"/>
          <w:b/>
          <w:bCs/>
          <w:i/>
          <w:iCs/>
          <w:sz w:val="24"/>
          <w:szCs w:val="24"/>
          <w:rtl/>
        </w:rPr>
        <w:t xml:space="preserve">1 النسبة المئوية للسكان الذين أبلغوا أنهم شعروا شخصيا بتعرضهم للتمييز أو المضايقة خلال </w:t>
      </w:r>
      <w:r w:rsidRPr="001465EE">
        <w:rPr>
          <w:rFonts w:ascii="Simplified Arabic" w:eastAsia="Times New Roman" w:hAnsi="Simplified Arabic" w:cs="Simplified Arabic" w:hint="cs"/>
          <w:b/>
          <w:bCs/>
          <w:i/>
          <w:iCs/>
          <w:sz w:val="24"/>
          <w:szCs w:val="24"/>
          <w:rtl/>
        </w:rPr>
        <w:t>ألاثني</w:t>
      </w:r>
      <w:r w:rsidRPr="001465EE">
        <w:rPr>
          <w:rFonts w:ascii="Simplified Arabic" w:eastAsia="Times New Roman" w:hAnsi="Simplified Arabic" w:cs="Simplified Arabic"/>
          <w:b/>
          <w:bCs/>
          <w:i/>
          <w:iCs/>
          <w:sz w:val="24"/>
          <w:szCs w:val="24"/>
          <w:rtl/>
        </w:rPr>
        <w:t xml:space="preserve"> عشر شهرا الماضية، استنادا إلى أساس من التمييز المحظور بموجب القانون الدولي لحقوق الإنسان. </w:t>
      </w:r>
    </w:p>
    <w:p w14:paraId="26ABADF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هناك انخفاض طفيف على نسبة ا</w:t>
      </w:r>
      <w:r w:rsidRPr="001465EE">
        <w:rPr>
          <w:rFonts w:ascii="Simplified Arabic" w:eastAsia="Times New Roman" w:hAnsi="Simplified Arabic" w:cs="Simplified Arabic"/>
          <w:sz w:val="24"/>
          <w:szCs w:val="24"/>
          <w:rtl/>
        </w:rPr>
        <w:t xml:space="preserve">لأشخاص بعمر (18 سنة فأكثر) في فلسطين </w:t>
      </w:r>
      <w:r w:rsidRPr="001465EE">
        <w:rPr>
          <w:rFonts w:ascii="Simplified Arabic" w:eastAsia="Times New Roman" w:hAnsi="Simplified Arabic" w:cs="Simplified Arabic" w:hint="cs"/>
          <w:sz w:val="24"/>
          <w:szCs w:val="24"/>
          <w:rtl/>
        </w:rPr>
        <w:t>الذين أبلغوا عن تعرضهم</w:t>
      </w:r>
      <w:r w:rsidRPr="001465EE">
        <w:rPr>
          <w:rFonts w:ascii="Simplified Arabic" w:eastAsia="Times New Roman" w:hAnsi="Simplified Arabic" w:cs="Simplified Arabic"/>
          <w:sz w:val="24"/>
          <w:szCs w:val="24"/>
          <w:rtl/>
        </w:rPr>
        <w:t xml:space="preserve"> للتمييز أو المضايقة بموجب قانون حقوق الإنسان الدولي</w:t>
      </w:r>
      <w:r w:rsidRPr="001465EE">
        <w:rPr>
          <w:rFonts w:ascii="Simplified Arabic" w:eastAsia="Times New Roman" w:hAnsi="Simplified Arabic" w:cs="Simplified Arabic" w:hint="cs"/>
          <w:sz w:val="24"/>
          <w:szCs w:val="24"/>
          <w:rtl/>
        </w:rPr>
        <w:t xml:space="preserve"> بنسبة 10.2% في العام 2021، مقارنة 10.5% في العام 2018.</w:t>
      </w:r>
    </w:p>
    <w:p w14:paraId="233E6A79"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2C877A33"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 xml:space="preserve">النسبة المئوية للسكان الذين أبلغوا أنهم شعروا شخصيا بتعرضهم للتمييز أو المضايقة استنادا إلى أساس من التمييز المحظور بموجب القانون الدولي لحقوق الإنسان، </w:t>
      </w:r>
      <w:r w:rsidRPr="001465EE">
        <w:rPr>
          <w:rFonts w:ascii="Simplified Arabic" w:hAnsi="Simplified Arabic" w:cs="Simplified Arabic" w:hint="cs"/>
          <w:b/>
          <w:bCs/>
          <w:rtl/>
          <w:lang w:val="en-US" w:bidi="ar-JO"/>
        </w:rPr>
        <w:t>لسنوات مختارة</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7E16134A" w14:textId="77777777" w:rsidTr="0077150E">
        <w:trPr>
          <w:trHeight w:val="3767"/>
        </w:trPr>
        <w:tc>
          <w:tcPr>
            <w:tcW w:w="9854" w:type="dxa"/>
            <w:shd w:val="clear" w:color="auto" w:fill="auto"/>
          </w:tcPr>
          <w:p w14:paraId="6467D2FD"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53104B84" wp14:editId="6167307C">
                  <wp:extent cx="5565336" cy="2325370"/>
                  <wp:effectExtent l="0" t="0" r="0" b="0"/>
                  <wp:docPr id="2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tc>
      </w:tr>
    </w:tbl>
    <w:p w14:paraId="2FEF06DA"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 2018</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51EC59E2"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lastRenderedPageBreak/>
        <w:t>النسبة المئوية للسكان الذين أبلغوا أنهم شعروا شخصيا بتعرضهم للتمييز أو المضايقة استنادا إلى أساس من التمييز المحظور بموجب القانون الدولي لحقوق الإنسان</w:t>
      </w:r>
      <w:r w:rsidRPr="001465EE">
        <w:rPr>
          <w:rFonts w:ascii="Simplified Arabic" w:hAnsi="Simplified Arabic" w:cs="Simplified Arabic" w:hint="cs"/>
          <w:b/>
          <w:bCs/>
          <w:rtl/>
          <w:lang w:val="en-US" w:bidi="ar-JO"/>
        </w:rPr>
        <w:t xml:space="preserve"> حسب المنطقة والجنس ونوع التجمع</w:t>
      </w:r>
      <w:r w:rsidRPr="001465EE">
        <w:rPr>
          <w:rFonts w:ascii="Simplified Arabic" w:hAnsi="Simplified Arabic" w:cs="Simplified Arabic"/>
          <w:b/>
          <w:bCs/>
          <w:rtl/>
          <w:lang w:val="en-US" w:bidi="ar-JO"/>
        </w:rPr>
        <w:t>،</w:t>
      </w:r>
      <w:r w:rsidRPr="001465EE">
        <w:rPr>
          <w:rFonts w:ascii="Simplified Arabic" w:hAnsi="Simplified Arabic" w:cs="Simplified Arabic" w:hint="cs"/>
          <w:b/>
          <w:bCs/>
          <w:rtl/>
          <w:lang w:val="en-US" w:bidi="ar-JO"/>
        </w:rPr>
        <w:t xml:space="preserve"> 2021</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218BEBDF" w14:textId="77777777" w:rsidTr="00597F6A">
        <w:trPr>
          <w:trHeight w:val="3284"/>
        </w:trPr>
        <w:tc>
          <w:tcPr>
            <w:tcW w:w="9854" w:type="dxa"/>
            <w:shd w:val="clear" w:color="auto" w:fill="auto"/>
          </w:tcPr>
          <w:p w14:paraId="73410C90"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Times New Roman" w:hAnsi="Times New Roman" w:cs="Times New Roman"/>
                <w:b/>
                <w:bCs/>
                <w:noProof/>
                <w:sz w:val="24"/>
                <w:szCs w:val="24"/>
                <w:lang w:val="en-US"/>
              </w:rPr>
              <w:drawing>
                <wp:inline distT="0" distB="0" distL="0" distR="0" wp14:anchorId="03C4CA06" wp14:editId="633B384E">
                  <wp:extent cx="5367020" cy="2186152"/>
                  <wp:effectExtent l="0" t="0" r="5080" b="5080"/>
                  <wp:docPr id="24"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tc>
      </w:tr>
    </w:tbl>
    <w:p w14:paraId="0FE491B9"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4EB7132A" w14:textId="77777777" w:rsidR="005B1E07" w:rsidRPr="001465EE" w:rsidRDefault="005B1E07" w:rsidP="005B1E07">
      <w:pPr>
        <w:bidi/>
        <w:spacing w:after="0" w:line="240" w:lineRule="auto"/>
        <w:jc w:val="both"/>
        <w:rPr>
          <w:rFonts w:ascii="Simplified Arabic" w:hAnsi="Simplified Arabic" w:cs="Simplified Arabic"/>
          <w:sz w:val="16"/>
          <w:szCs w:val="16"/>
          <w:rtl/>
          <w:lang w:val="en-US" w:bidi="ar-JO"/>
        </w:rPr>
      </w:pPr>
    </w:p>
    <w:p w14:paraId="60670B7F" w14:textId="77777777" w:rsidR="005B1E07" w:rsidRPr="001465EE" w:rsidRDefault="005B1E07" w:rsidP="005B1E07">
      <w:pPr>
        <w:bidi/>
        <w:spacing w:after="0" w:line="240" w:lineRule="auto"/>
        <w:jc w:val="both"/>
        <w:rPr>
          <w:rFonts w:ascii="Simplified Arabic" w:hAnsi="Simplified Arabic" w:cs="Simplified Arabic"/>
          <w:sz w:val="16"/>
          <w:szCs w:val="16"/>
          <w:rtl/>
          <w:lang w:val="en-US" w:bidi="ar-JO"/>
        </w:rPr>
      </w:pPr>
    </w:p>
    <w:p w14:paraId="6C30EDC9" w14:textId="77777777" w:rsidR="005B1E07" w:rsidRPr="001465EE" w:rsidRDefault="005B1E07" w:rsidP="005B1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lang w:val="en-US" w:bidi="ar-JO"/>
        </w:rPr>
      </w:pPr>
      <w:r w:rsidRPr="001465EE">
        <w:rPr>
          <w:rFonts w:ascii="Simplified Arabic" w:hAnsi="Simplified Arabic" w:cs="Simplified Arabic"/>
          <w:b/>
          <w:bCs/>
          <w:sz w:val="24"/>
          <w:szCs w:val="24"/>
          <w:rtl/>
          <w:lang w:val="en-US" w:bidi="ar-JO"/>
        </w:rPr>
        <w:t>الملخص:</w:t>
      </w:r>
    </w:p>
    <w:p w14:paraId="2C1F3261" w14:textId="77777777" w:rsidR="005B1E07" w:rsidRPr="001465EE" w:rsidRDefault="005B1E07" w:rsidP="005B1E07">
      <w:pPr>
        <w:bidi/>
        <w:spacing w:after="0" w:line="240" w:lineRule="auto"/>
        <w:jc w:val="both"/>
        <w:rPr>
          <w:rFonts w:ascii="Simplified Arabic" w:hAnsi="Simplified Arabic" w:cs="Simplified Arabic"/>
          <w:sz w:val="24"/>
          <w:szCs w:val="24"/>
          <w:rtl/>
          <w:lang w:val="en-US" w:bidi="ar-JO"/>
        </w:rPr>
      </w:pPr>
      <w:r w:rsidRPr="001465EE">
        <w:rPr>
          <w:rFonts w:ascii="Simplified Arabic" w:hAnsi="Simplified Arabic" w:cs="Simplified Arabic"/>
          <w:sz w:val="24"/>
          <w:szCs w:val="24"/>
          <w:rtl/>
          <w:lang w:val="en-US" w:bidi="ar-JO"/>
        </w:rPr>
        <w:t xml:space="preserve">من </w:t>
      </w:r>
      <w:r w:rsidRPr="001465EE">
        <w:rPr>
          <w:rFonts w:ascii="Simplified Arabic" w:eastAsia="Times New Roman" w:hAnsi="Simplified Arabic" w:cs="Simplified Arabic"/>
          <w:sz w:val="24"/>
          <w:szCs w:val="24"/>
          <w:rtl/>
        </w:rPr>
        <w:t xml:space="preserve">الملاحظ أن هناك </w:t>
      </w:r>
      <w:r w:rsidRPr="001465EE">
        <w:rPr>
          <w:rFonts w:ascii="Simplified Arabic" w:eastAsia="Times New Roman" w:hAnsi="Simplified Arabic" w:cs="Simplified Arabic" w:hint="cs"/>
          <w:sz w:val="24"/>
          <w:szCs w:val="24"/>
          <w:rtl/>
        </w:rPr>
        <w:t>ارتفاعاً</w:t>
      </w:r>
      <w:r w:rsidRPr="001465EE">
        <w:rPr>
          <w:rFonts w:ascii="Simplified Arabic" w:eastAsia="Times New Roman" w:hAnsi="Simplified Arabic" w:cs="Simplified Arabic"/>
          <w:sz w:val="24"/>
          <w:szCs w:val="24"/>
          <w:rtl/>
        </w:rPr>
        <w:t xml:space="preserve"> في معدل ضحايا العنف الذين أبلغوا عن تعرضهم للإيذاء إلى السلطات المختصة أو آليات تسوية النزاعات المعترف بها رسمياً في عام </w:t>
      </w:r>
      <w:r w:rsidRPr="001465EE">
        <w:rPr>
          <w:rFonts w:ascii="Simplified Arabic" w:eastAsia="Times New Roman" w:hAnsi="Simplified Arabic" w:cs="Simplified Arabic" w:hint="cs"/>
          <w:sz w:val="24"/>
          <w:szCs w:val="24"/>
          <w:rtl/>
        </w:rPr>
        <w:t>2020</w:t>
      </w:r>
      <w:r w:rsidRPr="001465EE">
        <w:rPr>
          <w:rFonts w:ascii="Simplified Arabic" w:eastAsia="Times New Roman" w:hAnsi="Simplified Arabic" w:cs="Simplified Arabic"/>
          <w:sz w:val="24"/>
          <w:szCs w:val="24"/>
          <w:rtl/>
        </w:rPr>
        <w:t xml:space="preserve"> بنسبة </w:t>
      </w:r>
      <w:r w:rsidRPr="001465EE">
        <w:rPr>
          <w:rFonts w:ascii="Simplified Arabic" w:eastAsia="Times New Roman" w:hAnsi="Simplified Arabic" w:cs="Simplified Arabic" w:hint="cs"/>
          <w:sz w:val="24"/>
          <w:szCs w:val="24"/>
          <w:rtl/>
        </w:rPr>
        <w:t>52.4</w:t>
      </w:r>
      <w:r w:rsidRPr="001465EE">
        <w:rPr>
          <w:rFonts w:ascii="Simplified Arabic" w:eastAsia="Times New Roman" w:hAnsi="Simplified Arabic" w:cs="Simplified Arabic"/>
          <w:sz w:val="24"/>
          <w:szCs w:val="24"/>
          <w:rtl/>
        </w:rPr>
        <w:t xml:space="preserve">% بواقع </w:t>
      </w:r>
      <w:r w:rsidRPr="001465EE">
        <w:rPr>
          <w:rFonts w:ascii="Simplified Arabic" w:eastAsia="Times New Roman" w:hAnsi="Simplified Arabic" w:cs="Simplified Arabic" w:hint="cs"/>
          <w:sz w:val="24"/>
          <w:szCs w:val="24"/>
          <w:rtl/>
        </w:rPr>
        <w:t>47.0</w:t>
      </w:r>
      <w:r w:rsidRPr="001465EE">
        <w:rPr>
          <w:rFonts w:ascii="Simplified Arabic" w:eastAsia="Times New Roman" w:hAnsi="Simplified Arabic" w:cs="Simplified Arabic"/>
          <w:sz w:val="24"/>
          <w:szCs w:val="24"/>
          <w:rtl/>
        </w:rPr>
        <w:t xml:space="preserve">% في الضفة الغربية و </w:t>
      </w:r>
      <w:r w:rsidRPr="001465EE">
        <w:rPr>
          <w:rFonts w:ascii="Simplified Arabic" w:eastAsia="Times New Roman" w:hAnsi="Simplified Arabic" w:cs="Simplified Arabic" w:hint="cs"/>
          <w:sz w:val="24"/>
          <w:szCs w:val="24"/>
          <w:rtl/>
        </w:rPr>
        <w:t>56.2</w:t>
      </w:r>
      <w:r w:rsidRPr="001465EE">
        <w:rPr>
          <w:rFonts w:ascii="Simplified Arabic" w:eastAsia="Times New Roman" w:hAnsi="Simplified Arabic" w:cs="Simplified Arabic"/>
          <w:sz w:val="24"/>
          <w:szCs w:val="24"/>
          <w:rtl/>
        </w:rPr>
        <w:t xml:space="preserve">% في قطاع غزة. </w:t>
      </w:r>
      <w:r w:rsidRPr="001465EE">
        <w:rPr>
          <w:rFonts w:ascii="Simplified Arabic" w:eastAsia="Times New Roman" w:hAnsi="Simplified Arabic" w:cs="Simplified Arabic" w:hint="cs"/>
          <w:sz w:val="24"/>
          <w:szCs w:val="24"/>
          <w:rtl/>
        </w:rPr>
        <w:t>ومن الملاحظ أن</w:t>
      </w:r>
      <w:r w:rsidRPr="001465EE">
        <w:rPr>
          <w:rFonts w:ascii="Simplified Arabic" w:eastAsia="Times New Roman" w:hAnsi="Simplified Arabic" w:cs="Simplified Arabic"/>
          <w:sz w:val="24"/>
          <w:szCs w:val="24"/>
          <w:rtl/>
        </w:rPr>
        <w:t xml:space="preserve"> هناك </w:t>
      </w:r>
      <w:r w:rsidRPr="001465EE">
        <w:rPr>
          <w:rFonts w:ascii="Simplified Arabic" w:eastAsia="Times New Roman" w:hAnsi="Simplified Arabic" w:cs="Simplified Arabic" w:hint="cs"/>
          <w:sz w:val="24"/>
          <w:szCs w:val="24"/>
          <w:rtl/>
        </w:rPr>
        <w:t>ارتفاع</w:t>
      </w:r>
      <w:r w:rsidRPr="001465EE">
        <w:rPr>
          <w:rFonts w:ascii="Simplified Arabic" w:eastAsia="Times New Roman" w:hAnsi="Simplified Arabic" w:cs="Simplified Arabic"/>
          <w:sz w:val="24"/>
          <w:szCs w:val="24"/>
          <w:rtl/>
        </w:rPr>
        <w:t xml:space="preserve"> كبير في معدل الإبلاغ في الضفة الغربية في العامين</w:t>
      </w:r>
      <w:r w:rsidRPr="001465EE">
        <w:rPr>
          <w:rFonts w:ascii="Simplified Arabic" w:eastAsia="Times New Roman" w:hAnsi="Simplified Arabic" w:cs="Simplified Arabic" w:hint="cs"/>
          <w:sz w:val="24"/>
          <w:szCs w:val="24"/>
          <w:rtl/>
        </w:rPr>
        <w:t xml:space="preserve"> 2020 و</w:t>
      </w:r>
      <w:r w:rsidRPr="001465EE">
        <w:rPr>
          <w:rFonts w:ascii="Simplified Arabic" w:eastAsia="Times New Roman" w:hAnsi="Simplified Arabic" w:cs="Simplified Arabic"/>
          <w:sz w:val="24"/>
          <w:szCs w:val="24"/>
          <w:rtl/>
        </w:rPr>
        <w:t>2016 حيث بلغت النسب على التوالي</w:t>
      </w:r>
      <w:r w:rsidRPr="001465EE">
        <w:rPr>
          <w:rFonts w:ascii="Simplified Arabic" w:eastAsia="Times New Roman" w:hAnsi="Simplified Arabic" w:cs="Simplified Arabic" w:hint="cs"/>
          <w:sz w:val="24"/>
          <w:szCs w:val="24"/>
          <w:rtl/>
        </w:rPr>
        <w:t xml:space="preserve"> 47.0%،</w:t>
      </w:r>
      <w:r w:rsidRPr="001465EE">
        <w:rPr>
          <w:rFonts w:ascii="Simplified Arabic" w:eastAsia="Times New Roman" w:hAnsi="Simplified Arabic" w:cs="Simplified Arabic"/>
          <w:sz w:val="24"/>
          <w:szCs w:val="24"/>
          <w:rtl/>
        </w:rPr>
        <w:t xml:space="preserve"> 38.3%. </w:t>
      </w:r>
      <w:r w:rsidRPr="001465EE">
        <w:rPr>
          <w:rFonts w:ascii="Simplified Arabic" w:eastAsia="Times New Roman" w:hAnsi="Simplified Arabic" w:cs="Simplified Arabic" w:hint="cs"/>
          <w:sz w:val="24"/>
          <w:szCs w:val="24"/>
          <w:rtl/>
        </w:rPr>
        <w:t xml:space="preserve">كما </w:t>
      </w:r>
      <w:r w:rsidRPr="001465EE">
        <w:rPr>
          <w:rFonts w:ascii="Simplified Arabic" w:eastAsia="Times New Roman" w:hAnsi="Simplified Arabic" w:cs="Simplified Arabic"/>
          <w:sz w:val="24"/>
          <w:szCs w:val="24"/>
          <w:rtl/>
        </w:rPr>
        <w:t>زاد معدل الإبلاغ في قطاع غزة خلال العامين</w:t>
      </w:r>
      <w:r w:rsidRPr="001465EE">
        <w:rPr>
          <w:rFonts w:ascii="Simplified Arabic" w:eastAsia="Times New Roman" w:hAnsi="Simplified Arabic" w:cs="Simplified Arabic" w:hint="cs"/>
          <w:sz w:val="24"/>
          <w:szCs w:val="24"/>
          <w:rtl/>
        </w:rPr>
        <w:t xml:space="preserve"> 2020،</w:t>
      </w:r>
      <w:r w:rsidRPr="001465EE">
        <w:rPr>
          <w:rFonts w:ascii="Simplified Arabic" w:eastAsia="Times New Roman" w:hAnsi="Simplified Arabic" w:cs="Simplified Arabic"/>
          <w:sz w:val="24"/>
          <w:szCs w:val="24"/>
          <w:rtl/>
        </w:rPr>
        <w:t xml:space="preserve"> 2016؛ حيث بلغت النسب على التوالي</w:t>
      </w:r>
      <w:r w:rsidRPr="001465EE">
        <w:rPr>
          <w:rFonts w:ascii="Simplified Arabic" w:eastAsia="Times New Roman" w:hAnsi="Simplified Arabic" w:cs="Simplified Arabic" w:hint="cs"/>
          <w:sz w:val="24"/>
          <w:szCs w:val="24"/>
          <w:rtl/>
        </w:rPr>
        <w:t xml:space="preserve"> 56.2%،</w:t>
      </w:r>
      <w:r w:rsidRPr="001465EE">
        <w:rPr>
          <w:rFonts w:ascii="Simplified Arabic" w:eastAsia="Times New Roman" w:hAnsi="Simplified Arabic" w:cs="Simplified Arabic"/>
          <w:sz w:val="24"/>
          <w:szCs w:val="24"/>
          <w:rtl/>
        </w:rPr>
        <w:t xml:space="preserve"> 45.9%</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 </w:t>
      </w:r>
    </w:p>
    <w:p w14:paraId="43DC7E8B" w14:textId="77777777" w:rsidR="005B1E07" w:rsidRPr="001465EE" w:rsidRDefault="005B1E07" w:rsidP="005B1E07">
      <w:pPr>
        <w:bidi/>
        <w:spacing w:afterLines="200" w:after="480" w:line="240" w:lineRule="auto"/>
        <w:rPr>
          <w:rFonts w:ascii="Simplified Arabic" w:eastAsia="Times New Roman" w:hAnsi="Simplified Arabic" w:cs="Simplified Arabic"/>
          <w:sz w:val="24"/>
          <w:szCs w:val="24"/>
          <w:rtl/>
          <w:lang w:bidi="ar-JO"/>
        </w:rPr>
      </w:pPr>
    </w:p>
    <w:p w14:paraId="7CEF6306" w14:textId="77777777" w:rsidR="0084762F" w:rsidRPr="001465EE" w:rsidRDefault="0084762F" w:rsidP="0084762F">
      <w:pPr>
        <w:bidi/>
        <w:spacing w:afterLines="200" w:after="480" w:line="240" w:lineRule="auto"/>
        <w:rPr>
          <w:rFonts w:ascii="Simplified Arabic" w:eastAsia="Times New Roman" w:hAnsi="Simplified Arabic" w:cs="Simplified Arabic"/>
          <w:sz w:val="24"/>
          <w:szCs w:val="24"/>
          <w:rtl/>
          <w:lang w:bidi="ar-JO"/>
        </w:rPr>
      </w:pPr>
    </w:p>
    <w:p w14:paraId="06B6D6CB" w14:textId="77777777" w:rsidR="0084762F" w:rsidRPr="001465EE" w:rsidRDefault="0084762F" w:rsidP="0084762F">
      <w:pPr>
        <w:bidi/>
        <w:spacing w:afterLines="200" w:after="480" w:line="240" w:lineRule="auto"/>
        <w:rPr>
          <w:rFonts w:ascii="Simplified Arabic" w:eastAsia="Times New Roman" w:hAnsi="Simplified Arabic" w:cs="Simplified Arabic"/>
          <w:sz w:val="24"/>
          <w:szCs w:val="24"/>
          <w:rtl/>
          <w:lang w:bidi="ar-JO"/>
        </w:rPr>
      </w:pPr>
    </w:p>
    <w:p w14:paraId="2F5AD5BB" w14:textId="77777777" w:rsidR="00597F6A" w:rsidRPr="001465EE" w:rsidRDefault="00597F6A" w:rsidP="00597F6A">
      <w:pPr>
        <w:bidi/>
        <w:spacing w:afterLines="200" w:after="480" w:line="240" w:lineRule="auto"/>
        <w:rPr>
          <w:rFonts w:ascii="Simplified Arabic" w:eastAsia="Times New Roman" w:hAnsi="Simplified Arabic" w:cs="Simplified Arabic"/>
          <w:sz w:val="24"/>
          <w:szCs w:val="24"/>
          <w:rtl/>
          <w:lang w:bidi="ar-JO"/>
        </w:rPr>
      </w:pPr>
    </w:p>
    <w:p w14:paraId="4AC63250" w14:textId="77777777" w:rsidR="00597F6A" w:rsidRPr="001465EE" w:rsidRDefault="00597F6A" w:rsidP="00597F6A">
      <w:pPr>
        <w:bidi/>
        <w:spacing w:afterLines="200" w:after="480" w:line="240" w:lineRule="auto"/>
        <w:rPr>
          <w:rFonts w:ascii="Simplified Arabic" w:eastAsia="Times New Roman" w:hAnsi="Simplified Arabic" w:cs="Simplified Arabic"/>
          <w:sz w:val="24"/>
          <w:szCs w:val="24"/>
          <w:rtl/>
          <w:lang w:bidi="ar-JO"/>
        </w:rPr>
      </w:pPr>
    </w:p>
    <w:p w14:paraId="65F5C33C" w14:textId="74FBF680" w:rsidR="00597F6A" w:rsidRPr="001465EE" w:rsidRDefault="00597F6A" w:rsidP="00597F6A">
      <w:pPr>
        <w:bidi/>
        <w:spacing w:afterLines="200" w:after="480" w:line="240" w:lineRule="auto"/>
        <w:rPr>
          <w:rFonts w:ascii="Simplified Arabic" w:eastAsia="Times New Roman" w:hAnsi="Simplified Arabic" w:cs="Simplified Arabic"/>
          <w:sz w:val="24"/>
          <w:szCs w:val="24"/>
          <w:rtl/>
          <w:lang w:bidi="ar-JO"/>
        </w:rPr>
      </w:pPr>
    </w:p>
    <w:tbl>
      <w:tblPr>
        <w:bidiVisual/>
        <w:tblW w:w="8983" w:type="dxa"/>
        <w:tblBorders>
          <w:top w:val="thinThickSmallGap" w:sz="24" w:space="0" w:color="333352"/>
          <w:left w:val="thinThickSmallGap" w:sz="24" w:space="0" w:color="333352"/>
          <w:bottom w:val="thinThickSmallGap" w:sz="24" w:space="0" w:color="333352"/>
          <w:right w:val="thinThickSmallGap" w:sz="24" w:space="0" w:color="333352"/>
        </w:tblBorders>
        <w:tblLook w:val="04A0" w:firstRow="1" w:lastRow="0" w:firstColumn="1" w:lastColumn="0" w:noHBand="0" w:noVBand="1"/>
      </w:tblPr>
      <w:tblGrid>
        <w:gridCol w:w="2070"/>
        <w:gridCol w:w="6913"/>
      </w:tblGrid>
      <w:tr w:rsidR="005B1E07" w:rsidRPr="001465EE" w14:paraId="3F5AFD1E" w14:textId="77777777" w:rsidTr="009E189C">
        <w:tc>
          <w:tcPr>
            <w:tcW w:w="2070" w:type="dxa"/>
            <w:shd w:val="clear" w:color="auto" w:fill="auto"/>
            <w:vAlign w:val="center"/>
          </w:tcPr>
          <w:p w14:paraId="204FC7D0"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rFonts w:ascii="Simplified Arabic" w:eastAsia="Times New Roman" w:hAnsi="Simplified Arabic" w:cs="Simplified Arabic"/>
                <w:sz w:val="24"/>
                <w:szCs w:val="24"/>
                <w:rtl/>
              </w:rPr>
              <w:lastRenderedPageBreak/>
              <w:br w:type="page"/>
            </w:r>
            <w:r w:rsidRPr="001465EE">
              <w:rPr>
                <w:noProof/>
                <w:lang w:val="en-US"/>
              </w:rPr>
              <w:drawing>
                <wp:inline distT="0" distB="0" distL="0" distR="0" wp14:anchorId="67B935FA" wp14:editId="4758B2C7">
                  <wp:extent cx="1069975" cy="1078230"/>
                  <wp:effectExtent l="19050" t="0" r="0" b="0"/>
                  <wp:docPr id="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6913" w:type="dxa"/>
            <w:shd w:val="clear" w:color="auto" w:fill="auto"/>
            <w:vAlign w:val="center"/>
          </w:tcPr>
          <w:p w14:paraId="2FB1496F"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17- تعزيز وسائل التنفيذ وتنشيط الشراكة العالمية من أجل التنمية المستدامة</w:t>
            </w:r>
          </w:p>
        </w:tc>
      </w:tr>
    </w:tbl>
    <w:p w14:paraId="20AD40EA"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31A022C1"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مقدمة حول الهدف:</w:t>
      </w:r>
    </w:p>
    <w:p w14:paraId="6762267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الهدف 17 الذي يركز على تعزيز وسائل تنفيذ أجندة 2030 وتعزيز الشراكة العالمية من أجل التنمية المستدامة، هو هدف ذو طابع متعدد القطاعات بشكل واضح مقارنةً بأهداف التنمية المستدامة الأخرى التي توفر بدلاً من ذلك وسائل محددة للتنفيذ. إن التعاون هو مبدأ متأصل في مفهوم الاستدامة ذاته</w:t>
      </w:r>
      <w:r w:rsidRPr="001465EE">
        <w:rPr>
          <w:rFonts w:ascii="Simplified Arabic" w:eastAsia="Times New Roman" w:hAnsi="Simplified Arabic" w:cs="Simplified Arabic"/>
          <w:sz w:val="24"/>
          <w:szCs w:val="24"/>
        </w:rPr>
        <w:t>.</w:t>
      </w:r>
      <w:r w:rsidRPr="001465EE">
        <w:rPr>
          <w:rFonts w:ascii="Simplified Arabic" w:eastAsia="Times New Roman" w:hAnsi="Simplified Arabic" w:cs="Simplified Arabic"/>
          <w:sz w:val="24"/>
          <w:szCs w:val="24"/>
          <w:rtl/>
        </w:rPr>
        <w:t xml:space="preserve"> "جميع البلدان وجميع أصحاب المصلحة الذين يعملون في شراكة تعاونية سيقومون بتنفيذ هذا البرنامج". في عالم متزايد الترابط عالمياً، يجب أن يتم التعاون من أجل التنمية المستدامة دولياً ووطنياً ومحلياً وأن يشمل المؤسسات العامة والقطاع الخاص والمجتمع المدني، وذلك كأداة رئيسية لتعزيز التضامن على المستوى العالمي وحماية احتياجات الفئات الأكثر تهميشاً. بالإضافة للتركيز بشكل خاص على البلدان النامية والأقل نمواً بهدف دمجها بدرجة أكبر في الاقتصاد العالمي وتعزيزها من خلال مساهمات وموارد البلدان الأكثر تقدماً بما يتسق مع قدرات واحتياجات كل بلد واحترام الأولويات الوطنية والسياسات</w:t>
      </w:r>
      <w:r w:rsidRPr="001465EE">
        <w:rPr>
          <w:rFonts w:ascii="Simplified Arabic" w:eastAsia="Times New Roman" w:hAnsi="Simplified Arabic" w:cs="Simplified Arabic"/>
          <w:sz w:val="24"/>
          <w:szCs w:val="24"/>
        </w:rPr>
        <w:t>.</w:t>
      </w:r>
    </w:p>
    <w:p w14:paraId="3B6ABA1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0870C3F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الغايات:</w:t>
      </w:r>
    </w:p>
    <w:p w14:paraId="6919BD0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ينقسم الهدف 17 إلى تسعة عشر غاية، تشير آخر غايتين إلى أدوات التنفيذ.</w:t>
      </w:r>
    </w:p>
    <w:p w14:paraId="1B74C20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1.17</w:t>
      </w:r>
    </w:p>
    <w:p w14:paraId="694376C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تعزيز تعبئة الموارد المحلية، بوسائل تشمل تقديم الدعم الدولي إلى البلدان النامية، لتحسين القدرات المحلية في مجال تحصيل الضرائب وغيرها من الإيرادات. </w:t>
      </w:r>
    </w:p>
    <w:p w14:paraId="5C2FB483"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2.17</w:t>
      </w:r>
    </w:p>
    <w:p w14:paraId="2D2CDCB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قيام البلدان المتقدمة النمو بتنفيذ التزاماتها في مجال المساعدة الإنمائية الرسمية تنفيذاً كاملاً، بما في ذلك التزام العديد من تلك البلدان ببلوغ هدف تخصيص نسبة 0.7% من دخلها القومي الإجمالي للمساعدة الإنمائية الرسمية المقدمة إلى البلدان النامية، وتخصيص نسبة تتراوح بين 0.15% و0.20% من الدخل القومي الإجمالي للمساعدة الإنمائية الرسمية لأقل البلدان نمواً؛ ويشجَّع مقدمو المساعدة الإنمائية الرسمية على النظر في إمكانية رسم هدف يتمثل في تخصيص 0.20% على الأقل من الناتج القومي الإجمالي للمساعدة الإنمائية الرسمية لأقل البلدان نمواً.</w:t>
      </w:r>
    </w:p>
    <w:p w14:paraId="2D1CD54A"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3.17</w:t>
      </w:r>
    </w:p>
    <w:p w14:paraId="405E2D36" w14:textId="0C54D889" w:rsidR="005B1E07" w:rsidRPr="00C00663" w:rsidRDefault="005B1E07" w:rsidP="00C00663">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حشد موارد مالية إضافية من مصادر</w:t>
      </w:r>
      <w:r w:rsidR="00C00663">
        <w:rPr>
          <w:rFonts w:ascii="Simplified Arabic" w:eastAsia="Times New Roman" w:hAnsi="Simplified Arabic" w:cs="Simplified Arabic"/>
          <w:sz w:val="24"/>
          <w:szCs w:val="24"/>
          <w:rtl/>
        </w:rPr>
        <w:t xml:space="preserve"> متعددة من أجل البلدان النامية.</w:t>
      </w:r>
    </w:p>
    <w:p w14:paraId="77F9346D"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4.17</w:t>
      </w:r>
    </w:p>
    <w:p w14:paraId="2E5D223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مساعدة البلدان النامية في تحقيق القدرة على تحمل الديون على المدى الطويل من خلال تنسيق السياسات الرامية إلى تعزيز التمويل بديون وتخفيف أعباء الديون وإعادة هيكلتها، حسب الاقتضاء ومعالجة مسألة الديون الخارجية للبلدان الفقيرة المثقلة بها لإخراجها من حالة المديونية الحرجة.</w:t>
      </w:r>
    </w:p>
    <w:p w14:paraId="45F5C7E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5.17</w:t>
      </w:r>
    </w:p>
    <w:p w14:paraId="0101FC4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اعتماد نظم لتشجيع الاستثمار لأقل البلدان نمواً وتنفيذها.</w:t>
      </w:r>
    </w:p>
    <w:p w14:paraId="4437D4BC"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lastRenderedPageBreak/>
        <w:t>6.17</w:t>
      </w:r>
    </w:p>
    <w:p w14:paraId="2CE8F8D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التعاون الإقليمي والدولي بين الشمال والجنوب وفيما بين بلدان الجنوب والتعاون الثلاثي فيما يتعلق بالعلوم والتكنولوجيا والابتكار والوصول إليها، وتعزيز تبادل المعارف وفق شروط متفق عليها، بوسائل تشمل تحسين التنسيق فيما بين الآليات القائمة، ولا سيما على مستوى الأمم المتحدة، ومن خلال آلية عالمية لتيسير التكنولوجيا.</w:t>
      </w:r>
    </w:p>
    <w:p w14:paraId="009EBBBB"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7.17</w:t>
      </w:r>
    </w:p>
    <w:p w14:paraId="649498D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تطوير تكنولوجيات سليمة بيئياً ونقلها وتعميمها ونشرها إلى البلدان النامية بشروط مواتية، بما في ذلك الشروط التساهلية والتفضيلية، وذلك على النحو المتفق عليه.</w:t>
      </w:r>
    </w:p>
    <w:p w14:paraId="33B7B0B8"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8.17</w:t>
      </w:r>
    </w:p>
    <w:p w14:paraId="29034E86"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التفعيل الكامل لبنك التكنولوجيا وآلية بناء القدرات في مجالات العلم والتكنولوجيا والابتكار لصالح أقل البلدان نمواً بحلول عام 2017، وتعزيز استخدام التكنولوجيات التمكينية، ولا سيما تكنولوجيا المعلومات والاتصالات.</w:t>
      </w:r>
    </w:p>
    <w:p w14:paraId="7EE82FAF"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9.17</w:t>
      </w:r>
    </w:p>
    <w:p w14:paraId="2C7A57F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الدعم الدولي لتنفيذ بناء القدرات في البلدان النامية تنفيذاً فعالاً ومحدد الأهداف من أجل دعم الخطط الوطنية الرامية إلى تنفيذ جميع أهداف التنمية المستدامة، بوسائل تشمل التعاون بين الشمال والجنوب وفيما بين بلدان الجنوب والتعاون الثلاثي.</w:t>
      </w:r>
    </w:p>
    <w:p w14:paraId="6C8C8CB1"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10.17</w:t>
      </w:r>
    </w:p>
    <w:p w14:paraId="66FE61D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نظام تجاري متعدد الأطراف عالمي وقائم على القواعد ومفتوح وغير تمييزي ومنصف في إطار منظمة التجارة العالمية، بوسائل منها اختتام المفاوضات الجارية في إطار خطة الدوحة الإنمائية التي وضعتها تلك المنظمة.</w:t>
      </w:r>
    </w:p>
    <w:p w14:paraId="47FBE1D9"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11.17</w:t>
      </w:r>
    </w:p>
    <w:p w14:paraId="251427E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زيادة صادرات البلدان النامية زيادةً كبيرةً، ولا سيما بغرض مضاعفة حصة أقل البلدان نمواً من الصادرات العالمية، بحلول عا</w:t>
      </w:r>
      <w:r w:rsidRPr="001465EE">
        <w:rPr>
          <w:rFonts w:ascii="Simplified Arabic" w:eastAsia="Times New Roman" w:hAnsi="Simplified Arabic" w:cs="Simplified Arabic" w:hint="cs"/>
          <w:sz w:val="24"/>
          <w:szCs w:val="24"/>
          <w:rtl/>
        </w:rPr>
        <w:t>م 2020</w:t>
      </w:r>
      <w:r w:rsidRPr="001465EE">
        <w:rPr>
          <w:rFonts w:ascii="Simplified Arabic" w:eastAsia="Times New Roman" w:hAnsi="Simplified Arabic" w:cs="Simplified Arabic"/>
          <w:sz w:val="24"/>
          <w:szCs w:val="24"/>
          <w:rtl/>
        </w:rPr>
        <w:t>.</w:t>
      </w:r>
    </w:p>
    <w:p w14:paraId="114AF214"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12.17</w:t>
      </w:r>
    </w:p>
    <w:p w14:paraId="0335AF1A"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تحقيق التنفيذ المناسب التوقيت لوصول منتجات جميع أقل البلدان نمواً إلى الأسواق بدون رسوم جمركية أو حصص مفروضة، تماشياً مع قرارات منظمة التجارة العالمية، بوسائل منها كفالة جعل قواعد المنشأ التفضيلية المنطبقة على واردات أقل البلدان نمواً شفافةً وبسيطةً، وكفالة مساهمة تلك القواعد في تيسير الوصول إلى الأسواق</w:t>
      </w:r>
      <w:r w:rsidRPr="001465EE">
        <w:rPr>
          <w:rFonts w:ascii="Simplified Arabic" w:eastAsia="Times New Roman" w:hAnsi="Simplified Arabic" w:cs="Simplified Arabic"/>
          <w:sz w:val="24"/>
          <w:szCs w:val="24"/>
        </w:rPr>
        <w:t>.</w:t>
      </w:r>
    </w:p>
    <w:p w14:paraId="3D8B3703"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13.17</w:t>
      </w:r>
    </w:p>
    <w:p w14:paraId="20CA3B4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استقرار الاقتصاد الكلي على الصعيد العالمي، بوسائل تشمل تنسيق السياسات وتحقيق اتساقها.</w:t>
      </w:r>
    </w:p>
    <w:p w14:paraId="095093FF"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14.17</w:t>
      </w:r>
    </w:p>
    <w:p w14:paraId="734A4D8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اتساق السياسات من أجل تحقيق التنمية المستدامة</w:t>
      </w:r>
      <w:r w:rsidRPr="001465EE">
        <w:rPr>
          <w:rFonts w:ascii="Simplified Arabic" w:eastAsia="Times New Roman" w:hAnsi="Simplified Arabic" w:cs="Simplified Arabic"/>
          <w:sz w:val="24"/>
          <w:szCs w:val="24"/>
        </w:rPr>
        <w:t>.</w:t>
      </w:r>
    </w:p>
    <w:p w14:paraId="048C9D6B"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15.17</w:t>
      </w:r>
    </w:p>
    <w:p w14:paraId="217FCB0B"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احترام الحيز السياساتي والقيادة الخاصين بكل بلد لوضع وتنفيذ سياسات للقضاء على الفقر وتحقيق التنمية المستدامة.</w:t>
      </w:r>
    </w:p>
    <w:p w14:paraId="3E9D2F2D"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16.17</w:t>
      </w:r>
    </w:p>
    <w:p w14:paraId="2F27A472" w14:textId="1D0E93B4"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الشراكة العالمية من أجل تحقيق التنمية المستدامة، واستكمالها بشراكات بين أصحاب المصلحة المتعددين لجمع المعارف والخبرات والتكنولوجيا والموارد المالية وتقاسمها، وذلك بهدف تحقيق أهداف التنمية المستدامة في جميع البلدان، ولا سيما البلدان النامية.</w:t>
      </w:r>
    </w:p>
    <w:p w14:paraId="53452519" w14:textId="77777777" w:rsidR="00C00663" w:rsidRPr="001465EE" w:rsidRDefault="00C00663" w:rsidP="00C00663">
      <w:pPr>
        <w:bidi/>
        <w:spacing w:after="0" w:line="240" w:lineRule="auto"/>
        <w:jc w:val="both"/>
        <w:rPr>
          <w:rFonts w:ascii="Simplified Arabic" w:eastAsia="Times New Roman" w:hAnsi="Simplified Arabic" w:cs="Simplified Arabic"/>
          <w:sz w:val="24"/>
          <w:szCs w:val="24"/>
          <w:rtl/>
        </w:rPr>
      </w:pPr>
    </w:p>
    <w:p w14:paraId="1EDC6DC0"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lastRenderedPageBreak/>
        <w:t>17.17</w:t>
      </w:r>
    </w:p>
    <w:p w14:paraId="096B2B6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تشجيع وتعزيز الشراكات العامة وبين القطاع العام والقطاع الخاص وشراكات المجتمع المدني الفعالة، بالاستفادة من الخبرات المكتسبة من الشراكات ومن استراتيجياتها لتعبئة الموارد.</w:t>
      </w:r>
    </w:p>
    <w:p w14:paraId="6F6CE149"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18.17</w:t>
      </w:r>
    </w:p>
    <w:p w14:paraId="3F0BA9A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تقديم الدعم لبناء قدرات البلدان النامية، بما في ذلك أقل البلدان نمواً والدول الجزرية الصغيرة النامية، لتحقيق زيادة كبيرة في توافر بيانات عالية الجودة ومناسبة التوقيت وموثوقة ومفصلة حسب الدخل، ونوع الجنس، والسن، والعرق، والانتماء العرقي، والوضع كمهاجر، والإعاقة، والموقع الجغرافي وغيرها من الخصائص ذات الصلة في السياقات الوطنية، بحلول عام .2020</w:t>
      </w:r>
    </w:p>
    <w:p w14:paraId="3D792AF0"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19.17</w:t>
      </w:r>
    </w:p>
    <w:p w14:paraId="6C7111E6"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الاستفادة من المبادرات القائمة لوضع مقاييس للتقدم المحرز في تحقيق التنمية المستدامة تكمِّل الناتج المحلي الإجمالي، ودعم بناء القدرات الإحصائية في البلدان النامية، بحلول عام</w:t>
      </w:r>
      <w:r w:rsidRPr="001465EE">
        <w:rPr>
          <w:rFonts w:ascii="Simplified Arabic" w:eastAsia="Times New Roman" w:hAnsi="Simplified Arabic" w:cs="Simplified Arabic"/>
          <w:sz w:val="24"/>
          <w:szCs w:val="24"/>
        </w:rPr>
        <w:t>2030</w:t>
      </w:r>
      <w:r w:rsidRPr="001465EE">
        <w:rPr>
          <w:rFonts w:ascii="Simplified Arabic" w:eastAsia="Times New Roman" w:hAnsi="Simplified Arabic" w:cs="Simplified Arabic"/>
          <w:sz w:val="24"/>
          <w:szCs w:val="24"/>
          <w:rtl/>
        </w:rPr>
        <w:t>.</w:t>
      </w:r>
    </w:p>
    <w:p w14:paraId="48C8A72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54C17415" w14:textId="77777777" w:rsidR="005B1E07" w:rsidRPr="001465EE" w:rsidRDefault="005B1E07" w:rsidP="007E452C">
      <w:pPr>
        <w:pStyle w:val="ListParagraph"/>
        <w:numPr>
          <w:ilvl w:val="0"/>
          <w:numId w:val="2"/>
        </w:numPr>
        <w:bidi/>
        <w:ind w:left="360"/>
        <w:jc w:val="both"/>
        <w:rPr>
          <w:rFonts w:ascii="Simplified Arabic" w:eastAsia="Times New Roman" w:hAnsi="Simplified Arabic" w:cs="Simplified Arabic"/>
          <w:rtl/>
        </w:rPr>
      </w:pPr>
      <w:r w:rsidRPr="001465EE">
        <w:rPr>
          <w:rFonts w:ascii="Simplified Arabic" w:eastAsia="Times New Roman" w:hAnsi="Simplified Arabic" w:cs="Simplified Arabic"/>
          <w:b/>
          <w:bCs/>
          <w:rtl/>
        </w:rPr>
        <w:t>المؤشرات المرصودة من قبل الجهاز المركزي للإحصاء الفلسطيني</w:t>
      </w:r>
      <w:r w:rsidRPr="001465EE">
        <w:rPr>
          <w:rFonts w:ascii="Simplified Arabic" w:eastAsia="Times New Roman" w:hAnsi="Simplified Arabic" w:cs="Simplified Arabic"/>
          <w:rtl/>
        </w:rPr>
        <w:t xml:space="preserve"> </w:t>
      </w:r>
    </w:p>
    <w:p w14:paraId="1C8F3F9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أصدر جهاز الإحصاء المركزي 9 مؤشرات للهدف 17، تمثل 12 نقطة</w:t>
      </w:r>
      <w:r w:rsidRPr="001465EE">
        <w:rPr>
          <w:rFonts w:ascii="Simplified Arabic" w:eastAsia="Times New Roman" w:hAnsi="Simplified Arabic" w:cs="Simplified Arabic"/>
          <w:sz w:val="24"/>
          <w:szCs w:val="24"/>
        </w:rPr>
        <w:t xml:space="preserve"> </w:t>
      </w:r>
      <w:r w:rsidRPr="001465EE">
        <w:rPr>
          <w:rFonts w:ascii="Simplified Arabic" w:eastAsia="Times New Roman" w:hAnsi="Simplified Arabic" w:cs="Simplified Arabic"/>
          <w:sz w:val="24"/>
          <w:szCs w:val="24"/>
          <w:rtl/>
        </w:rPr>
        <w:t xml:space="preserve">بيانات، وتشير إلى </w:t>
      </w:r>
      <w:r w:rsidRPr="001465EE">
        <w:rPr>
          <w:rFonts w:ascii="Simplified Arabic" w:eastAsia="Times New Roman" w:hAnsi="Simplified Arabic" w:cs="Simplified Arabic"/>
          <w:sz w:val="24"/>
          <w:szCs w:val="24"/>
        </w:rPr>
        <w:t>6</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غايات</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من الغايات التسعة عشر</w:t>
      </w:r>
    </w:p>
    <w:p w14:paraId="3E8673C5" w14:textId="77777777" w:rsidR="005B1E07" w:rsidRPr="001465EE" w:rsidRDefault="005B1E07" w:rsidP="005B1E07">
      <w:pPr>
        <w:bidi/>
        <w:spacing w:after="0" w:line="240" w:lineRule="auto"/>
        <w:jc w:val="both"/>
        <w:rPr>
          <w:rFonts w:ascii="Simplified Arabic" w:eastAsia="Times New Roman" w:hAnsi="Simplified Arabic" w:cs="Simplified Arabic"/>
          <w:sz w:val="16"/>
          <w:szCs w:val="16"/>
          <w:rtl/>
        </w:rPr>
      </w:pPr>
    </w:p>
    <w:p w14:paraId="47141B17"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w:t>
      </w:r>
      <w:r w:rsidRPr="001465EE">
        <w:rPr>
          <w:rFonts w:ascii="Simplified Arabic" w:eastAsia="Times New Roman" w:hAnsi="Simplified Arabic" w:cs="Simplified Arabic" w:hint="cs"/>
          <w:b/>
          <w:bCs/>
          <w:rtl/>
        </w:rPr>
        <w:t xml:space="preserve"> 1.17: </w:t>
      </w:r>
      <w:r w:rsidRPr="001465EE">
        <w:rPr>
          <w:rFonts w:ascii="Simplified Arabic" w:eastAsia="Times New Roman" w:hAnsi="Simplified Arabic" w:cs="Simplified Arabic"/>
          <w:b/>
          <w:bCs/>
          <w:rtl/>
        </w:rPr>
        <w:t>قائمة مؤشرات التنمية المستدامة المرصودة من قبل الجهاز المركزي للإحصاء الفلسطيني</w:t>
      </w:r>
    </w:p>
    <w:p w14:paraId="696028FB" w14:textId="77777777" w:rsidR="005B1E07" w:rsidRPr="001465EE" w:rsidRDefault="005B1E07" w:rsidP="005B1E07">
      <w:pPr>
        <w:bidi/>
        <w:spacing w:after="0" w:line="240" w:lineRule="auto"/>
        <w:jc w:val="center"/>
        <w:rPr>
          <w:rFonts w:ascii="Simplified Arabic" w:eastAsia="Times New Roman" w:hAnsi="Simplified Arabic" w:cs="Simplified Arabic"/>
          <w:b/>
          <w:bCs/>
          <w:sz w:val="12"/>
          <w:szCs w:val="12"/>
          <w:rtl/>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0"/>
        <w:gridCol w:w="1701"/>
        <w:gridCol w:w="993"/>
        <w:gridCol w:w="992"/>
        <w:gridCol w:w="1275"/>
      </w:tblGrid>
      <w:tr w:rsidR="00BF3798" w:rsidRPr="00F12F0D" w14:paraId="7C326C8C" w14:textId="77777777" w:rsidTr="00F12F0D">
        <w:trPr>
          <w:trHeight w:val="389"/>
          <w:tblHeader/>
          <w:jc w:val="center"/>
        </w:trPr>
        <w:tc>
          <w:tcPr>
            <w:tcW w:w="4100" w:type="dxa"/>
            <w:shd w:val="clear" w:color="auto" w:fill="auto"/>
            <w:vAlign w:val="center"/>
          </w:tcPr>
          <w:p w14:paraId="2911070B" w14:textId="050FA921" w:rsidR="00BF3798" w:rsidRPr="00F12F0D" w:rsidRDefault="00BF3798" w:rsidP="00BF3798">
            <w:pPr>
              <w:spacing w:after="0" w:line="240" w:lineRule="auto"/>
              <w:jc w:val="center"/>
              <w:rPr>
                <w:rFonts w:ascii="Simplified Arabic" w:hAnsi="Simplified Arabic" w:cs="Simplified Arabic"/>
                <w:b/>
                <w:bCs/>
                <w:sz w:val="18"/>
                <w:szCs w:val="18"/>
                <w:rtl/>
              </w:rPr>
            </w:pPr>
            <w:r w:rsidRPr="00F12F0D">
              <w:rPr>
                <w:rFonts w:ascii="Simplified Arabic" w:hAnsi="Simplified Arabic" w:cs="Simplified Arabic"/>
                <w:b/>
                <w:bCs/>
                <w:sz w:val="18"/>
                <w:szCs w:val="18"/>
                <w:rtl/>
                <w:lang w:bidi="ar-JO"/>
              </w:rPr>
              <w:t>المؤشر</w:t>
            </w:r>
          </w:p>
        </w:tc>
        <w:tc>
          <w:tcPr>
            <w:tcW w:w="1701" w:type="dxa"/>
            <w:shd w:val="clear" w:color="auto" w:fill="auto"/>
            <w:vAlign w:val="center"/>
          </w:tcPr>
          <w:p w14:paraId="0D47ED04" w14:textId="2C560897" w:rsidR="00BF3798" w:rsidRPr="00F12F0D" w:rsidRDefault="00BF3798" w:rsidP="00BF3798">
            <w:pPr>
              <w:bidi/>
              <w:spacing w:after="0" w:line="240" w:lineRule="auto"/>
              <w:jc w:val="center"/>
              <w:rPr>
                <w:rFonts w:ascii="Simplified Arabic" w:hAnsi="Simplified Arabic" w:cs="Simplified Arabic"/>
                <w:b/>
                <w:bCs/>
                <w:sz w:val="18"/>
                <w:szCs w:val="18"/>
                <w:rtl/>
                <w:lang w:bidi="ar-JO"/>
              </w:rPr>
            </w:pPr>
            <w:r w:rsidRPr="00F12F0D">
              <w:rPr>
                <w:rFonts w:ascii="Simplified Arabic" w:hAnsi="Simplified Arabic" w:cs="Simplified Arabic"/>
                <w:b/>
                <w:bCs/>
                <w:sz w:val="18"/>
                <w:szCs w:val="18"/>
                <w:rtl/>
                <w:lang w:bidi="ar-JO"/>
              </w:rPr>
              <w:t>التطابق مع مؤشر أهداف التنمية المستدامة</w:t>
            </w:r>
          </w:p>
        </w:tc>
        <w:tc>
          <w:tcPr>
            <w:tcW w:w="993" w:type="dxa"/>
            <w:vAlign w:val="center"/>
          </w:tcPr>
          <w:p w14:paraId="1B5C78E3" w14:textId="029EA640" w:rsidR="00BF3798" w:rsidRPr="00F12F0D" w:rsidRDefault="00BF3798" w:rsidP="00BF3798">
            <w:pPr>
              <w:spacing w:after="0" w:line="240" w:lineRule="auto"/>
              <w:jc w:val="center"/>
              <w:rPr>
                <w:rFonts w:ascii="Simplified Arabic" w:hAnsi="Simplified Arabic" w:cs="Simplified Arabic"/>
                <w:b/>
                <w:bCs/>
                <w:sz w:val="18"/>
                <w:szCs w:val="18"/>
                <w:rtl/>
              </w:rPr>
            </w:pPr>
            <w:r w:rsidRPr="00F12F0D">
              <w:rPr>
                <w:rFonts w:ascii="Simplified Arabic" w:hAnsi="Simplified Arabic" w:cs="Simplified Arabic"/>
                <w:b/>
                <w:bCs/>
                <w:sz w:val="18"/>
                <w:szCs w:val="18"/>
                <w:rtl/>
                <w:lang w:bidi="ar-JO"/>
              </w:rPr>
              <w:t>بيانات متوفرة سابقة</w:t>
            </w:r>
          </w:p>
        </w:tc>
        <w:tc>
          <w:tcPr>
            <w:tcW w:w="992" w:type="dxa"/>
            <w:vAlign w:val="center"/>
          </w:tcPr>
          <w:p w14:paraId="45966C6A" w14:textId="4B13E0F8" w:rsidR="00BF3798" w:rsidRPr="00F12F0D" w:rsidRDefault="00BF3798" w:rsidP="00BF3798">
            <w:pPr>
              <w:spacing w:after="0" w:line="240" w:lineRule="auto"/>
              <w:jc w:val="center"/>
              <w:rPr>
                <w:rFonts w:ascii="Simplified Arabic" w:hAnsi="Simplified Arabic" w:cs="Simplified Arabic"/>
                <w:b/>
                <w:bCs/>
                <w:sz w:val="18"/>
                <w:szCs w:val="18"/>
                <w:rtl/>
              </w:rPr>
            </w:pPr>
            <w:r w:rsidRPr="00F12F0D">
              <w:rPr>
                <w:rFonts w:ascii="Simplified Arabic" w:hAnsi="Simplified Arabic" w:cs="Simplified Arabic"/>
                <w:b/>
                <w:bCs/>
                <w:sz w:val="18"/>
                <w:szCs w:val="18"/>
                <w:rtl/>
                <w:lang w:bidi="ar-JO"/>
              </w:rPr>
              <w:t>أحدث بيانات متوفرة</w:t>
            </w:r>
          </w:p>
        </w:tc>
        <w:tc>
          <w:tcPr>
            <w:tcW w:w="1275" w:type="dxa"/>
            <w:shd w:val="clear" w:color="auto" w:fill="auto"/>
            <w:vAlign w:val="center"/>
          </w:tcPr>
          <w:p w14:paraId="36C9F114" w14:textId="26220C82" w:rsidR="00BF3798" w:rsidRPr="00F12F0D" w:rsidRDefault="00BF3798" w:rsidP="00BF3798">
            <w:pPr>
              <w:spacing w:after="0" w:line="240" w:lineRule="auto"/>
              <w:jc w:val="center"/>
              <w:rPr>
                <w:rFonts w:ascii="Simplified Arabic" w:hAnsi="Simplified Arabic" w:cs="Simplified Arabic"/>
                <w:b/>
                <w:bCs/>
                <w:sz w:val="18"/>
                <w:szCs w:val="18"/>
              </w:rPr>
            </w:pPr>
            <w:r w:rsidRPr="00F12F0D">
              <w:rPr>
                <w:rFonts w:ascii="Simplified Arabic" w:hAnsi="Simplified Arabic" w:cs="Simplified Arabic"/>
                <w:b/>
                <w:bCs/>
                <w:sz w:val="18"/>
                <w:szCs w:val="18"/>
                <w:rtl/>
                <w:lang w:bidi="ar-JO"/>
              </w:rPr>
              <w:t>المقارنة مع البيانات السابقة</w:t>
            </w:r>
          </w:p>
        </w:tc>
      </w:tr>
      <w:tr w:rsidR="005B1E07" w:rsidRPr="00F12F0D" w14:paraId="28B47E2B" w14:textId="77777777" w:rsidTr="00F12F0D">
        <w:trPr>
          <w:trHeight w:val="389"/>
          <w:jc w:val="center"/>
        </w:trPr>
        <w:tc>
          <w:tcPr>
            <w:tcW w:w="4100" w:type="dxa"/>
            <w:tcBorders>
              <w:bottom w:val="single" w:sz="4" w:space="0" w:color="auto"/>
            </w:tcBorders>
            <w:shd w:val="clear" w:color="auto" w:fill="auto"/>
          </w:tcPr>
          <w:p w14:paraId="357B205C"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shd w:val="clear" w:color="auto" w:fill="FFFFFF"/>
                <w:rtl/>
              </w:rPr>
              <w:t xml:space="preserve">المؤشر 1.1.17 </w:t>
            </w:r>
            <w:r w:rsidRPr="00F12F0D">
              <w:rPr>
                <w:rFonts w:ascii="Simplified Arabic" w:hAnsi="Simplified Arabic" w:cs="Simplified Arabic"/>
                <w:sz w:val="18"/>
                <w:szCs w:val="18"/>
                <w:shd w:val="clear" w:color="auto" w:fill="FFFFFF"/>
                <w:rtl/>
              </w:rPr>
              <w:t>مجموع الإيرادات الحكومية الإجمالية كنسبة من الناتج المحلي الإجمالي، بحسب المصدر (الجهاز المركزي للإحصاء الفلسطيني، 2019، نسبة)</w:t>
            </w:r>
          </w:p>
        </w:tc>
        <w:tc>
          <w:tcPr>
            <w:tcW w:w="1701" w:type="dxa"/>
            <w:tcBorders>
              <w:bottom w:val="single" w:sz="4" w:space="0" w:color="auto"/>
            </w:tcBorders>
            <w:shd w:val="clear" w:color="auto" w:fill="auto"/>
          </w:tcPr>
          <w:p w14:paraId="4F9539AB"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993" w:type="dxa"/>
            <w:tcBorders>
              <w:bottom w:val="single" w:sz="4" w:space="0" w:color="auto"/>
            </w:tcBorders>
          </w:tcPr>
          <w:p w14:paraId="2AD24391"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27.7 (2018)</w:t>
            </w:r>
          </w:p>
        </w:tc>
        <w:tc>
          <w:tcPr>
            <w:tcW w:w="992" w:type="dxa"/>
            <w:tcBorders>
              <w:bottom w:val="single" w:sz="4" w:space="0" w:color="auto"/>
            </w:tcBorders>
          </w:tcPr>
          <w:p w14:paraId="5F76E179"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23.7</w:t>
            </w:r>
          </w:p>
        </w:tc>
        <w:tc>
          <w:tcPr>
            <w:tcW w:w="1275" w:type="dxa"/>
            <w:tcBorders>
              <w:bottom w:val="single" w:sz="4" w:space="0" w:color="auto"/>
            </w:tcBorders>
            <w:shd w:val="clear" w:color="auto" w:fill="auto"/>
          </w:tcPr>
          <w:p w14:paraId="6EB4C9F4"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تراجع</w:t>
            </w:r>
          </w:p>
        </w:tc>
      </w:tr>
      <w:tr w:rsidR="005B1E07" w:rsidRPr="00F12F0D" w14:paraId="33363C70" w14:textId="77777777" w:rsidTr="00F12F0D">
        <w:trPr>
          <w:trHeight w:val="389"/>
          <w:jc w:val="center"/>
        </w:trPr>
        <w:tc>
          <w:tcPr>
            <w:tcW w:w="4100" w:type="dxa"/>
            <w:tcBorders>
              <w:bottom w:val="single" w:sz="4" w:space="0" w:color="auto"/>
            </w:tcBorders>
            <w:shd w:val="clear" w:color="auto" w:fill="auto"/>
          </w:tcPr>
          <w:p w14:paraId="2F58FA15"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2.1.17</w:t>
            </w:r>
            <w:r w:rsidRPr="00F12F0D">
              <w:rPr>
                <w:rFonts w:ascii="Simplified Arabic" w:hAnsi="Simplified Arabic" w:cs="Simplified Arabic"/>
                <w:sz w:val="18"/>
                <w:szCs w:val="18"/>
                <w:rtl/>
              </w:rPr>
              <w:t xml:space="preserve"> </w:t>
            </w:r>
            <w:r w:rsidRPr="00F12F0D">
              <w:rPr>
                <w:rFonts w:ascii="Simplified Arabic" w:hAnsi="Simplified Arabic" w:cs="Simplified Arabic"/>
                <w:sz w:val="18"/>
                <w:szCs w:val="18"/>
                <w:shd w:val="clear" w:color="auto" w:fill="FFFFFF"/>
                <w:rtl/>
              </w:rPr>
              <w:t>نسبة الميزانية المحلية الممولة من الضرائب المحلية (الجهاز المركزي للإحصاء الفلسطيني، 2019، نسبة)</w:t>
            </w:r>
          </w:p>
        </w:tc>
        <w:tc>
          <w:tcPr>
            <w:tcW w:w="1701" w:type="dxa"/>
            <w:tcBorders>
              <w:bottom w:val="single" w:sz="4" w:space="0" w:color="auto"/>
            </w:tcBorders>
            <w:shd w:val="clear" w:color="auto" w:fill="auto"/>
          </w:tcPr>
          <w:p w14:paraId="037ED5E5"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993" w:type="dxa"/>
            <w:tcBorders>
              <w:bottom w:val="single" w:sz="4" w:space="0" w:color="auto"/>
            </w:tcBorders>
          </w:tcPr>
          <w:p w14:paraId="33E052A3"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24.5 (2018)</w:t>
            </w:r>
          </w:p>
        </w:tc>
        <w:tc>
          <w:tcPr>
            <w:tcW w:w="992" w:type="dxa"/>
            <w:tcBorders>
              <w:bottom w:val="single" w:sz="4" w:space="0" w:color="auto"/>
            </w:tcBorders>
          </w:tcPr>
          <w:p w14:paraId="3FCF03A4"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23.4</w:t>
            </w:r>
          </w:p>
        </w:tc>
        <w:tc>
          <w:tcPr>
            <w:tcW w:w="1275" w:type="dxa"/>
            <w:tcBorders>
              <w:bottom w:val="single" w:sz="4" w:space="0" w:color="auto"/>
            </w:tcBorders>
            <w:shd w:val="clear" w:color="auto" w:fill="auto"/>
          </w:tcPr>
          <w:p w14:paraId="03CB8EE9"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تراجع</w:t>
            </w:r>
          </w:p>
        </w:tc>
      </w:tr>
      <w:tr w:rsidR="005B1E07" w:rsidRPr="00F12F0D" w14:paraId="5C91A06B" w14:textId="77777777" w:rsidTr="00F12F0D">
        <w:trPr>
          <w:trHeight w:val="389"/>
          <w:jc w:val="center"/>
        </w:trPr>
        <w:tc>
          <w:tcPr>
            <w:tcW w:w="4100" w:type="dxa"/>
            <w:tcBorders>
              <w:top w:val="single" w:sz="4" w:space="0" w:color="auto"/>
              <w:bottom w:val="nil"/>
            </w:tcBorders>
            <w:shd w:val="clear" w:color="auto" w:fill="auto"/>
          </w:tcPr>
          <w:p w14:paraId="42B96C94"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1.3.17</w:t>
            </w:r>
            <w:r w:rsidRPr="00F12F0D">
              <w:rPr>
                <w:rFonts w:ascii="Simplified Arabic" w:hAnsi="Simplified Arabic" w:cs="Simplified Arabic"/>
                <w:sz w:val="18"/>
                <w:szCs w:val="18"/>
                <w:rtl/>
              </w:rPr>
              <w:t xml:space="preserve"> </w:t>
            </w:r>
            <w:r w:rsidRPr="00F12F0D">
              <w:rPr>
                <w:rFonts w:ascii="Simplified Arabic" w:hAnsi="Simplified Arabic" w:cs="Simplified Arabic"/>
                <w:sz w:val="18"/>
                <w:szCs w:val="18"/>
                <w:shd w:val="clear" w:color="auto" w:fill="FFFFFF"/>
                <w:rtl/>
              </w:rPr>
              <w:t>الاستثمارات الأجنبية المباشرة (تدفقات داخلة) (الجهاز المركزي للإحصاء الفلسطيني، 2018، مليون دولار)</w:t>
            </w:r>
          </w:p>
        </w:tc>
        <w:tc>
          <w:tcPr>
            <w:tcW w:w="1701" w:type="dxa"/>
            <w:tcBorders>
              <w:top w:val="single" w:sz="4" w:space="0" w:color="auto"/>
              <w:bottom w:val="nil"/>
            </w:tcBorders>
            <w:shd w:val="clear" w:color="auto" w:fill="auto"/>
          </w:tcPr>
          <w:p w14:paraId="5E874613"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993" w:type="dxa"/>
            <w:tcBorders>
              <w:top w:val="single" w:sz="4" w:space="0" w:color="auto"/>
              <w:bottom w:val="nil"/>
            </w:tcBorders>
          </w:tcPr>
          <w:p w14:paraId="06983EB7"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624.4 (2017)</w:t>
            </w:r>
          </w:p>
        </w:tc>
        <w:tc>
          <w:tcPr>
            <w:tcW w:w="992" w:type="dxa"/>
            <w:tcBorders>
              <w:top w:val="single" w:sz="4" w:space="0" w:color="auto"/>
              <w:bottom w:val="nil"/>
            </w:tcBorders>
          </w:tcPr>
          <w:p w14:paraId="19AAB6F8"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449.2</w:t>
            </w:r>
          </w:p>
        </w:tc>
        <w:tc>
          <w:tcPr>
            <w:tcW w:w="1275" w:type="dxa"/>
            <w:tcBorders>
              <w:top w:val="single" w:sz="4" w:space="0" w:color="auto"/>
              <w:bottom w:val="nil"/>
            </w:tcBorders>
            <w:shd w:val="clear" w:color="auto" w:fill="auto"/>
          </w:tcPr>
          <w:p w14:paraId="4539FC52"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تراجع</w:t>
            </w:r>
          </w:p>
        </w:tc>
      </w:tr>
      <w:tr w:rsidR="005B1E07" w:rsidRPr="00F12F0D" w14:paraId="05F09FB1" w14:textId="77777777" w:rsidTr="00F12F0D">
        <w:trPr>
          <w:trHeight w:val="389"/>
          <w:jc w:val="center"/>
        </w:trPr>
        <w:tc>
          <w:tcPr>
            <w:tcW w:w="4100" w:type="dxa"/>
            <w:tcBorders>
              <w:bottom w:val="nil"/>
            </w:tcBorders>
            <w:shd w:val="clear" w:color="auto" w:fill="auto"/>
          </w:tcPr>
          <w:p w14:paraId="59C3FF69" w14:textId="77777777" w:rsidR="005B1E07" w:rsidRPr="00F12F0D" w:rsidRDefault="005B1E07" w:rsidP="0077150E">
            <w:pPr>
              <w:bidi/>
              <w:spacing w:after="0" w:line="240" w:lineRule="auto"/>
              <w:rPr>
                <w:rFonts w:ascii="Simplified Arabic" w:hAnsi="Simplified Arabic" w:cs="Simplified Arabic"/>
                <w:sz w:val="18"/>
                <w:szCs w:val="18"/>
                <w:shd w:val="clear" w:color="auto" w:fill="FFFFFF"/>
                <w:rtl/>
              </w:rPr>
            </w:pPr>
            <w:r w:rsidRPr="00F12F0D">
              <w:rPr>
                <w:rFonts w:ascii="Simplified Arabic" w:hAnsi="Simplified Arabic" w:cs="Simplified Arabic"/>
                <w:b/>
                <w:bCs/>
                <w:sz w:val="18"/>
                <w:szCs w:val="18"/>
                <w:shd w:val="clear" w:color="auto" w:fill="FFFFFF"/>
                <w:rtl/>
              </w:rPr>
              <w:t>المؤشر 2.3.17</w:t>
            </w:r>
            <w:r w:rsidRPr="00F12F0D">
              <w:rPr>
                <w:rFonts w:ascii="Simplified Arabic" w:hAnsi="Simplified Arabic" w:cs="Simplified Arabic"/>
                <w:sz w:val="18"/>
                <w:szCs w:val="18"/>
                <w:shd w:val="clear" w:color="auto" w:fill="FFFFFF"/>
              </w:rPr>
              <w:t xml:space="preserve"> </w:t>
            </w:r>
            <w:r w:rsidRPr="00F12F0D">
              <w:rPr>
                <w:rFonts w:ascii="Simplified Arabic" w:hAnsi="Simplified Arabic" w:cs="Simplified Arabic"/>
                <w:sz w:val="18"/>
                <w:szCs w:val="18"/>
                <w:shd w:val="clear" w:color="auto" w:fill="FFFFFF"/>
                <w:rtl/>
              </w:rPr>
              <w:t>حجم التحويلات المالية (بدولارات الولايات المتحدة) كنسبة مئوية من مجموع الناتج المحلي الإجمالي (الجهاز المركزي للإحصاء الفلسطيني، 2019، نسبة)</w:t>
            </w:r>
          </w:p>
        </w:tc>
        <w:tc>
          <w:tcPr>
            <w:tcW w:w="1701" w:type="dxa"/>
            <w:tcBorders>
              <w:bottom w:val="nil"/>
            </w:tcBorders>
            <w:shd w:val="clear" w:color="auto" w:fill="auto"/>
          </w:tcPr>
          <w:p w14:paraId="4F2A577B"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993" w:type="dxa"/>
            <w:tcBorders>
              <w:bottom w:val="nil"/>
            </w:tcBorders>
          </w:tcPr>
          <w:p w14:paraId="266AD896"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19.6 (2018)</w:t>
            </w:r>
          </w:p>
        </w:tc>
        <w:tc>
          <w:tcPr>
            <w:tcW w:w="992" w:type="dxa"/>
            <w:tcBorders>
              <w:bottom w:val="nil"/>
            </w:tcBorders>
          </w:tcPr>
          <w:p w14:paraId="6C03B03B"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15.8</w:t>
            </w:r>
          </w:p>
        </w:tc>
        <w:tc>
          <w:tcPr>
            <w:tcW w:w="1275" w:type="dxa"/>
            <w:tcBorders>
              <w:bottom w:val="nil"/>
            </w:tcBorders>
            <w:shd w:val="clear" w:color="auto" w:fill="auto"/>
          </w:tcPr>
          <w:p w14:paraId="648CBB0C" w14:textId="77777777" w:rsidR="005B1E07" w:rsidRPr="00F12F0D" w:rsidRDefault="005B1E07" w:rsidP="0077150E">
            <w:pPr>
              <w:spacing w:after="0" w:line="240" w:lineRule="auto"/>
              <w:jc w:val="center"/>
              <w:rPr>
                <w:rFonts w:ascii="Simplified Arabic" w:hAnsi="Simplified Arabic" w:cs="Simplified Arabic"/>
                <w:sz w:val="18"/>
                <w:szCs w:val="18"/>
                <w:lang w:val="en-US"/>
              </w:rPr>
            </w:pPr>
            <w:r w:rsidRPr="00F12F0D">
              <w:rPr>
                <w:rFonts w:ascii="Simplified Arabic" w:hAnsi="Simplified Arabic" w:cs="Simplified Arabic"/>
                <w:sz w:val="18"/>
                <w:szCs w:val="18"/>
                <w:rtl/>
              </w:rPr>
              <w:t>تراجع</w:t>
            </w:r>
          </w:p>
        </w:tc>
      </w:tr>
      <w:tr w:rsidR="005B1E07" w:rsidRPr="00F12F0D" w14:paraId="33AF7021" w14:textId="77777777" w:rsidTr="00F12F0D">
        <w:trPr>
          <w:trHeight w:val="389"/>
          <w:jc w:val="center"/>
        </w:trPr>
        <w:tc>
          <w:tcPr>
            <w:tcW w:w="4100" w:type="dxa"/>
            <w:tcBorders>
              <w:bottom w:val="nil"/>
            </w:tcBorders>
            <w:shd w:val="clear" w:color="auto" w:fill="auto"/>
          </w:tcPr>
          <w:p w14:paraId="7B2B0517"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2.6.17</w:t>
            </w:r>
            <w:r w:rsidRPr="00F12F0D">
              <w:rPr>
                <w:rFonts w:ascii="Simplified Arabic" w:hAnsi="Simplified Arabic" w:cs="Simplified Arabic"/>
                <w:b/>
                <w:bCs/>
                <w:sz w:val="18"/>
                <w:szCs w:val="18"/>
              </w:rPr>
              <w:t xml:space="preserve"> </w:t>
            </w:r>
            <w:r w:rsidRPr="00F12F0D">
              <w:rPr>
                <w:rFonts w:ascii="Simplified Arabic" w:hAnsi="Simplified Arabic" w:cs="Simplified Arabic"/>
                <w:sz w:val="18"/>
                <w:szCs w:val="18"/>
                <w:shd w:val="clear" w:color="auto" w:fill="FFFFFF"/>
                <w:rtl/>
              </w:rPr>
              <w:t xml:space="preserve">الاشتراكات في الإنترنت السلكي ذي النطاق العريض لكل 100 من السكان، بحسب السرعة </w:t>
            </w:r>
          </w:p>
        </w:tc>
        <w:tc>
          <w:tcPr>
            <w:tcW w:w="1701" w:type="dxa"/>
            <w:tcBorders>
              <w:bottom w:val="nil"/>
            </w:tcBorders>
            <w:shd w:val="clear" w:color="auto" w:fill="auto"/>
          </w:tcPr>
          <w:p w14:paraId="3C6F419C"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993" w:type="dxa"/>
            <w:tcBorders>
              <w:bottom w:val="nil"/>
            </w:tcBorders>
          </w:tcPr>
          <w:p w14:paraId="1334DA10" w14:textId="77777777" w:rsidR="005B1E07" w:rsidRPr="00F12F0D" w:rsidRDefault="005B1E07" w:rsidP="00F12F0D">
            <w:pPr>
              <w:bidi/>
              <w:spacing w:after="0" w:line="240" w:lineRule="auto"/>
              <w:jc w:val="center"/>
              <w:rPr>
                <w:rFonts w:ascii="Simplified Arabic" w:hAnsi="Simplified Arabic" w:cs="Simplified Arabic"/>
                <w:sz w:val="18"/>
                <w:szCs w:val="18"/>
                <w:rtl/>
              </w:rPr>
            </w:pPr>
          </w:p>
        </w:tc>
        <w:tc>
          <w:tcPr>
            <w:tcW w:w="992" w:type="dxa"/>
            <w:tcBorders>
              <w:bottom w:val="nil"/>
            </w:tcBorders>
          </w:tcPr>
          <w:p w14:paraId="6D9E49DD"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275" w:type="dxa"/>
            <w:tcBorders>
              <w:bottom w:val="nil"/>
            </w:tcBorders>
            <w:shd w:val="clear" w:color="auto" w:fill="auto"/>
          </w:tcPr>
          <w:p w14:paraId="6C848A02"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r>
      <w:tr w:rsidR="005B1E07" w:rsidRPr="00F12F0D" w14:paraId="0C072359" w14:textId="77777777" w:rsidTr="00F12F0D">
        <w:trPr>
          <w:trHeight w:val="389"/>
          <w:jc w:val="center"/>
        </w:trPr>
        <w:tc>
          <w:tcPr>
            <w:tcW w:w="4100" w:type="dxa"/>
            <w:tcBorders>
              <w:top w:val="nil"/>
              <w:bottom w:val="nil"/>
            </w:tcBorders>
            <w:shd w:val="clear" w:color="auto" w:fill="auto"/>
          </w:tcPr>
          <w:p w14:paraId="6C6D7023" w14:textId="77777777" w:rsidR="005B1E07" w:rsidRPr="00F12F0D" w:rsidRDefault="005B1E07" w:rsidP="00FC3E36">
            <w:pPr>
              <w:bidi/>
              <w:spacing w:after="0" w:line="240" w:lineRule="auto"/>
              <w:ind w:left="311"/>
              <w:rPr>
                <w:rFonts w:ascii="Simplified Arabic" w:hAnsi="Simplified Arabic" w:cs="Simplified Arabic"/>
                <w:sz w:val="18"/>
                <w:szCs w:val="18"/>
                <w:shd w:val="clear" w:color="auto" w:fill="FFFFFF"/>
                <w:rtl/>
              </w:rPr>
            </w:pPr>
            <w:r w:rsidRPr="00F12F0D">
              <w:rPr>
                <w:rFonts w:ascii="Simplified Arabic" w:hAnsi="Simplified Arabic" w:cs="Simplified Arabic"/>
                <w:sz w:val="18"/>
                <w:szCs w:val="18"/>
                <w:shd w:val="clear" w:color="auto" w:fill="FFFFFF"/>
                <w:rtl/>
              </w:rPr>
              <w:t>2 ميغابايت – أقل من 10 ميغابايت (وزارة الاتصالات، 2021، نسبة)</w:t>
            </w:r>
          </w:p>
        </w:tc>
        <w:tc>
          <w:tcPr>
            <w:tcW w:w="1701" w:type="dxa"/>
            <w:tcBorders>
              <w:top w:val="nil"/>
              <w:bottom w:val="nil"/>
            </w:tcBorders>
            <w:shd w:val="clear" w:color="auto" w:fill="auto"/>
          </w:tcPr>
          <w:p w14:paraId="3D73D9DD"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993" w:type="dxa"/>
            <w:tcBorders>
              <w:top w:val="nil"/>
              <w:bottom w:val="nil"/>
            </w:tcBorders>
            <w:vAlign w:val="center"/>
          </w:tcPr>
          <w:p w14:paraId="2079C389" w14:textId="77777777" w:rsidR="005B1E07" w:rsidRPr="00F12F0D" w:rsidRDefault="005B1E07" w:rsidP="00F12F0D">
            <w:pPr>
              <w:spacing w:after="0" w:line="240" w:lineRule="auto"/>
              <w:ind w:left="39"/>
              <w:jc w:val="center"/>
              <w:rPr>
                <w:rFonts w:ascii="Simplified Arabic" w:hAnsi="Simplified Arabic" w:cs="Simplified Arabic"/>
                <w:sz w:val="18"/>
                <w:szCs w:val="18"/>
              </w:rPr>
            </w:pPr>
            <w:r w:rsidRPr="00F12F0D">
              <w:rPr>
                <w:rFonts w:ascii="Simplified Arabic" w:hAnsi="Simplified Arabic" w:cs="Simplified Arabic"/>
                <w:sz w:val="18"/>
                <w:szCs w:val="18"/>
              </w:rPr>
              <w:t>3.11 (2020)</w:t>
            </w:r>
          </w:p>
        </w:tc>
        <w:tc>
          <w:tcPr>
            <w:tcW w:w="992" w:type="dxa"/>
            <w:tcBorders>
              <w:top w:val="nil"/>
              <w:bottom w:val="nil"/>
            </w:tcBorders>
            <w:vAlign w:val="center"/>
          </w:tcPr>
          <w:p w14:paraId="7A4F26D9" w14:textId="77777777" w:rsidR="005B1E07" w:rsidRPr="00F12F0D" w:rsidRDefault="005B1E07" w:rsidP="0077150E">
            <w:pPr>
              <w:spacing w:after="0" w:line="240" w:lineRule="auto"/>
              <w:ind w:left="39"/>
              <w:jc w:val="center"/>
              <w:rPr>
                <w:rFonts w:ascii="Simplified Arabic" w:hAnsi="Simplified Arabic" w:cs="Simplified Arabic"/>
                <w:sz w:val="18"/>
                <w:szCs w:val="18"/>
              </w:rPr>
            </w:pPr>
            <w:r w:rsidRPr="00F12F0D">
              <w:rPr>
                <w:rFonts w:ascii="Simplified Arabic" w:hAnsi="Simplified Arabic" w:cs="Simplified Arabic"/>
                <w:sz w:val="18"/>
                <w:szCs w:val="18"/>
              </w:rPr>
              <w:t>3.32</w:t>
            </w:r>
          </w:p>
        </w:tc>
        <w:tc>
          <w:tcPr>
            <w:tcW w:w="1275" w:type="dxa"/>
            <w:tcBorders>
              <w:top w:val="nil"/>
              <w:bottom w:val="nil"/>
            </w:tcBorders>
            <w:shd w:val="clear" w:color="auto" w:fill="auto"/>
          </w:tcPr>
          <w:p w14:paraId="499248FE"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تراجع</w:t>
            </w:r>
          </w:p>
        </w:tc>
      </w:tr>
      <w:tr w:rsidR="005B1E07" w:rsidRPr="00F12F0D" w14:paraId="30F1009B" w14:textId="77777777" w:rsidTr="00F12F0D">
        <w:trPr>
          <w:trHeight w:val="389"/>
          <w:jc w:val="center"/>
        </w:trPr>
        <w:tc>
          <w:tcPr>
            <w:tcW w:w="4100" w:type="dxa"/>
            <w:tcBorders>
              <w:top w:val="nil"/>
            </w:tcBorders>
            <w:shd w:val="clear" w:color="auto" w:fill="auto"/>
          </w:tcPr>
          <w:p w14:paraId="08E3D677" w14:textId="5FB0DB50" w:rsidR="00C00663" w:rsidRPr="00F12F0D" w:rsidRDefault="005B1E07" w:rsidP="00FC3E36">
            <w:pPr>
              <w:bidi/>
              <w:spacing w:after="0" w:line="240" w:lineRule="auto"/>
              <w:ind w:left="311"/>
              <w:rPr>
                <w:rFonts w:ascii="Simplified Arabic" w:hAnsi="Simplified Arabic" w:cs="Simplified Arabic"/>
                <w:sz w:val="18"/>
                <w:szCs w:val="18"/>
                <w:shd w:val="clear" w:color="auto" w:fill="FFFFFF"/>
                <w:rtl/>
              </w:rPr>
            </w:pPr>
            <w:r w:rsidRPr="00F12F0D">
              <w:rPr>
                <w:rFonts w:ascii="Simplified Arabic" w:eastAsia="Times New Roman" w:hAnsi="Simplified Arabic" w:cs="Simplified Arabic"/>
                <w:sz w:val="18"/>
                <w:szCs w:val="18"/>
                <w:rtl/>
              </w:rPr>
              <w:t xml:space="preserve">يساوي أو أكثر </w:t>
            </w:r>
            <w:r w:rsidRPr="00F12F0D">
              <w:rPr>
                <w:rFonts w:ascii="Simplified Arabic" w:hAnsi="Simplified Arabic" w:cs="Simplified Arabic"/>
                <w:sz w:val="18"/>
                <w:szCs w:val="18"/>
                <w:shd w:val="clear" w:color="auto" w:fill="FFFFFF"/>
                <w:rtl/>
              </w:rPr>
              <w:t>من 10 ميغابايت (وزارة الاتصالات، 2021، نسبة)</w:t>
            </w:r>
          </w:p>
        </w:tc>
        <w:tc>
          <w:tcPr>
            <w:tcW w:w="1701" w:type="dxa"/>
            <w:tcBorders>
              <w:top w:val="nil"/>
            </w:tcBorders>
            <w:shd w:val="clear" w:color="auto" w:fill="auto"/>
          </w:tcPr>
          <w:p w14:paraId="27A7517F"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993" w:type="dxa"/>
            <w:tcBorders>
              <w:top w:val="nil"/>
            </w:tcBorders>
            <w:vAlign w:val="center"/>
          </w:tcPr>
          <w:p w14:paraId="58EE4CCD" w14:textId="77777777" w:rsidR="005B1E07" w:rsidRPr="00F12F0D" w:rsidRDefault="005B1E07" w:rsidP="00F12F0D">
            <w:pPr>
              <w:spacing w:after="0" w:line="240" w:lineRule="auto"/>
              <w:ind w:left="39"/>
              <w:jc w:val="center"/>
              <w:rPr>
                <w:rFonts w:ascii="Simplified Arabic" w:hAnsi="Simplified Arabic" w:cs="Simplified Arabic"/>
                <w:sz w:val="18"/>
                <w:szCs w:val="18"/>
              </w:rPr>
            </w:pPr>
            <w:r w:rsidRPr="00F12F0D">
              <w:rPr>
                <w:rFonts w:ascii="Simplified Arabic" w:hAnsi="Simplified Arabic" w:cs="Simplified Arabic"/>
                <w:sz w:val="18"/>
                <w:szCs w:val="18"/>
              </w:rPr>
              <w:t>4.54 (2020)</w:t>
            </w:r>
          </w:p>
        </w:tc>
        <w:tc>
          <w:tcPr>
            <w:tcW w:w="992" w:type="dxa"/>
            <w:tcBorders>
              <w:top w:val="nil"/>
            </w:tcBorders>
            <w:vAlign w:val="center"/>
          </w:tcPr>
          <w:p w14:paraId="4905423E" w14:textId="77777777" w:rsidR="005B1E07" w:rsidRPr="00F12F0D" w:rsidRDefault="005B1E07" w:rsidP="0077150E">
            <w:pPr>
              <w:spacing w:after="0" w:line="240" w:lineRule="auto"/>
              <w:ind w:left="39"/>
              <w:jc w:val="center"/>
              <w:rPr>
                <w:rFonts w:ascii="Simplified Arabic" w:hAnsi="Simplified Arabic" w:cs="Simplified Arabic"/>
                <w:sz w:val="18"/>
                <w:szCs w:val="18"/>
              </w:rPr>
            </w:pPr>
            <w:r w:rsidRPr="00F12F0D">
              <w:rPr>
                <w:rFonts w:ascii="Simplified Arabic" w:hAnsi="Simplified Arabic" w:cs="Simplified Arabic"/>
                <w:sz w:val="18"/>
                <w:szCs w:val="18"/>
              </w:rPr>
              <w:t>4.8</w:t>
            </w:r>
          </w:p>
        </w:tc>
        <w:tc>
          <w:tcPr>
            <w:tcW w:w="1275" w:type="dxa"/>
            <w:tcBorders>
              <w:top w:val="nil"/>
            </w:tcBorders>
            <w:shd w:val="clear" w:color="auto" w:fill="auto"/>
          </w:tcPr>
          <w:p w14:paraId="69CB2255"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تحسن</w:t>
            </w:r>
          </w:p>
        </w:tc>
      </w:tr>
      <w:tr w:rsidR="005B1E07" w:rsidRPr="00F12F0D" w14:paraId="53B72AF5" w14:textId="77777777" w:rsidTr="00F12F0D">
        <w:trPr>
          <w:trHeight w:val="389"/>
          <w:jc w:val="center"/>
        </w:trPr>
        <w:tc>
          <w:tcPr>
            <w:tcW w:w="4100" w:type="dxa"/>
            <w:tcBorders>
              <w:bottom w:val="nil"/>
            </w:tcBorders>
            <w:shd w:val="clear" w:color="auto" w:fill="auto"/>
          </w:tcPr>
          <w:p w14:paraId="28B0F91A"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 xml:space="preserve">المؤشر 1.8.17 </w:t>
            </w:r>
            <w:r w:rsidRPr="00F12F0D">
              <w:rPr>
                <w:rFonts w:ascii="Simplified Arabic" w:hAnsi="Simplified Arabic" w:cs="Simplified Arabic"/>
                <w:sz w:val="18"/>
                <w:szCs w:val="18"/>
                <w:shd w:val="clear" w:color="auto" w:fill="FFFFFF"/>
                <w:rtl/>
              </w:rPr>
              <w:t xml:space="preserve">نسبة الأفراد الذين يستخدمون الإنترنت (الجهاز المركزي للإحصاء الفلسطيني، </w:t>
            </w:r>
            <w:r w:rsidRPr="00F12F0D">
              <w:rPr>
                <w:rFonts w:ascii="Simplified Arabic" w:hAnsi="Simplified Arabic" w:cs="Simplified Arabic"/>
                <w:sz w:val="18"/>
                <w:szCs w:val="18"/>
                <w:shd w:val="clear" w:color="auto" w:fill="FFFFFF"/>
              </w:rPr>
              <w:t>2022</w:t>
            </w:r>
            <w:r w:rsidRPr="00F12F0D">
              <w:rPr>
                <w:rFonts w:ascii="Simplified Arabic" w:hAnsi="Simplified Arabic" w:cs="Simplified Arabic"/>
                <w:sz w:val="18"/>
                <w:szCs w:val="18"/>
                <w:shd w:val="clear" w:color="auto" w:fill="FFFFFF"/>
                <w:rtl/>
              </w:rPr>
              <w:t>، نسبة)</w:t>
            </w:r>
          </w:p>
        </w:tc>
        <w:tc>
          <w:tcPr>
            <w:tcW w:w="1701" w:type="dxa"/>
            <w:tcBorders>
              <w:bottom w:val="nil"/>
            </w:tcBorders>
            <w:shd w:val="clear" w:color="auto" w:fill="auto"/>
          </w:tcPr>
          <w:p w14:paraId="2851162A"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993" w:type="dxa"/>
            <w:tcBorders>
              <w:bottom w:val="nil"/>
            </w:tcBorders>
          </w:tcPr>
          <w:p w14:paraId="49CC1A2E"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70.6 (2019)</w:t>
            </w:r>
          </w:p>
        </w:tc>
        <w:tc>
          <w:tcPr>
            <w:tcW w:w="992" w:type="dxa"/>
            <w:tcBorders>
              <w:bottom w:val="nil"/>
            </w:tcBorders>
          </w:tcPr>
          <w:p w14:paraId="36153725"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87.8</w:t>
            </w:r>
          </w:p>
        </w:tc>
        <w:tc>
          <w:tcPr>
            <w:tcW w:w="1275" w:type="dxa"/>
            <w:tcBorders>
              <w:bottom w:val="nil"/>
            </w:tcBorders>
            <w:shd w:val="clear" w:color="auto" w:fill="auto"/>
          </w:tcPr>
          <w:p w14:paraId="66F15783"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تحسن</w:t>
            </w:r>
          </w:p>
        </w:tc>
      </w:tr>
      <w:tr w:rsidR="005B1E07" w:rsidRPr="00F12F0D" w14:paraId="26494350" w14:textId="77777777" w:rsidTr="00F12F0D">
        <w:trPr>
          <w:trHeight w:val="389"/>
          <w:jc w:val="center"/>
        </w:trPr>
        <w:tc>
          <w:tcPr>
            <w:tcW w:w="4100" w:type="dxa"/>
            <w:tcBorders>
              <w:top w:val="single" w:sz="4" w:space="0" w:color="auto"/>
              <w:bottom w:val="single" w:sz="4" w:space="0" w:color="auto"/>
            </w:tcBorders>
            <w:shd w:val="clear" w:color="auto" w:fill="auto"/>
          </w:tcPr>
          <w:p w14:paraId="34F7E833"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2.18.17</w:t>
            </w:r>
            <w:r w:rsidRPr="00F12F0D">
              <w:rPr>
                <w:rFonts w:ascii="Simplified Arabic" w:hAnsi="Simplified Arabic" w:cs="Simplified Arabic"/>
                <w:sz w:val="18"/>
                <w:szCs w:val="18"/>
                <w:rtl/>
              </w:rPr>
              <w:t xml:space="preserve"> </w:t>
            </w:r>
            <w:r w:rsidRPr="00F12F0D">
              <w:rPr>
                <w:rFonts w:ascii="Simplified Arabic" w:hAnsi="Simplified Arabic" w:cs="Simplified Arabic"/>
                <w:sz w:val="18"/>
                <w:szCs w:val="18"/>
                <w:shd w:val="clear" w:color="auto" w:fill="FFFFFF"/>
                <w:rtl/>
              </w:rPr>
              <w:t>عدد البلدان التي لديها تشريعات إحصائية وطنية والتي تتقيد بالمبادئ الأساسية للإحصاءات الرسمية (الجهاز المركزي للإحصاء الفلسطيني، 2021، نص)</w:t>
            </w:r>
          </w:p>
        </w:tc>
        <w:tc>
          <w:tcPr>
            <w:tcW w:w="1701" w:type="dxa"/>
            <w:tcBorders>
              <w:top w:val="single" w:sz="4" w:space="0" w:color="auto"/>
              <w:bottom w:val="single" w:sz="4" w:space="0" w:color="auto"/>
            </w:tcBorders>
            <w:shd w:val="clear" w:color="auto" w:fill="auto"/>
          </w:tcPr>
          <w:p w14:paraId="2593B549"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993" w:type="dxa"/>
            <w:tcBorders>
              <w:top w:val="single" w:sz="4" w:space="0" w:color="auto"/>
              <w:bottom w:val="single" w:sz="4" w:space="0" w:color="auto"/>
            </w:tcBorders>
          </w:tcPr>
          <w:p w14:paraId="2E9E734F" w14:textId="77777777" w:rsidR="005B1E07" w:rsidRPr="00F12F0D" w:rsidRDefault="005B1E07" w:rsidP="00F12F0D">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 (2020)</w:t>
            </w:r>
          </w:p>
        </w:tc>
        <w:tc>
          <w:tcPr>
            <w:tcW w:w="992" w:type="dxa"/>
            <w:tcBorders>
              <w:top w:val="single" w:sz="4" w:space="0" w:color="auto"/>
              <w:bottom w:val="single" w:sz="4" w:space="0" w:color="auto"/>
            </w:tcBorders>
          </w:tcPr>
          <w:p w14:paraId="0FBA639C"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نعم </w:t>
            </w:r>
          </w:p>
        </w:tc>
        <w:tc>
          <w:tcPr>
            <w:tcW w:w="1275" w:type="dxa"/>
            <w:tcBorders>
              <w:top w:val="single" w:sz="4" w:space="0" w:color="auto"/>
              <w:bottom w:val="single" w:sz="4" w:space="0" w:color="auto"/>
            </w:tcBorders>
            <w:shd w:val="clear" w:color="auto" w:fill="auto"/>
          </w:tcPr>
          <w:p w14:paraId="7C8C1D34"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لا تغيير </w:t>
            </w:r>
          </w:p>
        </w:tc>
      </w:tr>
      <w:tr w:rsidR="005B1E07" w:rsidRPr="00F12F0D" w14:paraId="6405DEE5" w14:textId="77777777" w:rsidTr="00F12F0D">
        <w:trPr>
          <w:trHeight w:val="389"/>
          <w:jc w:val="center"/>
        </w:trPr>
        <w:tc>
          <w:tcPr>
            <w:tcW w:w="4100" w:type="dxa"/>
            <w:tcBorders>
              <w:bottom w:val="nil"/>
            </w:tcBorders>
            <w:shd w:val="clear" w:color="auto" w:fill="auto"/>
          </w:tcPr>
          <w:p w14:paraId="63A80B6F"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lastRenderedPageBreak/>
              <w:t>المؤشر 3.18.17</w:t>
            </w:r>
            <w:r w:rsidRPr="00F12F0D">
              <w:rPr>
                <w:rFonts w:ascii="Simplified Arabic" w:hAnsi="Simplified Arabic" w:cs="Simplified Arabic"/>
                <w:sz w:val="18"/>
                <w:szCs w:val="18"/>
                <w:rtl/>
              </w:rPr>
              <w:t xml:space="preserve"> </w:t>
            </w:r>
            <w:r w:rsidRPr="00F12F0D">
              <w:rPr>
                <w:rFonts w:ascii="Simplified Arabic" w:hAnsi="Simplified Arabic" w:cs="Simplified Arabic"/>
                <w:sz w:val="18"/>
                <w:szCs w:val="18"/>
                <w:shd w:val="clear" w:color="auto" w:fill="FFFFFF"/>
                <w:rtl/>
              </w:rPr>
              <w:t>عدد البلدان التي لديها خطة إحصائية وطنية ممولة بالكامل وقيد التنفيذ، بحسب مصدر التمويل.</w:t>
            </w:r>
          </w:p>
        </w:tc>
        <w:tc>
          <w:tcPr>
            <w:tcW w:w="1701" w:type="dxa"/>
            <w:tcBorders>
              <w:bottom w:val="nil"/>
            </w:tcBorders>
            <w:shd w:val="clear" w:color="auto" w:fill="auto"/>
          </w:tcPr>
          <w:p w14:paraId="40CB8414"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993" w:type="dxa"/>
            <w:tcBorders>
              <w:bottom w:val="nil"/>
            </w:tcBorders>
          </w:tcPr>
          <w:p w14:paraId="5A96DC8A"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992" w:type="dxa"/>
            <w:tcBorders>
              <w:bottom w:val="nil"/>
            </w:tcBorders>
          </w:tcPr>
          <w:p w14:paraId="68977BD6"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275" w:type="dxa"/>
            <w:tcBorders>
              <w:bottom w:val="nil"/>
            </w:tcBorders>
            <w:shd w:val="clear" w:color="auto" w:fill="auto"/>
          </w:tcPr>
          <w:p w14:paraId="1676BB8D"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r>
      <w:tr w:rsidR="005B1E07" w:rsidRPr="00F12F0D" w14:paraId="641676AF" w14:textId="77777777" w:rsidTr="00F12F0D">
        <w:trPr>
          <w:trHeight w:val="389"/>
          <w:jc w:val="center"/>
        </w:trPr>
        <w:tc>
          <w:tcPr>
            <w:tcW w:w="4100" w:type="dxa"/>
            <w:tcBorders>
              <w:top w:val="nil"/>
            </w:tcBorders>
            <w:shd w:val="clear" w:color="auto" w:fill="auto"/>
          </w:tcPr>
          <w:p w14:paraId="5044ECC1"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sz w:val="18"/>
                <w:szCs w:val="18"/>
                <w:shd w:val="clear" w:color="auto" w:fill="FFFFFF"/>
                <w:rtl/>
              </w:rPr>
              <w:t>هل الخطة الإحصائية الفلسطينية ممولة بالكامل وقيد التنفيذ (الجهاز المركزي للإحصاء الفلسطيني، 2021، نص)</w:t>
            </w:r>
          </w:p>
        </w:tc>
        <w:tc>
          <w:tcPr>
            <w:tcW w:w="1701" w:type="dxa"/>
            <w:tcBorders>
              <w:top w:val="nil"/>
            </w:tcBorders>
            <w:shd w:val="clear" w:color="auto" w:fill="auto"/>
          </w:tcPr>
          <w:p w14:paraId="7F3B81B9" w14:textId="77777777" w:rsidR="005B1E07" w:rsidRPr="00F12F0D" w:rsidRDefault="005B1E07" w:rsidP="00F12F0D">
            <w:pPr>
              <w:bidi/>
              <w:spacing w:after="0" w:line="240" w:lineRule="auto"/>
              <w:jc w:val="center"/>
              <w:rPr>
                <w:rFonts w:ascii="Simplified Arabic" w:eastAsia="Arial Narrow" w:hAnsi="Simplified Arabic" w:cs="Simplified Arabic"/>
                <w:spacing w:val="10"/>
                <w:sz w:val="18"/>
                <w:szCs w:val="18"/>
                <w:rtl/>
                <w:lang w:bidi="ar-JO"/>
              </w:rPr>
            </w:pPr>
            <w:r w:rsidRPr="00F12F0D">
              <w:rPr>
                <w:rFonts w:ascii="Simplified Arabic" w:eastAsia="Arial Narrow" w:hAnsi="Simplified Arabic" w:cs="Simplified Arabic"/>
                <w:spacing w:val="10"/>
                <w:sz w:val="18"/>
                <w:szCs w:val="18"/>
                <w:rtl/>
                <w:lang w:bidi="ar-JO"/>
              </w:rPr>
              <w:t>مطابق جزئياً</w:t>
            </w:r>
          </w:p>
        </w:tc>
        <w:tc>
          <w:tcPr>
            <w:tcW w:w="993" w:type="dxa"/>
            <w:tcBorders>
              <w:top w:val="nil"/>
            </w:tcBorders>
          </w:tcPr>
          <w:p w14:paraId="28EC9FB4"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 (2020)</w:t>
            </w:r>
          </w:p>
        </w:tc>
        <w:tc>
          <w:tcPr>
            <w:tcW w:w="992" w:type="dxa"/>
            <w:tcBorders>
              <w:top w:val="nil"/>
            </w:tcBorders>
          </w:tcPr>
          <w:p w14:paraId="18B77BDC"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w:t>
            </w:r>
          </w:p>
        </w:tc>
        <w:tc>
          <w:tcPr>
            <w:tcW w:w="1275" w:type="dxa"/>
            <w:tcBorders>
              <w:top w:val="nil"/>
            </w:tcBorders>
            <w:shd w:val="clear" w:color="auto" w:fill="auto"/>
          </w:tcPr>
          <w:p w14:paraId="521754A1"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لا تغيير </w:t>
            </w:r>
          </w:p>
        </w:tc>
      </w:tr>
      <w:tr w:rsidR="005B1E07" w:rsidRPr="00F12F0D" w14:paraId="1C95E27A" w14:textId="77777777" w:rsidTr="00F12F0D">
        <w:trPr>
          <w:trHeight w:val="389"/>
          <w:jc w:val="center"/>
        </w:trPr>
        <w:tc>
          <w:tcPr>
            <w:tcW w:w="4100" w:type="dxa"/>
            <w:tcBorders>
              <w:bottom w:val="nil"/>
            </w:tcBorders>
            <w:shd w:val="clear" w:color="auto" w:fill="auto"/>
          </w:tcPr>
          <w:p w14:paraId="4CD3FB61" w14:textId="77777777" w:rsidR="005B1E07" w:rsidRPr="00F12F0D" w:rsidRDefault="005B1E07" w:rsidP="0077150E">
            <w:pPr>
              <w:bidi/>
              <w:spacing w:after="0" w:line="240" w:lineRule="auto"/>
              <w:jc w:val="both"/>
              <w:rPr>
                <w:rFonts w:ascii="Simplified Arabic" w:hAnsi="Simplified Arabic" w:cs="Simplified Arabic"/>
                <w:sz w:val="18"/>
                <w:szCs w:val="18"/>
                <w:shd w:val="clear" w:color="auto" w:fill="FFFFFF"/>
                <w:rtl/>
              </w:rPr>
            </w:pPr>
            <w:r w:rsidRPr="00F12F0D">
              <w:rPr>
                <w:rFonts w:ascii="Simplified Arabic" w:hAnsi="Simplified Arabic" w:cs="Simplified Arabic"/>
                <w:b/>
                <w:bCs/>
                <w:sz w:val="18"/>
                <w:szCs w:val="18"/>
                <w:shd w:val="clear" w:color="auto" w:fill="FFFFFF"/>
                <w:rtl/>
              </w:rPr>
              <w:t>المؤشر 2.19.17</w:t>
            </w:r>
            <w:r w:rsidRPr="00F12F0D">
              <w:rPr>
                <w:rFonts w:ascii="Simplified Arabic" w:hAnsi="Simplified Arabic" w:cs="Simplified Arabic"/>
                <w:sz w:val="18"/>
                <w:szCs w:val="18"/>
                <w:shd w:val="clear" w:color="auto" w:fill="FFFFFF"/>
                <w:rtl/>
              </w:rPr>
              <w:t xml:space="preserve"> النسبة المئوية للدول التي (أ) أجرت على الأقل تعدادا واحدا للسكان والمساكن خلال السنوات ال 10 الأخيرة؛ و(ب) حققت نسبة تسجيل مواليد 100% و80% تسجيل وفيات.</w:t>
            </w:r>
          </w:p>
        </w:tc>
        <w:tc>
          <w:tcPr>
            <w:tcW w:w="1701" w:type="dxa"/>
            <w:tcBorders>
              <w:bottom w:val="nil"/>
            </w:tcBorders>
            <w:shd w:val="clear" w:color="auto" w:fill="auto"/>
          </w:tcPr>
          <w:p w14:paraId="7B5F8FFA" w14:textId="77777777" w:rsidR="005B1E07" w:rsidRPr="00F12F0D" w:rsidRDefault="005B1E07" w:rsidP="00F12F0D">
            <w:pPr>
              <w:bidi/>
              <w:spacing w:after="0" w:line="240" w:lineRule="auto"/>
              <w:jc w:val="center"/>
              <w:rPr>
                <w:rFonts w:ascii="Simplified Arabic" w:hAnsi="Simplified Arabic" w:cs="Simplified Arabic"/>
                <w:sz w:val="18"/>
                <w:szCs w:val="18"/>
                <w:rtl/>
              </w:rPr>
            </w:pPr>
          </w:p>
        </w:tc>
        <w:tc>
          <w:tcPr>
            <w:tcW w:w="993" w:type="dxa"/>
            <w:tcBorders>
              <w:bottom w:val="nil"/>
            </w:tcBorders>
          </w:tcPr>
          <w:p w14:paraId="1C235E90"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992" w:type="dxa"/>
            <w:tcBorders>
              <w:bottom w:val="nil"/>
            </w:tcBorders>
          </w:tcPr>
          <w:p w14:paraId="13EF6DCB"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275" w:type="dxa"/>
            <w:tcBorders>
              <w:bottom w:val="nil"/>
            </w:tcBorders>
            <w:shd w:val="clear" w:color="auto" w:fill="auto"/>
          </w:tcPr>
          <w:p w14:paraId="6353B00E"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r>
      <w:tr w:rsidR="005B1E07" w:rsidRPr="00F12F0D" w14:paraId="1C64E050" w14:textId="77777777" w:rsidTr="00F12F0D">
        <w:trPr>
          <w:trHeight w:val="283"/>
          <w:jc w:val="center"/>
        </w:trPr>
        <w:tc>
          <w:tcPr>
            <w:tcW w:w="4100" w:type="dxa"/>
            <w:tcBorders>
              <w:top w:val="nil"/>
              <w:bottom w:val="nil"/>
            </w:tcBorders>
            <w:shd w:val="clear" w:color="auto" w:fill="auto"/>
          </w:tcPr>
          <w:p w14:paraId="3D1E308C" w14:textId="77777777" w:rsidR="005B1E07" w:rsidRPr="00F12F0D" w:rsidRDefault="005B1E07" w:rsidP="00F12F0D">
            <w:pPr>
              <w:bidi/>
              <w:spacing w:after="0"/>
              <w:ind w:left="453"/>
              <w:jc w:val="both"/>
              <w:rPr>
                <w:rFonts w:ascii="Simplified Arabic" w:hAnsi="Simplified Arabic" w:cs="Simplified Arabic"/>
                <w:sz w:val="18"/>
                <w:szCs w:val="18"/>
                <w:rtl/>
              </w:rPr>
            </w:pPr>
            <w:r w:rsidRPr="00F12F0D">
              <w:rPr>
                <w:rFonts w:ascii="Simplified Arabic" w:hAnsi="Simplified Arabic" w:cs="Simplified Arabic"/>
                <w:sz w:val="18"/>
                <w:szCs w:val="18"/>
                <w:shd w:val="clear" w:color="auto" w:fill="FFFFFF"/>
                <w:rtl/>
              </w:rPr>
              <w:t>أجرت على الأقل تعدادا واحدا للسكان والمساكن خلال السنوات العشر الماضية (الجهاز المركزي للإحصاء الفلسطيني، 2017، نص)</w:t>
            </w:r>
          </w:p>
        </w:tc>
        <w:tc>
          <w:tcPr>
            <w:tcW w:w="1701" w:type="dxa"/>
            <w:tcBorders>
              <w:top w:val="nil"/>
              <w:bottom w:val="nil"/>
            </w:tcBorders>
            <w:shd w:val="clear" w:color="auto" w:fill="auto"/>
          </w:tcPr>
          <w:p w14:paraId="4A39369D"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p w14:paraId="0FF0F104" w14:textId="77777777" w:rsidR="005B1E07" w:rsidRPr="00F12F0D" w:rsidRDefault="005B1E07" w:rsidP="00F12F0D">
            <w:pPr>
              <w:bidi/>
              <w:spacing w:after="0" w:line="240" w:lineRule="auto"/>
              <w:jc w:val="center"/>
              <w:rPr>
                <w:rFonts w:ascii="Simplified Arabic" w:hAnsi="Simplified Arabic" w:cs="Simplified Arabic"/>
                <w:sz w:val="18"/>
                <w:szCs w:val="18"/>
                <w:rtl/>
              </w:rPr>
            </w:pPr>
          </w:p>
        </w:tc>
        <w:tc>
          <w:tcPr>
            <w:tcW w:w="993" w:type="dxa"/>
            <w:tcBorders>
              <w:top w:val="nil"/>
              <w:bottom w:val="nil"/>
            </w:tcBorders>
          </w:tcPr>
          <w:p w14:paraId="295AE0F9"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992" w:type="dxa"/>
            <w:tcBorders>
              <w:top w:val="nil"/>
              <w:bottom w:val="nil"/>
            </w:tcBorders>
          </w:tcPr>
          <w:p w14:paraId="1E7584FB"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w:t>
            </w:r>
          </w:p>
        </w:tc>
        <w:tc>
          <w:tcPr>
            <w:tcW w:w="1275" w:type="dxa"/>
            <w:tcBorders>
              <w:top w:val="nil"/>
              <w:bottom w:val="nil"/>
            </w:tcBorders>
            <w:shd w:val="clear" w:color="auto" w:fill="auto"/>
          </w:tcPr>
          <w:p w14:paraId="1D7B4077"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r>
      <w:tr w:rsidR="005B1E07" w:rsidRPr="00F12F0D" w14:paraId="4CC19ADF" w14:textId="77777777" w:rsidTr="00F12F0D">
        <w:trPr>
          <w:trHeight w:val="283"/>
          <w:jc w:val="center"/>
        </w:trPr>
        <w:tc>
          <w:tcPr>
            <w:tcW w:w="4100" w:type="dxa"/>
            <w:tcBorders>
              <w:top w:val="nil"/>
              <w:bottom w:val="nil"/>
            </w:tcBorders>
            <w:shd w:val="clear" w:color="auto" w:fill="auto"/>
          </w:tcPr>
          <w:p w14:paraId="64FE10B0" w14:textId="7116D1F8" w:rsidR="005B1E07" w:rsidRPr="00F12F0D" w:rsidRDefault="005B1E07" w:rsidP="00F12F0D">
            <w:pPr>
              <w:bidi/>
              <w:spacing w:after="0"/>
              <w:ind w:left="453"/>
              <w:jc w:val="both"/>
              <w:rPr>
                <w:rFonts w:ascii="Simplified Arabic" w:hAnsi="Simplified Arabic" w:cs="Simplified Arabic"/>
                <w:sz w:val="18"/>
                <w:szCs w:val="18"/>
                <w:rtl/>
              </w:rPr>
            </w:pPr>
            <w:r w:rsidRPr="00F12F0D">
              <w:rPr>
                <w:rFonts w:ascii="Simplified Arabic" w:eastAsia="Times New Roman" w:hAnsi="Simplified Arabic" w:cs="Simplified Arabic"/>
                <w:sz w:val="18"/>
                <w:szCs w:val="18"/>
                <w:rtl/>
              </w:rPr>
              <w:t>ن</w:t>
            </w:r>
            <w:r w:rsidRPr="00F12F0D">
              <w:rPr>
                <w:rFonts w:ascii="Simplified Arabic" w:hAnsi="Simplified Arabic" w:cs="Simplified Arabic"/>
                <w:sz w:val="18"/>
                <w:szCs w:val="18"/>
                <w:shd w:val="clear" w:color="auto" w:fill="FFFFFF"/>
                <w:rtl/>
              </w:rPr>
              <w:t>سبة البلدان التي حققت نسبة 90 في المائة في تسجيل المواليد (الجهاز المركزي للإحصاء الفلسطيني، 2019، نص)</w:t>
            </w:r>
          </w:p>
        </w:tc>
        <w:tc>
          <w:tcPr>
            <w:tcW w:w="1701" w:type="dxa"/>
            <w:tcBorders>
              <w:top w:val="nil"/>
              <w:bottom w:val="nil"/>
            </w:tcBorders>
            <w:shd w:val="clear" w:color="auto" w:fill="auto"/>
          </w:tcPr>
          <w:p w14:paraId="01D30F8D" w14:textId="77777777" w:rsidR="005B1E07" w:rsidRPr="00F12F0D" w:rsidRDefault="005B1E07" w:rsidP="00F12F0D">
            <w:pPr>
              <w:jc w:val="center"/>
              <w:rPr>
                <w:rFonts w:ascii="Simplified Arabic" w:hAnsi="Simplified Arabic" w:cs="Simplified Arabic"/>
                <w:sz w:val="18"/>
                <w:szCs w:val="18"/>
              </w:rPr>
            </w:pPr>
            <w:r w:rsidRPr="00F12F0D">
              <w:rPr>
                <w:rFonts w:ascii="Simplified Arabic" w:eastAsia="Arial Narrow" w:hAnsi="Simplified Arabic" w:cs="Simplified Arabic"/>
                <w:spacing w:val="10"/>
                <w:sz w:val="18"/>
                <w:szCs w:val="18"/>
                <w:rtl/>
                <w:lang w:bidi="ar-JO"/>
              </w:rPr>
              <w:t>مطابق جزئياً</w:t>
            </w:r>
          </w:p>
        </w:tc>
        <w:tc>
          <w:tcPr>
            <w:tcW w:w="993" w:type="dxa"/>
            <w:tcBorders>
              <w:top w:val="nil"/>
              <w:bottom w:val="nil"/>
            </w:tcBorders>
          </w:tcPr>
          <w:p w14:paraId="19083F02"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 (2018)</w:t>
            </w:r>
          </w:p>
        </w:tc>
        <w:tc>
          <w:tcPr>
            <w:tcW w:w="992" w:type="dxa"/>
            <w:tcBorders>
              <w:top w:val="nil"/>
              <w:bottom w:val="nil"/>
            </w:tcBorders>
          </w:tcPr>
          <w:p w14:paraId="6C65FEB3"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w:t>
            </w:r>
          </w:p>
        </w:tc>
        <w:tc>
          <w:tcPr>
            <w:tcW w:w="1275" w:type="dxa"/>
            <w:tcBorders>
              <w:top w:val="nil"/>
              <w:bottom w:val="nil"/>
            </w:tcBorders>
            <w:shd w:val="clear" w:color="auto" w:fill="auto"/>
          </w:tcPr>
          <w:p w14:paraId="1FE91B1B"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لا تغيير </w:t>
            </w:r>
          </w:p>
        </w:tc>
      </w:tr>
      <w:tr w:rsidR="005B1E07" w:rsidRPr="00F12F0D" w14:paraId="4BE05753" w14:textId="77777777" w:rsidTr="00F12F0D">
        <w:trPr>
          <w:trHeight w:val="283"/>
          <w:jc w:val="center"/>
        </w:trPr>
        <w:tc>
          <w:tcPr>
            <w:tcW w:w="4100" w:type="dxa"/>
            <w:tcBorders>
              <w:top w:val="nil"/>
            </w:tcBorders>
            <w:shd w:val="clear" w:color="auto" w:fill="auto"/>
          </w:tcPr>
          <w:p w14:paraId="3A5F4277" w14:textId="77777777" w:rsidR="005B1E07" w:rsidRPr="00F12F0D" w:rsidRDefault="005B1E07" w:rsidP="00F12F0D">
            <w:pPr>
              <w:bidi/>
              <w:spacing w:after="0"/>
              <w:ind w:left="453"/>
              <w:jc w:val="both"/>
              <w:rPr>
                <w:rFonts w:ascii="Simplified Arabic" w:hAnsi="Simplified Arabic" w:cs="Simplified Arabic"/>
                <w:sz w:val="18"/>
                <w:szCs w:val="18"/>
                <w:rtl/>
              </w:rPr>
            </w:pPr>
            <w:r w:rsidRPr="00F12F0D">
              <w:rPr>
                <w:rFonts w:ascii="Simplified Arabic" w:hAnsi="Simplified Arabic" w:cs="Simplified Arabic"/>
                <w:sz w:val="18"/>
                <w:szCs w:val="18"/>
                <w:shd w:val="clear" w:color="auto" w:fill="FFFFFF"/>
                <w:rtl/>
              </w:rPr>
              <w:t>نسبة البلدان التي حققت نسبة 75 في المائة في تسجيل الوفيات</w:t>
            </w:r>
            <w:r w:rsidRPr="00F12F0D" w:rsidDel="0053749B">
              <w:rPr>
                <w:rFonts w:ascii="Simplified Arabic" w:hAnsi="Simplified Arabic" w:cs="Simplified Arabic"/>
                <w:sz w:val="18"/>
                <w:szCs w:val="18"/>
                <w:shd w:val="clear" w:color="auto" w:fill="FFFFFF"/>
                <w:rtl/>
              </w:rPr>
              <w:t xml:space="preserve"> </w:t>
            </w:r>
            <w:r w:rsidRPr="00F12F0D">
              <w:rPr>
                <w:rFonts w:ascii="Simplified Arabic" w:hAnsi="Simplified Arabic" w:cs="Simplified Arabic"/>
                <w:sz w:val="18"/>
                <w:szCs w:val="18"/>
                <w:shd w:val="clear" w:color="auto" w:fill="FFFFFF"/>
                <w:rtl/>
              </w:rPr>
              <w:t>(الجهاز المركزي للإحصاء الفلسطيني، 2019، نص)</w:t>
            </w:r>
          </w:p>
        </w:tc>
        <w:tc>
          <w:tcPr>
            <w:tcW w:w="1701" w:type="dxa"/>
            <w:tcBorders>
              <w:top w:val="nil"/>
            </w:tcBorders>
            <w:shd w:val="clear" w:color="auto" w:fill="auto"/>
          </w:tcPr>
          <w:p w14:paraId="7385A6D2" w14:textId="77777777" w:rsidR="005B1E07" w:rsidRPr="00F12F0D" w:rsidRDefault="005B1E07" w:rsidP="00F12F0D">
            <w:pPr>
              <w:jc w:val="center"/>
              <w:rPr>
                <w:rFonts w:ascii="Simplified Arabic" w:hAnsi="Simplified Arabic" w:cs="Simplified Arabic"/>
                <w:sz w:val="18"/>
                <w:szCs w:val="18"/>
              </w:rPr>
            </w:pPr>
            <w:r w:rsidRPr="00F12F0D">
              <w:rPr>
                <w:rFonts w:ascii="Simplified Arabic" w:eastAsia="Arial Narrow" w:hAnsi="Simplified Arabic" w:cs="Simplified Arabic"/>
                <w:spacing w:val="10"/>
                <w:sz w:val="18"/>
                <w:szCs w:val="18"/>
                <w:rtl/>
                <w:lang w:bidi="ar-JO"/>
              </w:rPr>
              <w:t>مطابق جزئياً</w:t>
            </w:r>
          </w:p>
        </w:tc>
        <w:tc>
          <w:tcPr>
            <w:tcW w:w="993" w:type="dxa"/>
            <w:tcBorders>
              <w:top w:val="nil"/>
            </w:tcBorders>
          </w:tcPr>
          <w:p w14:paraId="695DAD17"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 (2018)</w:t>
            </w:r>
          </w:p>
        </w:tc>
        <w:tc>
          <w:tcPr>
            <w:tcW w:w="992" w:type="dxa"/>
            <w:tcBorders>
              <w:top w:val="nil"/>
            </w:tcBorders>
          </w:tcPr>
          <w:p w14:paraId="49C62D49"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w:t>
            </w:r>
          </w:p>
        </w:tc>
        <w:tc>
          <w:tcPr>
            <w:tcW w:w="1275" w:type="dxa"/>
            <w:tcBorders>
              <w:top w:val="nil"/>
            </w:tcBorders>
            <w:shd w:val="clear" w:color="auto" w:fill="auto"/>
          </w:tcPr>
          <w:p w14:paraId="52C432DE"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لا تغيير </w:t>
            </w:r>
          </w:p>
        </w:tc>
      </w:tr>
    </w:tbl>
    <w:p w14:paraId="7882DB79" w14:textId="77777777" w:rsidR="005B1E07" w:rsidRPr="00FC3E36" w:rsidRDefault="005B1E07" w:rsidP="005B1E07">
      <w:pPr>
        <w:bidi/>
        <w:spacing w:after="0" w:line="240" w:lineRule="auto"/>
        <w:jc w:val="both"/>
        <w:rPr>
          <w:rFonts w:ascii="Simplified Arabic" w:eastAsia="Times New Roman" w:hAnsi="Simplified Arabic" w:cs="Simplified Arabic"/>
          <w:sz w:val="16"/>
          <w:szCs w:val="16"/>
          <w:rtl/>
        </w:rPr>
      </w:pPr>
    </w:p>
    <w:p w14:paraId="408F0618" w14:textId="77777777" w:rsidR="005B1E07" w:rsidRPr="001465EE" w:rsidRDefault="005B1E07" w:rsidP="007E452C">
      <w:pPr>
        <w:pStyle w:val="ListParagraph"/>
        <w:numPr>
          <w:ilvl w:val="0"/>
          <w:numId w:val="2"/>
        </w:numPr>
        <w:bidi/>
        <w:ind w:left="360"/>
        <w:jc w:val="both"/>
        <w:rPr>
          <w:rFonts w:ascii="Simplified Arabic" w:eastAsia="Times New Roman" w:hAnsi="Simplified Arabic" w:cs="Simplified Arabic"/>
        </w:rPr>
      </w:pPr>
      <w:r w:rsidRPr="001465EE">
        <w:rPr>
          <w:rFonts w:ascii="Simplified Arabic" w:eastAsia="Times New Roman" w:hAnsi="Simplified Arabic" w:cs="Simplified Arabic"/>
          <w:b/>
          <w:bCs/>
          <w:rtl/>
        </w:rPr>
        <w:t xml:space="preserve">المؤشرات المرصودة من </w:t>
      </w:r>
      <w:r w:rsidRPr="001465EE">
        <w:rPr>
          <w:rFonts w:ascii="Simplified Arabic" w:eastAsia="Times New Roman" w:hAnsi="Simplified Arabic" w:cs="Simplified Arabic" w:hint="cs"/>
          <w:b/>
          <w:bCs/>
          <w:rtl/>
        </w:rPr>
        <w:t>قبل مصادر أخرى</w:t>
      </w:r>
    </w:p>
    <w:p w14:paraId="49E99B50" w14:textId="77777777" w:rsidR="005B1E07" w:rsidRPr="001465EE" w:rsidRDefault="005B1E07" w:rsidP="005B1E07">
      <w:pPr>
        <w:bidi/>
        <w:jc w:val="both"/>
        <w:rPr>
          <w:rFonts w:ascii="Simplified Arabic" w:eastAsia="Times New Roman" w:hAnsi="Simplified Arabic" w:cs="Simplified Arabic"/>
          <w:rtl/>
        </w:rPr>
      </w:pPr>
      <w:r w:rsidRPr="001465EE">
        <w:rPr>
          <w:rFonts w:ascii="Simplified Arabic" w:eastAsia="Times New Roman" w:hAnsi="Simplified Arabic" w:cs="Simplified Arabic" w:hint="cs"/>
          <w:rtl/>
        </w:rPr>
        <w:t>يوجد</w:t>
      </w:r>
      <w:r w:rsidRPr="001465EE">
        <w:rPr>
          <w:rFonts w:ascii="Simplified Arabic" w:eastAsia="Times New Roman" w:hAnsi="Simplified Arabic" w:cs="Simplified Arabic"/>
          <w:rtl/>
        </w:rPr>
        <w:t xml:space="preserve"> 6 مؤشرات إضافية تم الإبلاغ عنها </w:t>
      </w:r>
      <w:r w:rsidRPr="001465EE">
        <w:rPr>
          <w:rFonts w:ascii="Simplified Arabic" w:eastAsia="Times New Roman" w:hAnsi="Simplified Arabic" w:cs="Simplified Arabic" w:hint="cs"/>
          <w:rtl/>
        </w:rPr>
        <w:t xml:space="preserve">للهدف 17 </w:t>
      </w:r>
      <w:r w:rsidRPr="001465EE">
        <w:rPr>
          <w:rFonts w:ascii="Simplified Arabic" w:eastAsia="Times New Roman" w:hAnsi="Simplified Arabic" w:cs="Simplified Arabic"/>
          <w:rtl/>
        </w:rPr>
        <w:t xml:space="preserve">من قبل مصادر أخرى </w:t>
      </w:r>
      <w:r w:rsidRPr="001465EE">
        <w:rPr>
          <w:rFonts w:ascii="Simplified Arabic" w:eastAsia="Times New Roman" w:hAnsi="Simplified Arabic" w:cs="Simplified Arabic" w:hint="cs"/>
          <w:rtl/>
        </w:rPr>
        <w:t xml:space="preserve">وهي </w:t>
      </w:r>
      <w:r w:rsidRPr="001465EE">
        <w:rPr>
          <w:rFonts w:ascii="Simplified Arabic" w:eastAsia="Times New Roman" w:hAnsi="Simplified Arabic" w:cs="Simplified Arabic"/>
          <w:rtl/>
        </w:rPr>
        <w:t xml:space="preserve">متاحة </w:t>
      </w:r>
      <w:r w:rsidRPr="001465EE">
        <w:rPr>
          <w:rFonts w:ascii="Simplified Arabic" w:eastAsia="Times New Roman" w:hAnsi="Simplified Arabic" w:cs="Simplified Arabic" w:hint="cs"/>
          <w:rtl/>
        </w:rPr>
        <w:t xml:space="preserve">على قاعدة </w:t>
      </w:r>
      <w:r w:rsidRPr="001465EE">
        <w:rPr>
          <w:rFonts w:ascii="Simplified Arabic" w:eastAsia="Times New Roman" w:hAnsi="Simplified Arabic" w:cs="Simplified Arabic" w:hint="cs"/>
          <w:rtl/>
          <w:lang w:val="en-US" w:bidi="ar-JO"/>
        </w:rPr>
        <w:t xml:space="preserve">بيانات </w:t>
      </w:r>
      <w:r w:rsidRPr="001465EE">
        <w:rPr>
          <w:rFonts w:ascii="Simplified Arabic" w:eastAsia="Times New Roman" w:hAnsi="Simplified Arabic" w:cs="Simplified Arabic"/>
          <w:rtl/>
          <w:lang w:val="en-US" w:bidi="ar-JO"/>
        </w:rPr>
        <w:t>شعبة الإحصاءات في الأمم المتحدة</w:t>
      </w:r>
      <w:r w:rsidRPr="001465EE">
        <w:rPr>
          <w:rFonts w:ascii="Simplified Arabic" w:eastAsia="Times New Roman" w:hAnsi="Simplified Arabic" w:cs="Simplified Arabic" w:hint="cs"/>
          <w:rtl/>
          <w:lang w:val="en-US" w:bidi="ar-JO"/>
        </w:rPr>
        <w:t>، و</w:t>
      </w:r>
      <w:r w:rsidRPr="001465EE">
        <w:rPr>
          <w:rFonts w:ascii="Simplified Arabic" w:eastAsia="Times New Roman" w:hAnsi="Simplified Arabic" w:cs="Simplified Arabic"/>
          <w:rtl/>
        </w:rPr>
        <w:t xml:space="preserve">تشير إلى 6 </w:t>
      </w:r>
      <w:r w:rsidRPr="001465EE">
        <w:rPr>
          <w:rFonts w:ascii="Simplified Arabic" w:eastAsia="Times New Roman" w:hAnsi="Simplified Arabic" w:cs="Simplified Arabic" w:hint="cs"/>
          <w:rtl/>
        </w:rPr>
        <w:t xml:space="preserve">غايات </w:t>
      </w:r>
      <w:r w:rsidRPr="001465EE">
        <w:rPr>
          <w:rFonts w:ascii="Simplified Arabic" w:eastAsia="Times New Roman" w:hAnsi="Simplified Arabic" w:cs="Simplified Arabic"/>
          <w:rtl/>
        </w:rPr>
        <w:t xml:space="preserve">من 19 </w:t>
      </w:r>
      <w:r w:rsidRPr="001465EE">
        <w:rPr>
          <w:rFonts w:ascii="Simplified Arabic" w:eastAsia="Times New Roman" w:hAnsi="Simplified Arabic" w:cs="Simplified Arabic" w:hint="cs"/>
          <w:rtl/>
        </w:rPr>
        <w:t xml:space="preserve">غاية. والتي تغطي </w:t>
      </w:r>
      <w:r w:rsidRPr="001465EE">
        <w:rPr>
          <w:rFonts w:ascii="Simplified Arabic" w:eastAsia="Times New Roman" w:hAnsi="Simplified Arabic" w:cs="Simplified Arabic"/>
          <w:rtl/>
        </w:rPr>
        <w:t xml:space="preserve">57.9٪ من </w:t>
      </w:r>
      <w:r w:rsidRPr="001465EE">
        <w:rPr>
          <w:rFonts w:ascii="Simplified Arabic" w:eastAsia="Times New Roman" w:hAnsi="Simplified Arabic" w:cs="Simplified Arabic" w:hint="cs"/>
          <w:rtl/>
        </w:rPr>
        <w:t>غايات</w:t>
      </w:r>
      <w:r w:rsidRPr="001465EE">
        <w:rPr>
          <w:rFonts w:ascii="Simplified Arabic" w:eastAsia="Times New Roman" w:hAnsi="Simplified Arabic" w:cs="Simplified Arabic"/>
          <w:rtl/>
        </w:rPr>
        <w:t xml:space="preserve"> الهدف (أحد عشر من تسعة عشر) إما كلي</w:t>
      </w:r>
      <w:r w:rsidRPr="001465EE">
        <w:rPr>
          <w:rFonts w:ascii="Simplified Arabic" w:eastAsia="Times New Roman" w:hAnsi="Simplified Arabic" w:cs="Simplified Arabic" w:hint="cs"/>
          <w:rtl/>
        </w:rPr>
        <w:t>اً</w:t>
      </w:r>
      <w:r w:rsidRPr="001465EE">
        <w:rPr>
          <w:rFonts w:ascii="Simplified Arabic" w:eastAsia="Times New Roman" w:hAnsi="Simplified Arabic" w:cs="Simplified Arabic"/>
          <w:rtl/>
        </w:rPr>
        <w:t xml:space="preserve"> أو جزئي</w:t>
      </w:r>
      <w:r w:rsidRPr="001465EE">
        <w:rPr>
          <w:rFonts w:ascii="Simplified Arabic" w:eastAsia="Times New Roman" w:hAnsi="Simplified Arabic" w:cs="Simplified Arabic" w:hint="cs"/>
          <w:rtl/>
        </w:rPr>
        <w:t>اً</w:t>
      </w:r>
    </w:p>
    <w:p w14:paraId="21F828AD"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w:t>
      </w:r>
      <w:r w:rsidRPr="001465EE">
        <w:rPr>
          <w:rFonts w:ascii="Simplified Arabic" w:eastAsia="Times New Roman" w:hAnsi="Simplified Arabic" w:cs="Simplified Arabic" w:hint="cs"/>
          <w:b/>
          <w:bCs/>
          <w:rtl/>
        </w:rPr>
        <w:t xml:space="preserve"> 2.17: </w:t>
      </w:r>
      <w:r w:rsidRPr="001465EE">
        <w:rPr>
          <w:rFonts w:ascii="Simplified Arabic" w:eastAsia="Times New Roman" w:hAnsi="Simplified Arabic" w:cs="Simplified Arabic"/>
          <w:b/>
          <w:bCs/>
          <w:rtl/>
        </w:rPr>
        <w:t xml:space="preserve">قائمة مؤشرات التنمية المستدامة المرصودة من قبل </w:t>
      </w:r>
      <w:r w:rsidRPr="001465EE">
        <w:rPr>
          <w:rFonts w:ascii="Simplified Arabic" w:eastAsia="Times New Roman" w:hAnsi="Simplified Arabic" w:cs="Simplified Arabic" w:hint="cs"/>
          <w:b/>
          <w:bCs/>
          <w:rtl/>
        </w:rPr>
        <w:t>مصادر أخرى</w:t>
      </w:r>
    </w:p>
    <w:tbl>
      <w:tblPr>
        <w:tblStyle w:val="TableGrid"/>
        <w:bidiVisual/>
        <w:tblW w:w="0" w:type="auto"/>
        <w:tblLook w:val="04A0" w:firstRow="1" w:lastRow="0" w:firstColumn="1" w:lastColumn="0" w:noHBand="0" w:noVBand="1"/>
      </w:tblPr>
      <w:tblGrid>
        <w:gridCol w:w="7077"/>
        <w:gridCol w:w="1982"/>
      </w:tblGrid>
      <w:tr w:rsidR="005B1E07" w:rsidRPr="00F12F0D" w14:paraId="690F089D" w14:textId="77777777" w:rsidTr="00F12F0D">
        <w:trPr>
          <w:trHeight w:val="454"/>
        </w:trPr>
        <w:tc>
          <w:tcPr>
            <w:tcW w:w="7077" w:type="dxa"/>
            <w:vAlign w:val="center"/>
          </w:tcPr>
          <w:p w14:paraId="483D3BCE" w14:textId="73974CBD" w:rsidR="005B1E07" w:rsidRPr="00F12F0D" w:rsidRDefault="005B1E07" w:rsidP="00F12F0D">
            <w:pPr>
              <w:bidi/>
              <w:jc w:val="center"/>
              <w:rPr>
                <w:rFonts w:ascii="Simplified Arabic" w:eastAsia="Times New Roman" w:hAnsi="Simplified Arabic" w:cs="Simplified Arabic"/>
                <w:b/>
                <w:bCs/>
                <w:sz w:val="18"/>
                <w:szCs w:val="18"/>
                <w:rtl/>
              </w:rPr>
            </w:pPr>
            <w:r w:rsidRPr="00F12F0D">
              <w:rPr>
                <w:rFonts w:ascii="Simplified Arabic" w:eastAsia="Times New Roman" w:hAnsi="Simplified Arabic" w:cs="Simplified Arabic" w:hint="cs"/>
                <w:b/>
                <w:bCs/>
                <w:sz w:val="18"/>
                <w:szCs w:val="18"/>
                <w:rtl/>
              </w:rPr>
              <w:t>المؤشر</w:t>
            </w:r>
          </w:p>
        </w:tc>
        <w:tc>
          <w:tcPr>
            <w:tcW w:w="1982" w:type="dxa"/>
            <w:vAlign w:val="center"/>
          </w:tcPr>
          <w:p w14:paraId="702C2832" w14:textId="77777777" w:rsidR="005B1E07" w:rsidRPr="00F12F0D" w:rsidRDefault="005B1E07" w:rsidP="00F12F0D">
            <w:pPr>
              <w:bidi/>
              <w:jc w:val="center"/>
              <w:rPr>
                <w:rFonts w:ascii="Simplified Arabic" w:eastAsia="Times New Roman" w:hAnsi="Simplified Arabic" w:cs="Simplified Arabic"/>
                <w:b/>
                <w:bCs/>
                <w:sz w:val="18"/>
                <w:szCs w:val="18"/>
                <w:rtl/>
              </w:rPr>
            </w:pPr>
            <w:r w:rsidRPr="00F12F0D">
              <w:rPr>
                <w:rFonts w:ascii="Simplified Arabic" w:eastAsia="Times New Roman" w:hAnsi="Simplified Arabic" w:cs="Simplified Arabic" w:hint="cs"/>
                <w:b/>
                <w:bCs/>
                <w:sz w:val="18"/>
                <w:szCs w:val="18"/>
                <w:rtl/>
              </w:rPr>
              <w:t>أحدث سنة لتوفر البيانات</w:t>
            </w:r>
          </w:p>
        </w:tc>
      </w:tr>
      <w:tr w:rsidR="005B1E07" w:rsidRPr="00F12F0D" w14:paraId="19239B6A" w14:textId="77777777" w:rsidTr="00F12F0D">
        <w:tc>
          <w:tcPr>
            <w:tcW w:w="7077" w:type="dxa"/>
            <w:vAlign w:val="bottom"/>
          </w:tcPr>
          <w:p w14:paraId="00CA5205" w14:textId="77777777" w:rsidR="005B1E07" w:rsidRPr="00F12F0D" w:rsidRDefault="005B1E07" w:rsidP="0077150E">
            <w:pPr>
              <w:tabs>
                <w:tab w:val="left" w:pos="9072"/>
              </w:tabs>
              <w:bidi/>
              <w:rPr>
                <w:rFonts w:ascii="Simplified Arabic" w:hAnsi="Simplified Arabic" w:cs="Simplified Arabic"/>
                <w:sz w:val="18"/>
                <w:szCs w:val="18"/>
              </w:rPr>
            </w:pPr>
            <w:r w:rsidRPr="00F12F0D">
              <w:rPr>
                <w:rFonts w:ascii="Simplified Arabic" w:hAnsi="Simplified Arabic" w:cs="Simplified Arabic"/>
                <w:b/>
                <w:bCs/>
                <w:sz w:val="18"/>
                <w:szCs w:val="18"/>
                <w:rtl/>
              </w:rPr>
              <w:t xml:space="preserve">المؤشر 1.9.17 </w:t>
            </w:r>
            <w:r w:rsidRPr="00F12F0D">
              <w:rPr>
                <w:rFonts w:ascii="Simplified Arabic" w:hAnsi="Simplified Arabic" w:cs="Simplified Arabic"/>
                <w:sz w:val="18"/>
                <w:szCs w:val="18"/>
                <w:rtl/>
              </w:rPr>
              <w:t>القيمة الدولارية للمساعدة المالية والتقنية (بوسائل تشمل التعاون بين الشمال والجنوب وفي ما بين بلدان الجنوب والتعاون الثلاثي) المرصودة للبلدان النامية</w:t>
            </w:r>
          </w:p>
        </w:tc>
        <w:tc>
          <w:tcPr>
            <w:tcW w:w="1982" w:type="dxa"/>
          </w:tcPr>
          <w:p w14:paraId="6CB93B44"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2018</w:t>
            </w:r>
          </w:p>
        </w:tc>
      </w:tr>
      <w:tr w:rsidR="005B1E07" w:rsidRPr="00F12F0D" w14:paraId="53C3EC04" w14:textId="77777777" w:rsidTr="00F12F0D">
        <w:tc>
          <w:tcPr>
            <w:tcW w:w="7077" w:type="dxa"/>
            <w:vAlign w:val="bottom"/>
          </w:tcPr>
          <w:p w14:paraId="060DEC55" w14:textId="77777777" w:rsidR="005B1E07" w:rsidRPr="00F12F0D" w:rsidRDefault="005B1E07" w:rsidP="0077150E">
            <w:pPr>
              <w:tabs>
                <w:tab w:val="left" w:pos="9072"/>
              </w:tabs>
              <w:bidi/>
              <w:rPr>
                <w:rFonts w:ascii="Simplified Arabic" w:hAnsi="Simplified Arabic" w:cs="Simplified Arabic"/>
                <w:b/>
                <w:bCs/>
                <w:sz w:val="18"/>
                <w:szCs w:val="18"/>
              </w:rPr>
            </w:pPr>
            <w:r w:rsidRPr="00F12F0D">
              <w:rPr>
                <w:rFonts w:ascii="Simplified Arabic" w:hAnsi="Simplified Arabic" w:cs="Simplified Arabic"/>
                <w:b/>
                <w:bCs/>
                <w:sz w:val="18"/>
                <w:szCs w:val="18"/>
                <w:rtl/>
              </w:rPr>
              <w:t xml:space="preserve">المؤشر 1.10.17 </w:t>
            </w:r>
            <w:r w:rsidRPr="00F12F0D">
              <w:rPr>
                <w:rFonts w:ascii="Simplified Arabic" w:hAnsi="Simplified Arabic" w:cs="Simplified Arabic"/>
                <w:sz w:val="18"/>
                <w:szCs w:val="18"/>
                <w:rtl/>
              </w:rPr>
              <w:t>المتوسط المرجح للتعريفات الجمركية في جميع أنحاء العالم / الحالة التفضيلية ، حسب نوع المنتج</w:t>
            </w:r>
            <w:r w:rsidRPr="00F12F0D">
              <w:rPr>
                <w:rFonts w:ascii="Simplified Arabic" w:hAnsi="Simplified Arabic" w:cs="Simplified Arabic"/>
                <w:b/>
                <w:bCs/>
                <w:sz w:val="18"/>
                <w:szCs w:val="18"/>
                <w:rtl/>
              </w:rPr>
              <w:t xml:space="preserve"> </w:t>
            </w:r>
          </w:p>
        </w:tc>
        <w:tc>
          <w:tcPr>
            <w:tcW w:w="1982" w:type="dxa"/>
          </w:tcPr>
          <w:p w14:paraId="5F301C8B"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2019</w:t>
            </w:r>
          </w:p>
        </w:tc>
      </w:tr>
      <w:tr w:rsidR="005B1E07" w:rsidRPr="00F12F0D" w14:paraId="02CF9F23" w14:textId="77777777" w:rsidTr="00F12F0D">
        <w:tc>
          <w:tcPr>
            <w:tcW w:w="7077" w:type="dxa"/>
            <w:vAlign w:val="bottom"/>
          </w:tcPr>
          <w:p w14:paraId="1E424865" w14:textId="16805F44" w:rsidR="005B1E07" w:rsidRPr="00F12F0D" w:rsidRDefault="005B1E07" w:rsidP="0077150E">
            <w:pPr>
              <w:tabs>
                <w:tab w:val="left" w:pos="9072"/>
              </w:tabs>
              <w:bidi/>
              <w:rPr>
                <w:rFonts w:ascii="Simplified Arabic" w:hAnsi="Simplified Arabic" w:cs="Simplified Arabic"/>
                <w:b/>
                <w:sz w:val="18"/>
                <w:szCs w:val="18"/>
              </w:rPr>
            </w:pPr>
            <w:r w:rsidRPr="00F12F0D">
              <w:rPr>
                <w:rFonts w:ascii="Simplified Arabic" w:hAnsi="Simplified Arabic" w:cs="Simplified Arabic"/>
                <w:bCs/>
                <w:sz w:val="18"/>
                <w:szCs w:val="18"/>
                <w:rtl/>
              </w:rPr>
              <w:t>المؤشر 1.12.17</w:t>
            </w:r>
            <w:r w:rsidRPr="00F12F0D">
              <w:rPr>
                <w:rFonts w:ascii="Simplified Arabic" w:hAnsi="Simplified Arabic" w:cs="Simplified Arabic"/>
                <w:b/>
                <w:sz w:val="18"/>
                <w:szCs w:val="18"/>
                <w:rtl/>
              </w:rPr>
              <w:t xml:space="preserve"> </w:t>
            </w:r>
            <w:r w:rsidRPr="00F12F0D">
              <w:rPr>
                <w:rFonts w:ascii="Simplified Arabic" w:hAnsi="Simplified Arabic" w:cs="Simplified Arabic"/>
                <w:sz w:val="18"/>
                <w:szCs w:val="18"/>
                <w:rtl/>
              </w:rPr>
              <w:t xml:space="preserve"> </w:t>
            </w:r>
            <w:r w:rsidRPr="00F12F0D">
              <w:rPr>
                <w:rFonts w:ascii="Simplified Arabic" w:hAnsi="Simplified Arabic" w:cs="Simplified Arabic"/>
                <w:b/>
                <w:sz w:val="18"/>
                <w:szCs w:val="18"/>
                <w:rtl/>
              </w:rPr>
              <w:t>متوسط التعريفات الجمركية التي تواجهها البلدان النامية وأقل البلدان نموا والدول الجزرية الصغ</w:t>
            </w:r>
            <w:r w:rsidR="003340DC" w:rsidRPr="00F12F0D">
              <w:rPr>
                <w:rFonts w:ascii="Simplified Arabic" w:hAnsi="Simplified Arabic" w:cs="Simplified Arabic"/>
                <w:b/>
                <w:sz w:val="18"/>
                <w:szCs w:val="18"/>
                <w:rtl/>
              </w:rPr>
              <w:t>يرة النامية</w:t>
            </w:r>
            <w:r w:rsidRPr="00F12F0D">
              <w:rPr>
                <w:rFonts w:ascii="Simplified Arabic" w:hAnsi="Simplified Arabic" w:cs="Simplified Arabic"/>
                <w:b/>
                <w:sz w:val="18"/>
                <w:szCs w:val="18"/>
                <w:rtl/>
              </w:rPr>
              <w:t xml:space="preserve">/ حسب نوع المنتج </w:t>
            </w:r>
          </w:p>
        </w:tc>
        <w:tc>
          <w:tcPr>
            <w:tcW w:w="1982" w:type="dxa"/>
          </w:tcPr>
          <w:p w14:paraId="6FE01697"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2019</w:t>
            </w:r>
          </w:p>
        </w:tc>
      </w:tr>
      <w:tr w:rsidR="005B1E07" w:rsidRPr="00F12F0D" w14:paraId="6928762C" w14:textId="77777777" w:rsidTr="00F12F0D">
        <w:tc>
          <w:tcPr>
            <w:tcW w:w="7077" w:type="dxa"/>
            <w:vAlign w:val="bottom"/>
          </w:tcPr>
          <w:p w14:paraId="7218B3FD" w14:textId="77777777" w:rsidR="005B1E07" w:rsidRPr="00F12F0D" w:rsidRDefault="005B1E07" w:rsidP="0077150E">
            <w:pPr>
              <w:tabs>
                <w:tab w:val="left" w:pos="9072"/>
              </w:tabs>
              <w:bidi/>
              <w:rPr>
                <w:rFonts w:ascii="Simplified Arabic" w:hAnsi="Simplified Arabic" w:cs="Simplified Arabic"/>
                <w:b/>
                <w:sz w:val="18"/>
                <w:szCs w:val="18"/>
              </w:rPr>
            </w:pPr>
            <w:r w:rsidRPr="00F12F0D">
              <w:rPr>
                <w:rFonts w:ascii="Simplified Arabic" w:hAnsi="Simplified Arabic" w:cs="Simplified Arabic"/>
                <w:b/>
                <w:sz w:val="18"/>
                <w:szCs w:val="18"/>
                <w:rtl/>
              </w:rPr>
              <w:t>ا</w:t>
            </w:r>
            <w:r w:rsidRPr="00F12F0D">
              <w:rPr>
                <w:rFonts w:ascii="Simplified Arabic" w:hAnsi="Simplified Arabic" w:cs="Simplified Arabic"/>
                <w:bCs/>
                <w:sz w:val="18"/>
                <w:szCs w:val="18"/>
                <w:rtl/>
              </w:rPr>
              <w:t xml:space="preserve">لمؤشر 1.14.17  </w:t>
            </w:r>
            <w:r w:rsidRPr="00F12F0D">
              <w:rPr>
                <w:rFonts w:ascii="Simplified Arabic" w:hAnsi="Simplified Arabic" w:cs="Simplified Arabic"/>
                <w:b/>
                <w:sz w:val="18"/>
                <w:szCs w:val="18"/>
                <w:rtl/>
              </w:rPr>
              <w:t>عدد البلدان التي لديها آليات لتعزيز اتساق سياسات التنمية المستدامة</w:t>
            </w:r>
          </w:p>
        </w:tc>
        <w:tc>
          <w:tcPr>
            <w:tcW w:w="1982" w:type="dxa"/>
          </w:tcPr>
          <w:p w14:paraId="38BDEC8C"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2020</w:t>
            </w:r>
          </w:p>
        </w:tc>
      </w:tr>
      <w:tr w:rsidR="005B1E07" w:rsidRPr="00F12F0D" w14:paraId="2D05FF52" w14:textId="77777777" w:rsidTr="00F12F0D">
        <w:tc>
          <w:tcPr>
            <w:tcW w:w="7077" w:type="dxa"/>
            <w:vAlign w:val="bottom"/>
          </w:tcPr>
          <w:p w14:paraId="504A627B" w14:textId="77777777" w:rsidR="005B1E07" w:rsidRPr="00F12F0D" w:rsidRDefault="005B1E07" w:rsidP="0077150E">
            <w:pPr>
              <w:tabs>
                <w:tab w:val="left" w:pos="9072"/>
              </w:tabs>
              <w:bidi/>
              <w:rPr>
                <w:rFonts w:ascii="Simplified Arabic" w:hAnsi="Simplified Arabic" w:cs="Simplified Arabic"/>
                <w:b/>
                <w:sz w:val="18"/>
                <w:szCs w:val="18"/>
              </w:rPr>
            </w:pPr>
            <w:r w:rsidRPr="00F12F0D">
              <w:rPr>
                <w:rFonts w:ascii="Simplified Arabic" w:hAnsi="Simplified Arabic" w:cs="Simplified Arabic"/>
                <w:bCs/>
                <w:sz w:val="18"/>
                <w:szCs w:val="18"/>
                <w:rtl/>
              </w:rPr>
              <w:t xml:space="preserve">المؤشر 1.17.17 </w:t>
            </w:r>
            <w:r w:rsidRPr="00F12F0D">
              <w:rPr>
                <w:rFonts w:ascii="Simplified Arabic" w:hAnsi="Simplified Arabic" w:cs="Simplified Arabic"/>
                <w:sz w:val="18"/>
                <w:szCs w:val="18"/>
                <w:rtl/>
              </w:rPr>
              <w:t xml:space="preserve"> </w:t>
            </w:r>
            <w:r w:rsidRPr="00F12F0D">
              <w:rPr>
                <w:rFonts w:ascii="Simplified Arabic" w:hAnsi="Simplified Arabic" w:cs="Simplified Arabic"/>
                <w:b/>
                <w:sz w:val="18"/>
                <w:szCs w:val="18"/>
                <w:rtl/>
              </w:rPr>
              <w:t>المبلغ بدولارات الولايات المتحدة المرصود للشراكات بين القطاعين العام والخاص من مجال البنى التحتية</w:t>
            </w:r>
          </w:p>
        </w:tc>
        <w:tc>
          <w:tcPr>
            <w:tcW w:w="1982" w:type="dxa"/>
          </w:tcPr>
          <w:p w14:paraId="50B0E31F"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2019</w:t>
            </w:r>
          </w:p>
        </w:tc>
      </w:tr>
      <w:tr w:rsidR="005B1E07" w:rsidRPr="00F12F0D" w14:paraId="04A7E30D" w14:textId="77777777" w:rsidTr="00F12F0D">
        <w:tc>
          <w:tcPr>
            <w:tcW w:w="7077" w:type="dxa"/>
            <w:vAlign w:val="bottom"/>
          </w:tcPr>
          <w:p w14:paraId="5A20A535" w14:textId="77777777" w:rsidR="005B1E07" w:rsidRPr="00F12F0D" w:rsidRDefault="005B1E07" w:rsidP="0077150E">
            <w:pPr>
              <w:tabs>
                <w:tab w:val="left" w:pos="9072"/>
              </w:tabs>
              <w:bidi/>
              <w:rPr>
                <w:rFonts w:ascii="Simplified Arabic" w:hAnsi="Simplified Arabic" w:cs="Simplified Arabic"/>
                <w:b/>
                <w:sz w:val="18"/>
                <w:szCs w:val="18"/>
              </w:rPr>
            </w:pPr>
            <w:r w:rsidRPr="00F12F0D">
              <w:rPr>
                <w:rFonts w:ascii="Simplified Arabic" w:hAnsi="Simplified Arabic" w:cs="Simplified Arabic"/>
                <w:bCs/>
                <w:sz w:val="18"/>
                <w:szCs w:val="18"/>
                <w:rtl/>
              </w:rPr>
              <w:t xml:space="preserve">المؤشر 1.19.17 </w:t>
            </w:r>
            <w:r w:rsidRPr="00F12F0D">
              <w:rPr>
                <w:rFonts w:ascii="Simplified Arabic" w:hAnsi="Simplified Arabic" w:cs="Simplified Arabic"/>
                <w:b/>
                <w:sz w:val="18"/>
                <w:szCs w:val="18"/>
                <w:rtl/>
              </w:rPr>
              <w:t xml:space="preserve">القيمة الدولارية لجميع الموارد المتاحة لتعزيز القدرات الإحصائية في البلدان النامية </w:t>
            </w:r>
          </w:p>
        </w:tc>
        <w:tc>
          <w:tcPr>
            <w:tcW w:w="1982" w:type="dxa"/>
          </w:tcPr>
          <w:p w14:paraId="316ED9D7"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2017</w:t>
            </w:r>
          </w:p>
        </w:tc>
      </w:tr>
    </w:tbl>
    <w:p w14:paraId="24DC8A0A" w14:textId="467971F4" w:rsidR="00AF56D3" w:rsidRPr="00FC3E36" w:rsidRDefault="00AF56D3" w:rsidP="00AF56D3">
      <w:pPr>
        <w:bidi/>
        <w:spacing w:after="0" w:line="240" w:lineRule="auto"/>
        <w:jc w:val="both"/>
        <w:rPr>
          <w:rFonts w:ascii="Simplified Arabic" w:eastAsia="Times New Roman" w:hAnsi="Simplified Arabic" w:cs="Simplified Arabic"/>
          <w:sz w:val="16"/>
          <w:szCs w:val="16"/>
          <w:rtl/>
        </w:rPr>
      </w:pPr>
    </w:p>
    <w:p w14:paraId="1FD783C9"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 xml:space="preserve">المؤشر 1.1.17 إجمالي الإيرادات الحكومية كنسبة من الناتج المحلي </w:t>
      </w:r>
      <w:r w:rsidRPr="001465EE">
        <w:rPr>
          <w:rFonts w:ascii="Simplified Arabic" w:eastAsia="Times New Roman" w:hAnsi="Simplified Arabic" w:cs="Simplified Arabic" w:hint="cs"/>
          <w:b/>
          <w:bCs/>
          <w:i/>
          <w:iCs/>
          <w:sz w:val="24"/>
          <w:szCs w:val="24"/>
          <w:rtl/>
        </w:rPr>
        <w:t>الإجمالي،</w:t>
      </w:r>
      <w:r w:rsidRPr="001465EE">
        <w:rPr>
          <w:rFonts w:ascii="Simplified Arabic" w:eastAsia="Times New Roman" w:hAnsi="Simplified Arabic" w:cs="Simplified Arabic"/>
          <w:b/>
          <w:bCs/>
          <w:i/>
          <w:iCs/>
          <w:sz w:val="24"/>
          <w:szCs w:val="24"/>
          <w:rtl/>
        </w:rPr>
        <w:t xml:space="preserve"> حسب المصدر</w:t>
      </w:r>
    </w:p>
    <w:p w14:paraId="29E7791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تشير البيانات إلى انخفاض في نسبة الإيرادات الحكومية من الناتج المحلي الإجمالي في 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مقارنة بعام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بنسبة </w:t>
      </w:r>
      <w:r w:rsidRPr="001465EE">
        <w:rPr>
          <w:rFonts w:ascii="Simplified Arabic" w:eastAsia="Times New Roman" w:hAnsi="Simplified Arabic" w:cs="Simplified Arabic" w:hint="cs"/>
          <w:sz w:val="24"/>
          <w:szCs w:val="24"/>
          <w:rtl/>
        </w:rPr>
        <w:t>14.4</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sz w:val="24"/>
          <w:szCs w:val="24"/>
        </w:rPr>
        <w:t>.</w:t>
      </w:r>
      <w:r w:rsidRPr="001465EE">
        <w:rPr>
          <w:rFonts w:ascii="Simplified Arabic" w:eastAsia="Times New Roman" w:hAnsi="Simplified Arabic" w:cs="Simplified Arabic"/>
          <w:sz w:val="24"/>
          <w:szCs w:val="24"/>
          <w:rtl/>
        </w:rPr>
        <w:t xml:space="preserve"> إذ وصلت إيرادات الحكومة الى </w:t>
      </w:r>
      <w:r w:rsidRPr="001465EE">
        <w:rPr>
          <w:rFonts w:ascii="Simplified Arabic" w:eastAsia="Times New Roman" w:hAnsi="Simplified Arabic" w:cs="Simplified Arabic" w:hint="cs"/>
          <w:sz w:val="24"/>
          <w:szCs w:val="24"/>
          <w:rtl/>
        </w:rPr>
        <w:t>23.7</w:t>
      </w:r>
      <w:r w:rsidRPr="001465EE">
        <w:rPr>
          <w:rFonts w:ascii="Simplified Arabic" w:eastAsia="Times New Roman" w:hAnsi="Simplified Arabic" w:cs="Simplified Arabic"/>
          <w:sz w:val="24"/>
          <w:szCs w:val="24"/>
          <w:rtl/>
        </w:rPr>
        <w:t xml:space="preserve">٪ في 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وقد شكلت نسبة الإيرادات الحكومية من الناتج المحلي الإجمالي </w:t>
      </w:r>
      <w:r w:rsidRPr="001465EE">
        <w:rPr>
          <w:rFonts w:ascii="Simplified Arabic" w:eastAsia="Times New Roman" w:hAnsi="Simplified Arabic" w:cs="Simplified Arabic" w:hint="cs"/>
          <w:sz w:val="24"/>
          <w:szCs w:val="24"/>
          <w:rtl/>
        </w:rPr>
        <w:t>أقل</w:t>
      </w:r>
      <w:r w:rsidRPr="001465EE">
        <w:rPr>
          <w:rFonts w:ascii="Simplified Arabic" w:eastAsia="Times New Roman" w:hAnsi="Simplified Arabic" w:cs="Simplified Arabic"/>
          <w:sz w:val="24"/>
          <w:szCs w:val="24"/>
          <w:rtl/>
        </w:rPr>
        <w:t xml:space="preserve"> من الربع لعام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وبالتالي فإن أعلى نسبة من إيرادات الحكومة من الناتج المحلي الإجمالي كانت في عام 2010 بنسبة 36.8٪</w:t>
      </w:r>
      <w:r w:rsidRPr="001465EE">
        <w:rPr>
          <w:rFonts w:ascii="Simplified Arabic" w:eastAsia="Times New Roman" w:hAnsi="Simplified Arabic" w:cs="Simplified Arabic"/>
          <w:sz w:val="24"/>
          <w:szCs w:val="24"/>
        </w:rPr>
        <w:t>.</w:t>
      </w:r>
    </w:p>
    <w:p w14:paraId="301CE3E9"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1035F59A" w14:textId="77777777" w:rsidR="00F12F0D" w:rsidRDefault="00F12F0D" w:rsidP="00597F6A">
      <w:pPr>
        <w:bidi/>
        <w:spacing w:after="0" w:line="240" w:lineRule="auto"/>
        <w:jc w:val="center"/>
        <w:rPr>
          <w:rFonts w:ascii="Simplified Arabic" w:hAnsi="Simplified Arabic" w:cs="Simplified Arabic"/>
          <w:b/>
          <w:bCs/>
          <w:rtl/>
        </w:rPr>
      </w:pPr>
    </w:p>
    <w:p w14:paraId="3FE4D15F" w14:textId="77777777" w:rsidR="00F12F0D" w:rsidRDefault="00F12F0D" w:rsidP="00F12F0D">
      <w:pPr>
        <w:bidi/>
        <w:spacing w:after="0" w:line="240" w:lineRule="auto"/>
        <w:jc w:val="center"/>
        <w:rPr>
          <w:rFonts w:ascii="Simplified Arabic" w:hAnsi="Simplified Arabic" w:cs="Simplified Arabic"/>
          <w:b/>
          <w:bCs/>
          <w:rtl/>
        </w:rPr>
      </w:pPr>
    </w:p>
    <w:p w14:paraId="5C2428CB" w14:textId="77777777" w:rsidR="00F12F0D" w:rsidRDefault="00F12F0D" w:rsidP="00F12F0D">
      <w:pPr>
        <w:bidi/>
        <w:spacing w:after="0" w:line="240" w:lineRule="auto"/>
        <w:jc w:val="center"/>
        <w:rPr>
          <w:rFonts w:ascii="Simplified Arabic" w:hAnsi="Simplified Arabic" w:cs="Simplified Arabic"/>
          <w:b/>
          <w:bCs/>
          <w:rtl/>
        </w:rPr>
      </w:pPr>
    </w:p>
    <w:p w14:paraId="07CBAD43" w14:textId="66656D6F" w:rsidR="005B1E07" w:rsidRPr="001465EE" w:rsidRDefault="005B1E07" w:rsidP="00F12F0D">
      <w:pPr>
        <w:bidi/>
        <w:spacing w:after="0" w:line="240" w:lineRule="auto"/>
        <w:jc w:val="center"/>
        <w:rPr>
          <w:rFonts w:ascii="Simplified Arabic" w:eastAsia="Arial Narrow" w:hAnsi="Simplified Arabic" w:cs="Simplified Arabic"/>
          <w:b/>
          <w:bCs/>
          <w:spacing w:val="10"/>
          <w:rtl/>
          <w:lang w:bidi="ar-JO"/>
        </w:rPr>
      </w:pPr>
      <w:r w:rsidRPr="001465EE">
        <w:rPr>
          <w:rFonts w:ascii="Simplified Arabic" w:hAnsi="Simplified Arabic" w:cs="Simplified Arabic"/>
          <w:b/>
          <w:bCs/>
          <w:rtl/>
        </w:rPr>
        <w:lastRenderedPageBreak/>
        <w:t>نسبة الإيرادات الحكومية كنسبة من الناتج المحلي الإجمالي</w:t>
      </w:r>
      <w:r w:rsidRPr="001465EE">
        <w:rPr>
          <w:rFonts w:ascii="Simplified Arabic" w:hAnsi="Simplified Arabic" w:cs="Simplified Arabic" w:hint="cs"/>
          <w:b/>
          <w:bCs/>
          <w:rtl/>
        </w:rPr>
        <w:t>،</w:t>
      </w:r>
      <w:r w:rsidRPr="001465EE">
        <w:rPr>
          <w:rFonts w:ascii="Simplified Arabic" w:hAnsi="Simplified Arabic" w:cs="Simplified Arabic"/>
          <w:b/>
          <w:bCs/>
          <w:rtl/>
        </w:rPr>
        <w:t xml:space="preserve"> 20</w:t>
      </w:r>
      <w:r w:rsidRPr="001465EE">
        <w:rPr>
          <w:rFonts w:ascii="Simplified Arabic" w:hAnsi="Simplified Arabic" w:cs="Simplified Arabic" w:hint="cs"/>
          <w:b/>
          <w:bCs/>
          <w:rtl/>
        </w:rPr>
        <w:t>15</w:t>
      </w:r>
      <w:r w:rsidRPr="001465EE">
        <w:rPr>
          <w:rFonts w:ascii="Simplified Arabic" w:hAnsi="Simplified Arabic" w:cs="Simplified Arabic"/>
          <w:b/>
          <w:bCs/>
          <w:rtl/>
        </w:rPr>
        <w:t>-</w:t>
      </w:r>
      <w:r w:rsidRPr="001465EE">
        <w:rPr>
          <w:rFonts w:ascii="Simplified Arabic" w:eastAsia="Arial Narrow" w:hAnsi="Simplified Arabic" w:cs="Simplified Arabic" w:hint="cs"/>
          <w:b/>
          <w:bCs/>
          <w:spacing w:val="10"/>
          <w:rtl/>
          <w:lang w:bidi="ar-JO"/>
        </w:rPr>
        <w:t>2019</w:t>
      </w:r>
      <w:r w:rsidRPr="001465EE">
        <w:rPr>
          <w:rFonts w:ascii="Simplified Arabic" w:eastAsia="Arial Narrow" w:hAnsi="Simplified Arabic" w:cs="Simplified Arabic"/>
          <w:b/>
          <w:bCs/>
          <w:spacing w:val="10"/>
          <w:rtl/>
          <w:lang w:bidi="ar-JO"/>
        </w:rPr>
        <w:t xml:space="preserve"> (</w:t>
      </w:r>
      <w:r w:rsidRPr="001465EE">
        <w:rPr>
          <w:rFonts w:ascii="Simplified Arabic" w:eastAsia="Arial Narrow" w:hAnsi="Simplified Arabic" w:cs="Simplified Arabic" w:hint="cs"/>
          <w:b/>
          <w:bCs/>
          <w:spacing w:val="10"/>
          <w:rtl/>
          <w:lang w:bidi="ar-JO"/>
        </w:rPr>
        <w:t>%</w:t>
      </w:r>
      <w:r w:rsidRPr="001465EE">
        <w:rPr>
          <w:rFonts w:ascii="Simplified Arabic" w:eastAsia="Arial Narrow" w:hAnsi="Simplified Arabic" w:cs="Simplified Arabic"/>
          <w:b/>
          <w:bCs/>
          <w:spacing w:val="10"/>
          <w:rtl/>
          <w:lang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607A401E" w14:textId="77777777" w:rsidTr="00D70BD7">
        <w:trPr>
          <w:trHeight w:val="2762"/>
        </w:trPr>
        <w:tc>
          <w:tcPr>
            <w:tcW w:w="9854" w:type="dxa"/>
            <w:shd w:val="clear" w:color="auto" w:fill="auto"/>
          </w:tcPr>
          <w:p w14:paraId="2BC28522" w14:textId="77777777" w:rsidR="005B1E07" w:rsidRPr="001465EE" w:rsidRDefault="005B1E07" w:rsidP="0077150E">
            <w:pPr>
              <w:bidi/>
              <w:spacing w:after="0" w:line="240" w:lineRule="auto"/>
              <w:jc w:val="center"/>
              <w:rPr>
                <w:rFonts w:ascii="Simplified Arabic" w:eastAsia="Arial Narrow" w:hAnsi="Simplified Arabic" w:cs="Simplified Arabic"/>
                <w:b/>
                <w:bCs/>
                <w:spacing w:val="10"/>
                <w:rtl/>
                <w:lang w:bidi="ar-JO"/>
              </w:rPr>
            </w:pPr>
            <w:r w:rsidRPr="001465EE">
              <w:rPr>
                <w:rFonts w:ascii="Simplified Arabic" w:hAnsi="Simplified Arabic" w:cs="Simplified Arabic"/>
                <w:noProof/>
                <w:lang w:val="en-US"/>
              </w:rPr>
              <w:drawing>
                <wp:inline distT="0" distB="0" distL="0" distR="0" wp14:anchorId="30CF58E8" wp14:editId="6D34C61B">
                  <wp:extent cx="5557618" cy="1699260"/>
                  <wp:effectExtent l="0" t="0" r="5080" b="0"/>
                  <wp:docPr id="1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tc>
      </w:tr>
    </w:tbl>
    <w:p w14:paraId="4CFAA5C6" w14:textId="0AC78D28"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المالية والتخطيط</w:t>
      </w:r>
      <w:r w:rsidR="003340DC">
        <w:rPr>
          <w:rFonts w:ascii="Simplified Arabic" w:hAnsi="Simplified Arabic" w:cs="Simplified Arabic" w:hint="cs"/>
          <w:b/>
          <w:bCs/>
          <w:sz w:val="18"/>
          <w:szCs w:val="18"/>
          <w:rtl/>
        </w:rPr>
        <w:t>،</w:t>
      </w:r>
      <w:r w:rsidRPr="001465EE">
        <w:rPr>
          <w:rFonts w:ascii="Simplified Arabic" w:hAnsi="Simplified Arabic" w:cs="Simplified Arabic"/>
          <w:b/>
          <w:bCs/>
          <w:sz w:val="18"/>
          <w:szCs w:val="18"/>
          <w:rtl/>
        </w:rPr>
        <w:t xml:space="preserve"> </w:t>
      </w:r>
      <w:r w:rsidRPr="003340DC">
        <w:rPr>
          <w:rFonts w:ascii="Simplified Arabic" w:hAnsi="Simplified Arabic" w:cs="Simplified Arabic"/>
          <w:sz w:val="18"/>
          <w:szCs w:val="18"/>
          <w:rtl/>
        </w:rPr>
        <w:t>20</w:t>
      </w:r>
      <w:r w:rsidRPr="003340DC">
        <w:rPr>
          <w:rFonts w:ascii="Simplified Arabic" w:hAnsi="Simplified Arabic" w:cs="Simplified Arabic" w:hint="cs"/>
          <w:sz w:val="18"/>
          <w:szCs w:val="18"/>
          <w:rtl/>
        </w:rPr>
        <w:t>15</w:t>
      </w:r>
      <w:r w:rsidRPr="003340DC">
        <w:rPr>
          <w:rFonts w:ascii="Simplified Arabic" w:hAnsi="Simplified Arabic" w:cs="Simplified Arabic"/>
          <w:sz w:val="18"/>
          <w:szCs w:val="18"/>
          <w:rtl/>
        </w:rPr>
        <w:t>-</w:t>
      </w:r>
      <w:r w:rsidRPr="003340DC">
        <w:rPr>
          <w:rFonts w:ascii="Simplified Arabic" w:hAnsi="Simplified Arabic" w:cs="Simplified Arabic" w:hint="cs"/>
          <w:sz w:val="18"/>
          <w:szCs w:val="18"/>
          <w:rtl/>
        </w:rPr>
        <w:t>2019</w:t>
      </w:r>
      <w:r w:rsidRPr="003340DC">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الله-فلسطين</w:t>
      </w:r>
    </w:p>
    <w:p w14:paraId="1F5052F4" w14:textId="38F4B75B" w:rsidR="00AF56D3" w:rsidRPr="00FC3E36" w:rsidRDefault="00AF56D3" w:rsidP="00AF56D3">
      <w:pPr>
        <w:bidi/>
        <w:spacing w:after="0" w:line="240" w:lineRule="auto"/>
        <w:jc w:val="both"/>
        <w:rPr>
          <w:rFonts w:ascii="Simplified Arabic" w:eastAsia="Times New Roman" w:hAnsi="Simplified Arabic" w:cs="Simplified Arabic"/>
          <w:sz w:val="16"/>
          <w:szCs w:val="16"/>
          <w:rtl/>
        </w:rPr>
      </w:pPr>
    </w:p>
    <w:p w14:paraId="6338FB3E"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المؤشر2.1.17 النسبة المئوية للموازنة المحلية الممولة من الضرائب المحلية</w:t>
      </w:r>
    </w:p>
    <w:p w14:paraId="1C0B629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انخفضت نسبة الميزانية المحلية الممولة من الضرائب المحلية حيث بلغت 23.4% في عام 2019، بعد </w:t>
      </w:r>
      <w:r w:rsidRPr="001465EE">
        <w:rPr>
          <w:rFonts w:ascii="Simplified Arabic" w:eastAsia="Times New Roman" w:hAnsi="Simplified Arabic" w:cs="Simplified Arabic"/>
          <w:sz w:val="24"/>
          <w:szCs w:val="24"/>
          <w:rtl/>
        </w:rPr>
        <w:t>ارتفع</w:t>
      </w:r>
      <w:r w:rsidRPr="001465EE">
        <w:rPr>
          <w:rFonts w:ascii="Simplified Arabic" w:eastAsia="Times New Roman" w:hAnsi="Simplified Arabic" w:cs="Simplified Arabic" w:hint="cs"/>
          <w:sz w:val="24"/>
          <w:szCs w:val="24"/>
          <w:rtl/>
        </w:rPr>
        <w:t>ها</w:t>
      </w:r>
      <w:r w:rsidRPr="001465EE">
        <w:rPr>
          <w:rFonts w:ascii="Simplified Arabic" w:eastAsia="Times New Roman" w:hAnsi="Simplified Arabic" w:cs="Simplified Arabic"/>
          <w:sz w:val="24"/>
          <w:szCs w:val="24"/>
          <w:rtl/>
        </w:rPr>
        <w:t xml:space="preserve"> بشكل متتالي في العامين 2017، 2018 حيث بلغت 21.4% و24.5% على التوالي</w:t>
      </w:r>
      <w:r w:rsidRPr="001465EE">
        <w:rPr>
          <w:rFonts w:ascii="Simplified Arabic" w:eastAsia="Times New Roman" w:hAnsi="Simplified Arabic" w:cs="Simplified Arabic" w:hint="cs"/>
          <w:sz w:val="24"/>
          <w:szCs w:val="24"/>
          <w:rtl/>
        </w:rPr>
        <w:t xml:space="preserve">. </w:t>
      </w:r>
    </w:p>
    <w:p w14:paraId="7BD16E33"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2C7DA1B3" w14:textId="77777777" w:rsidR="005B1E07" w:rsidRPr="001465EE" w:rsidRDefault="005B1E07" w:rsidP="005B1E07">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 xml:space="preserve">نسبة الموازنة المحلية الممولة من الضرائب المحلية، </w:t>
      </w:r>
      <w:r w:rsidRPr="001465EE">
        <w:rPr>
          <w:rFonts w:ascii="Simplified Arabic" w:hAnsi="Simplified Arabic" w:cs="Simplified Arabic" w:hint="cs"/>
          <w:b/>
          <w:bCs/>
          <w:rtl/>
        </w:rPr>
        <w:t>20</w:t>
      </w:r>
      <w:r w:rsidRPr="001465EE">
        <w:rPr>
          <w:rFonts w:ascii="Simplified Arabic" w:hAnsi="Simplified Arabic" w:cs="Simplified Arabic" w:hint="cs"/>
          <w:b/>
          <w:bCs/>
          <w:rtl/>
          <w:lang w:bidi="ar-JO"/>
        </w:rPr>
        <w:t>15</w:t>
      </w:r>
      <w:r w:rsidRPr="001465EE">
        <w:rPr>
          <w:rFonts w:ascii="Simplified Arabic" w:hAnsi="Simplified Arabic" w:cs="Simplified Arabic"/>
          <w:b/>
          <w:bCs/>
          <w:rtl/>
        </w:rPr>
        <w:t>-</w:t>
      </w:r>
      <w:r w:rsidRPr="001465EE">
        <w:rPr>
          <w:rFonts w:ascii="Simplified Arabic" w:hAnsi="Simplified Arabic" w:cs="Simplified Arabic" w:hint="cs"/>
          <w:b/>
          <w:bCs/>
          <w:rtl/>
        </w:rPr>
        <w:t>2019</w:t>
      </w:r>
      <w:r w:rsidRPr="001465EE">
        <w:rPr>
          <w:rFonts w:ascii="Simplified Arabic"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7C89088" w14:textId="77777777" w:rsidTr="0077150E">
        <w:tc>
          <w:tcPr>
            <w:tcW w:w="9854" w:type="dxa"/>
            <w:shd w:val="clear" w:color="auto" w:fill="auto"/>
          </w:tcPr>
          <w:p w14:paraId="6AB11D93" w14:textId="77777777" w:rsidR="005B1E07" w:rsidRPr="001465EE" w:rsidRDefault="005B1E07" w:rsidP="0077150E">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18C19587" wp14:editId="6DAB35C0">
                  <wp:extent cx="5548093" cy="2164715"/>
                  <wp:effectExtent l="0" t="0" r="0" b="6985"/>
                  <wp:docPr id="127"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tc>
      </w:tr>
    </w:tbl>
    <w:p w14:paraId="545D7C1C" w14:textId="0F12B2B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w:t>
      </w:r>
      <w:r w:rsidRPr="00FB77A3">
        <w:rPr>
          <w:rFonts w:ascii="Simplified Arabic" w:hAnsi="Simplified Arabic" w:cs="Simplified Arabic"/>
          <w:b/>
          <w:bCs/>
          <w:sz w:val="18"/>
          <w:szCs w:val="18"/>
          <w:rtl/>
        </w:rPr>
        <w:t>وزارة المالية والتخطيط</w:t>
      </w:r>
      <w:r w:rsidR="00FB77A3">
        <w:rPr>
          <w:rFonts w:ascii="Simplified Arabic" w:hAnsi="Simplified Arabic" w:cs="Simplified Arabic" w:hint="cs"/>
          <w:sz w:val="18"/>
          <w:szCs w:val="18"/>
          <w:rtl/>
        </w:rPr>
        <w:t>،</w:t>
      </w:r>
      <w:r w:rsidRPr="001465EE">
        <w:rPr>
          <w:rFonts w:ascii="Simplified Arabic" w:hAnsi="Simplified Arabic" w:cs="Simplified Arabic" w:hint="cs"/>
          <w:sz w:val="18"/>
          <w:szCs w:val="18"/>
          <w:rtl/>
        </w:rPr>
        <w:t xml:space="preserve"> 2015-2019. رام الله-فلسطين</w:t>
      </w:r>
    </w:p>
    <w:p w14:paraId="216F1BAF" w14:textId="77777777" w:rsidR="005B1E07" w:rsidRPr="00FC3E36" w:rsidRDefault="005B1E07" w:rsidP="005B1E07">
      <w:pPr>
        <w:bidi/>
        <w:spacing w:after="0" w:line="240" w:lineRule="auto"/>
        <w:jc w:val="both"/>
        <w:rPr>
          <w:rFonts w:ascii="Simplified Arabic" w:eastAsia="Times New Roman" w:hAnsi="Simplified Arabic" w:cs="Simplified Arabic"/>
          <w:sz w:val="16"/>
          <w:szCs w:val="16"/>
          <w:rtl/>
        </w:rPr>
      </w:pPr>
    </w:p>
    <w:p w14:paraId="3E85D66D"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المؤشر1.3.17</w:t>
      </w:r>
      <w:r w:rsidRPr="001465EE">
        <w:rPr>
          <w:rFonts w:ascii="Simplified Arabic" w:eastAsia="Times New Roman" w:hAnsi="Simplified Arabic" w:cs="Simplified Arabic"/>
          <w:b/>
          <w:bCs/>
          <w:i/>
          <w:iCs/>
          <w:sz w:val="24"/>
          <w:szCs w:val="24"/>
          <w:rtl/>
        </w:rPr>
        <w:t xml:space="preserve"> الاستثمارات الأجنبية المباشرة (التدفقات)</w:t>
      </w:r>
    </w:p>
    <w:p w14:paraId="2F7FE2E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هناك</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انخفاض في </w:t>
      </w:r>
      <w:r w:rsidRPr="001465EE">
        <w:rPr>
          <w:rFonts w:ascii="Simplified Arabic" w:eastAsia="Times New Roman" w:hAnsi="Simplified Arabic" w:cs="Simplified Arabic"/>
          <w:sz w:val="24"/>
          <w:szCs w:val="24"/>
          <w:rtl/>
        </w:rPr>
        <w:t xml:space="preserve">قيمة الاستثمارات الأجنبية المباشرة من إجمالي الميزانية المحلية للعام 2018 مقارنة بالعام 2017 بنسبة </w:t>
      </w:r>
      <w:r w:rsidRPr="001465EE">
        <w:rPr>
          <w:rFonts w:ascii="Simplified Arabic" w:eastAsia="Times New Roman" w:hAnsi="Simplified Arabic" w:cs="Simplified Arabic" w:hint="cs"/>
          <w:sz w:val="24"/>
          <w:szCs w:val="24"/>
          <w:rtl/>
        </w:rPr>
        <w:t>28.1</w:t>
      </w:r>
      <w:r w:rsidRPr="001465EE">
        <w:rPr>
          <w:rFonts w:ascii="Simplified Arabic" w:eastAsia="Times New Roman" w:hAnsi="Simplified Arabic" w:cs="Simplified Arabic"/>
          <w:sz w:val="24"/>
          <w:szCs w:val="24"/>
          <w:rtl/>
        </w:rPr>
        <w:t xml:space="preserve">%، حيث بلغت </w:t>
      </w:r>
      <w:r w:rsidRPr="001465EE">
        <w:rPr>
          <w:rFonts w:ascii="Simplified Arabic" w:eastAsia="Times New Roman" w:hAnsi="Simplified Arabic" w:cs="Simplified Arabic" w:hint="cs"/>
          <w:sz w:val="24"/>
          <w:szCs w:val="24"/>
          <w:rtl/>
        </w:rPr>
        <w:t xml:space="preserve">449.2 </w:t>
      </w:r>
      <w:r w:rsidRPr="001465EE">
        <w:rPr>
          <w:rFonts w:ascii="Simplified Arabic" w:eastAsia="Times New Roman" w:hAnsi="Simplified Arabic" w:cs="Simplified Arabic"/>
          <w:sz w:val="24"/>
          <w:szCs w:val="24"/>
          <w:rtl/>
        </w:rPr>
        <w:t>مليون دولار</w:t>
      </w:r>
      <w:r w:rsidRPr="001465EE">
        <w:rPr>
          <w:rFonts w:ascii="Simplified Arabic" w:eastAsia="Times New Roman" w:hAnsi="Simplified Arabic" w:cs="Simplified Arabic" w:hint="cs"/>
          <w:sz w:val="24"/>
          <w:szCs w:val="24"/>
          <w:rtl/>
        </w:rPr>
        <w:t xml:space="preserve"> أمريكي</w:t>
      </w:r>
      <w:r w:rsidRPr="001465EE">
        <w:rPr>
          <w:rFonts w:ascii="Simplified Arabic" w:eastAsia="Times New Roman" w:hAnsi="Simplified Arabic" w:cs="Simplified Arabic"/>
          <w:sz w:val="24"/>
          <w:szCs w:val="24"/>
          <w:rtl/>
        </w:rPr>
        <w:t xml:space="preserve"> قيمة الاستثمارات الأجنبية المباشرة الوافدة إلى فلسطين للعام 2018.</w:t>
      </w:r>
    </w:p>
    <w:p w14:paraId="582F6598" w14:textId="32BE0CFC" w:rsidR="005B1E07" w:rsidRDefault="005B1E07" w:rsidP="005B1E07">
      <w:pPr>
        <w:bidi/>
        <w:spacing w:after="0" w:line="240" w:lineRule="auto"/>
        <w:jc w:val="both"/>
        <w:rPr>
          <w:rFonts w:ascii="Simplified Arabic" w:eastAsia="Times New Roman" w:hAnsi="Simplified Arabic" w:cs="Simplified Arabic"/>
          <w:sz w:val="24"/>
          <w:szCs w:val="24"/>
          <w:rtl/>
        </w:rPr>
      </w:pPr>
    </w:p>
    <w:p w14:paraId="4004E42E" w14:textId="66E97BE8" w:rsidR="00FC3E36" w:rsidRDefault="00FC3E36" w:rsidP="00FC3E36">
      <w:pPr>
        <w:bidi/>
        <w:spacing w:after="0" w:line="240" w:lineRule="auto"/>
        <w:jc w:val="both"/>
        <w:rPr>
          <w:rFonts w:ascii="Simplified Arabic" w:eastAsia="Times New Roman" w:hAnsi="Simplified Arabic" w:cs="Simplified Arabic"/>
          <w:sz w:val="24"/>
          <w:szCs w:val="24"/>
          <w:rtl/>
        </w:rPr>
      </w:pPr>
    </w:p>
    <w:p w14:paraId="264360FA" w14:textId="75ACD934" w:rsidR="00FC3E36" w:rsidRDefault="00FC3E36" w:rsidP="00FC3E36">
      <w:pPr>
        <w:bidi/>
        <w:spacing w:after="0" w:line="240" w:lineRule="auto"/>
        <w:jc w:val="both"/>
        <w:rPr>
          <w:rFonts w:ascii="Simplified Arabic" w:eastAsia="Times New Roman" w:hAnsi="Simplified Arabic" w:cs="Simplified Arabic"/>
          <w:sz w:val="24"/>
          <w:szCs w:val="24"/>
          <w:rtl/>
        </w:rPr>
      </w:pPr>
    </w:p>
    <w:p w14:paraId="0315A5A4" w14:textId="232A7700" w:rsidR="00FC3E36" w:rsidRDefault="00FC3E36" w:rsidP="00FC3E36">
      <w:pPr>
        <w:bidi/>
        <w:spacing w:after="0" w:line="240" w:lineRule="auto"/>
        <w:jc w:val="both"/>
        <w:rPr>
          <w:rFonts w:ascii="Simplified Arabic" w:eastAsia="Times New Roman" w:hAnsi="Simplified Arabic" w:cs="Simplified Arabic"/>
          <w:sz w:val="24"/>
          <w:szCs w:val="24"/>
          <w:rtl/>
        </w:rPr>
      </w:pPr>
    </w:p>
    <w:p w14:paraId="2F23EFAD" w14:textId="7C118273" w:rsidR="00FC3E36" w:rsidRDefault="00FC3E36" w:rsidP="00FC3E36">
      <w:pPr>
        <w:bidi/>
        <w:spacing w:after="0" w:line="240" w:lineRule="auto"/>
        <w:jc w:val="both"/>
        <w:rPr>
          <w:rFonts w:ascii="Simplified Arabic" w:eastAsia="Times New Roman" w:hAnsi="Simplified Arabic" w:cs="Simplified Arabic"/>
          <w:sz w:val="24"/>
          <w:szCs w:val="24"/>
          <w:rtl/>
        </w:rPr>
      </w:pPr>
    </w:p>
    <w:p w14:paraId="46C674C8" w14:textId="0D950B31" w:rsidR="00FC3E36" w:rsidRDefault="00FC3E36" w:rsidP="00FC3E36">
      <w:pPr>
        <w:bidi/>
        <w:spacing w:after="0" w:line="240" w:lineRule="auto"/>
        <w:jc w:val="both"/>
        <w:rPr>
          <w:rFonts w:ascii="Simplified Arabic" w:eastAsia="Times New Roman" w:hAnsi="Simplified Arabic" w:cs="Simplified Arabic"/>
          <w:sz w:val="24"/>
          <w:szCs w:val="24"/>
          <w:rtl/>
        </w:rPr>
      </w:pPr>
    </w:p>
    <w:p w14:paraId="29DB07F5" w14:textId="77777777" w:rsidR="00FC3E36" w:rsidRDefault="00FC3E36" w:rsidP="00FC3E36">
      <w:pPr>
        <w:bidi/>
        <w:spacing w:after="0" w:line="240" w:lineRule="auto"/>
        <w:jc w:val="both"/>
        <w:rPr>
          <w:rFonts w:ascii="Simplified Arabic" w:eastAsia="Times New Roman" w:hAnsi="Simplified Arabic" w:cs="Simplified Arabic"/>
          <w:sz w:val="24"/>
          <w:szCs w:val="24"/>
          <w:rtl/>
        </w:rPr>
      </w:pPr>
    </w:p>
    <w:p w14:paraId="6806ED29" w14:textId="77777777" w:rsidR="00C00663" w:rsidRPr="001465EE" w:rsidRDefault="00C00663" w:rsidP="00C00663">
      <w:pPr>
        <w:bidi/>
        <w:spacing w:after="0" w:line="240" w:lineRule="auto"/>
        <w:jc w:val="both"/>
        <w:rPr>
          <w:rFonts w:ascii="Simplified Arabic" w:eastAsia="Times New Roman" w:hAnsi="Simplified Arabic" w:cs="Simplified Arabic"/>
          <w:sz w:val="24"/>
          <w:szCs w:val="24"/>
          <w:rtl/>
        </w:rPr>
      </w:pPr>
    </w:p>
    <w:p w14:paraId="2D59573B"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57743232" w14:textId="77777777" w:rsidR="005B1E07" w:rsidRPr="001465EE" w:rsidRDefault="005B1E07" w:rsidP="005B1E07">
      <w:pPr>
        <w:tabs>
          <w:tab w:val="left" w:pos="0"/>
          <w:tab w:val="right" w:pos="902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نسبة الاستثمارات الأجنبية المباشرة من إجمالي الميزانية المحلية</w:t>
      </w:r>
      <w:r w:rsidRPr="001465EE">
        <w:rPr>
          <w:rFonts w:ascii="Simplified Arabic" w:hAnsi="Simplified Arabic" w:cs="Simplified Arabic" w:hint="cs"/>
          <w:b/>
          <w:bCs/>
          <w:rtl/>
        </w:rPr>
        <w:t>،</w:t>
      </w:r>
      <w:r w:rsidRPr="001465EE">
        <w:rPr>
          <w:rFonts w:ascii="Simplified Arabic" w:hAnsi="Simplified Arabic" w:cs="Simplified Arabic"/>
          <w:b/>
          <w:bCs/>
          <w:rtl/>
        </w:rPr>
        <w:t xml:space="preserve"> 20</w:t>
      </w:r>
      <w:r w:rsidRPr="001465EE">
        <w:rPr>
          <w:rFonts w:ascii="Simplified Arabic" w:hAnsi="Simplified Arabic" w:cs="Simplified Arabic" w:hint="cs"/>
          <w:b/>
          <w:bCs/>
          <w:rtl/>
        </w:rPr>
        <w:t>15</w:t>
      </w:r>
      <w:r w:rsidRPr="001465EE">
        <w:rPr>
          <w:rFonts w:ascii="Simplified Arabic" w:hAnsi="Simplified Arabic" w:cs="Simplified Arabic"/>
          <w:b/>
          <w:bCs/>
          <w:rtl/>
        </w:rPr>
        <w:t>- 2018 (مليون دولار</w:t>
      </w:r>
      <w:r w:rsidRPr="001465EE">
        <w:rPr>
          <w:rFonts w:ascii="Simplified Arabic" w:hAnsi="Simplified Arabic" w:cs="Simplified Arabic" w:hint="cs"/>
          <w:b/>
          <w:bCs/>
          <w:rtl/>
        </w:rPr>
        <w:t xml:space="preserve"> أمريكي</w:t>
      </w:r>
      <w:r w:rsidRPr="001465EE">
        <w:rPr>
          <w:rFonts w:ascii="Simplified Arabic"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3AF62BE2" w14:textId="77777777" w:rsidTr="00FC3E36">
        <w:trPr>
          <w:trHeight w:val="3315"/>
        </w:trPr>
        <w:tc>
          <w:tcPr>
            <w:tcW w:w="9854" w:type="dxa"/>
            <w:shd w:val="clear" w:color="auto" w:fill="auto"/>
            <w:vAlign w:val="center"/>
          </w:tcPr>
          <w:p w14:paraId="1FB6981C" w14:textId="77777777" w:rsidR="005B1E07" w:rsidRPr="001465EE" w:rsidRDefault="005B1E07" w:rsidP="00FC3E36">
            <w:pPr>
              <w:tabs>
                <w:tab w:val="left" w:pos="0"/>
                <w:tab w:val="right" w:pos="902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5FC06F1B" wp14:editId="5EAFF39B">
                  <wp:extent cx="5647152" cy="2028825"/>
                  <wp:effectExtent l="0" t="0" r="0" b="0"/>
                  <wp:docPr id="12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tc>
      </w:tr>
    </w:tbl>
    <w:p w14:paraId="10FE6268"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ميزان المدفوعات</w:t>
      </w:r>
      <w:r w:rsidRPr="001465EE">
        <w:rPr>
          <w:rFonts w:ascii="Simplified Arabic" w:hAnsi="Simplified Arabic" w:cs="Simplified Arabic" w:hint="cs"/>
          <w:sz w:val="18"/>
          <w:szCs w:val="18"/>
          <w:rtl/>
        </w:rPr>
        <w:t>. رام الله- فلسطين. (بالتعاون مع سلطة النقد الفلسطينية)</w:t>
      </w:r>
    </w:p>
    <w:p w14:paraId="0D73DE57" w14:textId="211A47D9" w:rsidR="00AF56D3" w:rsidRPr="00FC3E36" w:rsidRDefault="00AF56D3" w:rsidP="005B1E07">
      <w:pPr>
        <w:bidi/>
        <w:spacing w:after="0" w:line="240" w:lineRule="auto"/>
        <w:jc w:val="both"/>
        <w:rPr>
          <w:rFonts w:ascii="Simplified Arabic" w:eastAsia="Times New Roman" w:hAnsi="Simplified Arabic" w:cs="Simplified Arabic"/>
          <w:b/>
          <w:bCs/>
          <w:i/>
          <w:iCs/>
          <w:sz w:val="16"/>
          <w:szCs w:val="16"/>
        </w:rPr>
      </w:pPr>
    </w:p>
    <w:p w14:paraId="6E9B065E" w14:textId="64C5A5BB" w:rsidR="005B1E07" w:rsidRPr="001465EE" w:rsidRDefault="005B1E07" w:rsidP="00AF56D3">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المؤشر2.3.17</w:t>
      </w:r>
      <w:r w:rsidRPr="001465EE">
        <w:rPr>
          <w:rFonts w:ascii="Simplified Arabic" w:eastAsia="Times New Roman" w:hAnsi="Simplified Arabic" w:cs="Simplified Arabic"/>
          <w:b/>
          <w:bCs/>
          <w:i/>
          <w:iCs/>
          <w:sz w:val="24"/>
          <w:szCs w:val="24"/>
          <w:rtl/>
        </w:rPr>
        <w:t xml:space="preserve"> حجم التحويلات (بالدولار الأمريكي) كنسبة من الناتج المحلي الإجمالي</w:t>
      </w:r>
    </w:p>
    <w:p w14:paraId="4C50255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انخفض</w:t>
      </w:r>
      <w:r w:rsidRPr="001465EE">
        <w:rPr>
          <w:rFonts w:ascii="Simplified Arabic" w:eastAsia="Times New Roman" w:hAnsi="Simplified Arabic" w:cs="Simplified Arabic"/>
          <w:sz w:val="24"/>
          <w:szCs w:val="24"/>
          <w:rtl/>
        </w:rPr>
        <w:t xml:space="preserve"> حجم التحويلات ( بالدولار الأمريكي) كنسبة من الناتج المحلي الإجمالي</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في العام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حيث بلغت </w:t>
      </w:r>
      <w:r w:rsidRPr="001465EE">
        <w:rPr>
          <w:rFonts w:ascii="Simplified Arabic" w:eastAsia="Times New Roman" w:hAnsi="Simplified Arabic" w:cs="Simplified Arabic" w:hint="cs"/>
          <w:sz w:val="24"/>
          <w:szCs w:val="24"/>
          <w:rtl/>
        </w:rPr>
        <w:t>15.8</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مقارنة بالعام 2018، حيث</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بلغت</w:t>
      </w:r>
      <w:r w:rsidRPr="001465EE">
        <w:rPr>
          <w:rFonts w:ascii="Simplified Arabic" w:eastAsia="Times New Roman" w:hAnsi="Simplified Arabic" w:cs="Simplified Arabic"/>
          <w:sz w:val="24"/>
          <w:szCs w:val="24"/>
          <w:rtl/>
        </w:rPr>
        <w:t xml:space="preserve"> أعلى نسبة لتمويل الضرائب المحلية للميزانية المحلية</w:t>
      </w:r>
      <w:r w:rsidRPr="001465EE">
        <w:rPr>
          <w:rFonts w:ascii="Simplified Arabic" w:eastAsia="Times New Roman" w:hAnsi="Simplified Arabic" w:cs="Simplified Arabic" w:hint="cs"/>
          <w:sz w:val="24"/>
          <w:szCs w:val="24"/>
          <w:rtl/>
        </w:rPr>
        <w:t xml:space="preserve"> في العام 2018 بنسبة 19.6%. </w:t>
      </w:r>
      <w:r w:rsidRPr="001465EE">
        <w:rPr>
          <w:rFonts w:ascii="Simplified Arabic" w:eastAsia="Times New Roman" w:hAnsi="Simplified Arabic" w:cs="Simplified Arabic"/>
          <w:sz w:val="24"/>
          <w:szCs w:val="24"/>
          <w:rtl/>
        </w:rPr>
        <w:t xml:space="preserve"> </w:t>
      </w:r>
    </w:p>
    <w:p w14:paraId="39B4F7FC"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6E9A4AAC" w14:textId="77777777" w:rsidR="005B1E07" w:rsidRPr="001465EE" w:rsidRDefault="005B1E07" w:rsidP="005B1E07">
      <w:pPr>
        <w:tabs>
          <w:tab w:val="left" w:pos="3596"/>
          <w:tab w:val="right" w:pos="9026"/>
        </w:tabs>
        <w:bidi/>
        <w:spacing w:after="0" w:line="240" w:lineRule="auto"/>
        <w:jc w:val="center"/>
        <w:rPr>
          <w:rFonts w:ascii="Simplified Arabic" w:hAnsi="Simplified Arabic" w:cs="Simplified Arabic"/>
          <w:b/>
          <w:bCs/>
          <w:rtl/>
        </w:rPr>
      </w:pPr>
      <w:r w:rsidRPr="001465EE">
        <w:rPr>
          <w:rFonts w:ascii="Simplified Arabic" w:eastAsia="Times New Roman" w:hAnsi="Simplified Arabic" w:cs="Simplified Arabic"/>
          <w:b/>
          <w:bCs/>
          <w:rtl/>
        </w:rPr>
        <w:t>حجم التحويلات (بالدولار</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الأمريكي) كنسبة من الناتج المحلي الإجمالي</w:t>
      </w:r>
      <w:r w:rsidRPr="001465EE">
        <w:rPr>
          <w:rFonts w:ascii="Simplified Arabic" w:hAnsi="Simplified Arabic" w:cs="Simplified Arabic" w:hint="cs"/>
          <w:b/>
          <w:bCs/>
          <w:rtl/>
        </w:rPr>
        <w:t>، 2015- 2019</w:t>
      </w:r>
      <w:r w:rsidRPr="001465EE">
        <w:rPr>
          <w:rFonts w:ascii="Simplified Arabic" w:hAnsi="Simplified Arabic" w:cs="Simplified Arabic"/>
          <w:b/>
          <w:bCs/>
          <w:rtl/>
        </w:rPr>
        <w:t xml:space="preserve"> (%)</w:t>
      </w:r>
    </w:p>
    <w:tbl>
      <w:tblPr>
        <w:bidiVisual/>
        <w:tblW w:w="9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2"/>
      </w:tblGrid>
      <w:tr w:rsidR="001465EE" w:rsidRPr="001465EE" w14:paraId="2CCC57B0" w14:textId="77777777" w:rsidTr="00FC3E36">
        <w:trPr>
          <w:trHeight w:val="2953"/>
        </w:trPr>
        <w:tc>
          <w:tcPr>
            <w:tcW w:w="9086" w:type="dxa"/>
            <w:shd w:val="clear" w:color="auto" w:fill="auto"/>
          </w:tcPr>
          <w:p w14:paraId="302F974E" w14:textId="77777777" w:rsidR="005B1E07" w:rsidRPr="001465EE" w:rsidRDefault="005B1E07" w:rsidP="0077150E">
            <w:pPr>
              <w:tabs>
                <w:tab w:val="left" w:pos="3596"/>
                <w:tab w:val="right" w:pos="902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07B7D749" wp14:editId="313301A6">
                  <wp:extent cx="5699809" cy="2164715"/>
                  <wp:effectExtent l="0" t="0" r="0" b="6985"/>
                  <wp:docPr id="12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tc>
      </w:tr>
    </w:tbl>
    <w:p w14:paraId="364CD84D"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 xml:space="preserve">ميزان المدفوعات. </w:t>
      </w:r>
      <w:r w:rsidRPr="001465EE">
        <w:rPr>
          <w:rFonts w:ascii="Simplified Arabic" w:hAnsi="Simplified Arabic" w:cs="Simplified Arabic" w:hint="cs"/>
          <w:sz w:val="18"/>
          <w:szCs w:val="18"/>
          <w:rtl/>
        </w:rPr>
        <w:t>رام الله- فلسطين. (بالتعاون مع سلطة النقد الفلسطينية)</w:t>
      </w:r>
    </w:p>
    <w:p w14:paraId="3D12C1E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ab/>
      </w:r>
    </w:p>
    <w:p w14:paraId="13A4F8F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 1.8.17</w:t>
      </w:r>
      <w:r w:rsidRPr="001465EE">
        <w:rPr>
          <w:rFonts w:ascii="Simplified Arabic" w:eastAsia="Times New Roman" w:hAnsi="Simplified Arabic" w:cs="Simplified Arabic"/>
          <w:b/>
          <w:bCs/>
          <w:i/>
          <w:iCs/>
          <w:sz w:val="24"/>
          <w:szCs w:val="24"/>
          <w:rtl/>
        </w:rPr>
        <w:t xml:space="preserve"> نسبة الأفراد الذي يستخدمون الإنترنت </w:t>
      </w:r>
    </w:p>
    <w:p w14:paraId="3AF0950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ارتفعت نسبة الأفراد (10 سنوات فأكثر) الذين يستخدمون الإنترنت في فلسطين إلى </w:t>
      </w:r>
      <w:r w:rsidRPr="001465EE">
        <w:rPr>
          <w:rFonts w:ascii="Simplified Arabic" w:eastAsia="Times New Roman" w:hAnsi="Simplified Arabic" w:cs="Simplified Arabic"/>
          <w:sz w:val="24"/>
          <w:szCs w:val="24"/>
        </w:rPr>
        <w:t>87.8</w:t>
      </w:r>
      <w:r w:rsidRPr="001465EE">
        <w:rPr>
          <w:rFonts w:ascii="Simplified Arabic" w:eastAsia="Times New Roman" w:hAnsi="Simplified Arabic" w:cs="Simplified Arabic"/>
          <w:sz w:val="24"/>
          <w:szCs w:val="24"/>
          <w:rtl/>
        </w:rPr>
        <w:t xml:space="preserve">% لعام </w:t>
      </w:r>
      <w:r w:rsidRPr="001465EE">
        <w:rPr>
          <w:rFonts w:ascii="Simplified Arabic" w:eastAsia="Times New Roman" w:hAnsi="Simplified Arabic" w:cs="Simplified Arabic"/>
          <w:sz w:val="24"/>
          <w:szCs w:val="24"/>
        </w:rPr>
        <w:t>2022</w:t>
      </w:r>
      <w:r w:rsidRPr="001465EE">
        <w:rPr>
          <w:rFonts w:ascii="Simplified Arabic" w:eastAsia="Times New Roman" w:hAnsi="Simplified Arabic" w:cs="Simplified Arabic"/>
          <w:sz w:val="24"/>
          <w:szCs w:val="24"/>
          <w:rtl/>
        </w:rPr>
        <w:t xml:space="preserve">، بواقع </w:t>
      </w:r>
      <w:r w:rsidRPr="001465EE">
        <w:rPr>
          <w:rFonts w:ascii="Simplified Arabic" w:eastAsia="Times New Roman" w:hAnsi="Simplified Arabic" w:cs="Simplified Arabic"/>
          <w:sz w:val="24"/>
          <w:szCs w:val="24"/>
        </w:rPr>
        <w:t>90.8</w:t>
      </w:r>
      <w:r w:rsidRPr="001465EE">
        <w:rPr>
          <w:rFonts w:ascii="Simplified Arabic" w:eastAsia="Times New Roman" w:hAnsi="Simplified Arabic" w:cs="Simplified Arabic"/>
          <w:sz w:val="24"/>
          <w:szCs w:val="24"/>
          <w:rtl/>
        </w:rPr>
        <w:t>% في الضفة الغربية و</w:t>
      </w:r>
      <w:r w:rsidRPr="001465EE">
        <w:rPr>
          <w:rFonts w:ascii="Simplified Arabic" w:eastAsia="Times New Roman" w:hAnsi="Simplified Arabic" w:cs="Simplified Arabic"/>
          <w:sz w:val="24"/>
          <w:szCs w:val="24"/>
        </w:rPr>
        <w:t>83.0</w:t>
      </w:r>
      <w:r w:rsidRPr="001465EE">
        <w:rPr>
          <w:rFonts w:ascii="Simplified Arabic" w:eastAsia="Times New Roman" w:hAnsi="Simplified Arabic" w:cs="Simplified Arabic"/>
          <w:sz w:val="24"/>
          <w:szCs w:val="24"/>
          <w:rtl/>
        </w:rPr>
        <w:t>% في قطاع غزة.</w:t>
      </w:r>
    </w:p>
    <w:p w14:paraId="3A91A082" w14:textId="3F83988B" w:rsidR="005B1E07" w:rsidRDefault="005B1E07" w:rsidP="005B1E07">
      <w:pPr>
        <w:bidi/>
        <w:spacing w:after="0" w:line="240" w:lineRule="auto"/>
        <w:jc w:val="both"/>
        <w:rPr>
          <w:rFonts w:ascii="Simplified Arabic" w:eastAsia="Times New Roman" w:hAnsi="Simplified Arabic" w:cs="Simplified Arabic"/>
          <w:sz w:val="24"/>
          <w:szCs w:val="24"/>
          <w:rtl/>
        </w:rPr>
      </w:pPr>
    </w:p>
    <w:p w14:paraId="367FD16E" w14:textId="3BEC6FBA" w:rsidR="00C00663" w:rsidRDefault="00C00663" w:rsidP="00C00663">
      <w:pPr>
        <w:bidi/>
        <w:spacing w:after="0" w:line="240" w:lineRule="auto"/>
        <w:jc w:val="both"/>
        <w:rPr>
          <w:rFonts w:ascii="Simplified Arabic" w:eastAsia="Times New Roman" w:hAnsi="Simplified Arabic" w:cs="Simplified Arabic"/>
          <w:sz w:val="24"/>
          <w:szCs w:val="24"/>
          <w:rtl/>
        </w:rPr>
      </w:pPr>
    </w:p>
    <w:p w14:paraId="7886FB8C" w14:textId="078F7A5C" w:rsidR="00C00663" w:rsidRDefault="00C00663" w:rsidP="00C00663">
      <w:pPr>
        <w:bidi/>
        <w:spacing w:after="0" w:line="240" w:lineRule="auto"/>
        <w:jc w:val="both"/>
        <w:rPr>
          <w:rFonts w:ascii="Simplified Arabic" w:eastAsia="Times New Roman" w:hAnsi="Simplified Arabic" w:cs="Simplified Arabic"/>
          <w:sz w:val="24"/>
          <w:szCs w:val="24"/>
          <w:rtl/>
        </w:rPr>
      </w:pPr>
    </w:p>
    <w:p w14:paraId="2655D352" w14:textId="69705325" w:rsidR="00C00663" w:rsidRDefault="00C00663" w:rsidP="00C00663">
      <w:pPr>
        <w:bidi/>
        <w:spacing w:after="0" w:line="240" w:lineRule="auto"/>
        <w:jc w:val="both"/>
        <w:rPr>
          <w:rFonts w:ascii="Simplified Arabic" w:eastAsia="Times New Roman" w:hAnsi="Simplified Arabic" w:cs="Simplified Arabic"/>
          <w:sz w:val="24"/>
          <w:szCs w:val="24"/>
          <w:rtl/>
        </w:rPr>
      </w:pPr>
    </w:p>
    <w:p w14:paraId="15329DE4" w14:textId="26E29140" w:rsidR="00C00663" w:rsidRDefault="00C00663" w:rsidP="00C00663">
      <w:pPr>
        <w:bidi/>
        <w:spacing w:after="0" w:line="240" w:lineRule="auto"/>
        <w:jc w:val="both"/>
        <w:rPr>
          <w:rFonts w:ascii="Simplified Arabic" w:eastAsia="Times New Roman" w:hAnsi="Simplified Arabic" w:cs="Simplified Arabic"/>
          <w:sz w:val="24"/>
          <w:szCs w:val="24"/>
          <w:rtl/>
        </w:rPr>
      </w:pPr>
    </w:p>
    <w:p w14:paraId="5CEB0357" w14:textId="77777777" w:rsidR="00C00663" w:rsidRPr="001465EE" w:rsidRDefault="00C00663" w:rsidP="00C00663">
      <w:pPr>
        <w:bidi/>
        <w:spacing w:after="0" w:line="240" w:lineRule="auto"/>
        <w:jc w:val="both"/>
        <w:rPr>
          <w:rFonts w:ascii="Simplified Arabic" w:eastAsia="Times New Roman" w:hAnsi="Simplified Arabic" w:cs="Simplified Arabic"/>
          <w:sz w:val="24"/>
          <w:szCs w:val="24"/>
          <w:rtl/>
        </w:rPr>
      </w:pPr>
    </w:p>
    <w:p w14:paraId="7FC75DD6"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Pr>
      </w:pPr>
    </w:p>
    <w:p w14:paraId="1E67C6F1" w14:textId="77777777" w:rsidR="005B1E07" w:rsidRPr="001465EE" w:rsidRDefault="005B1E07" w:rsidP="005B1E07">
      <w:pPr>
        <w:tabs>
          <w:tab w:val="left" w:pos="8321"/>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نسبة الأفراد (10 سنوات فأكثر) الذين يستخدمون الإنترنت</w:t>
      </w:r>
      <w:r w:rsidRPr="001465EE">
        <w:rPr>
          <w:rFonts w:ascii="Simplified Arabic" w:hAnsi="Simplified Arabic" w:cs="Simplified Arabic" w:hint="cs"/>
          <w:b/>
          <w:bCs/>
          <w:rtl/>
        </w:rPr>
        <w:t>،</w:t>
      </w:r>
      <w:r w:rsidRPr="001465EE">
        <w:rPr>
          <w:rFonts w:ascii="Simplified Arabic" w:hAnsi="Simplified Arabic" w:cs="Simplified Arabic"/>
          <w:b/>
          <w:bCs/>
        </w:rPr>
        <w:t xml:space="preserve"> </w:t>
      </w:r>
      <w:r w:rsidRPr="001465EE">
        <w:rPr>
          <w:rFonts w:ascii="Simplified Arabic" w:hAnsi="Simplified Arabic" w:cs="Simplified Arabic" w:hint="cs"/>
          <w:b/>
          <w:bCs/>
          <w:rtl/>
        </w:rPr>
        <w:t>لسنوات مختارة</w:t>
      </w:r>
      <w:r w:rsidRPr="001465EE">
        <w:rPr>
          <w:rFonts w:ascii="Simplified Arabic"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3"/>
      </w:tblGrid>
      <w:tr w:rsidR="001465EE" w:rsidRPr="001465EE" w14:paraId="7321AE12" w14:textId="77777777" w:rsidTr="00FC3E36">
        <w:trPr>
          <w:trHeight w:val="3405"/>
        </w:trPr>
        <w:tc>
          <w:tcPr>
            <w:tcW w:w="9038" w:type="dxa"/>
            <w:shd w:val="clear" w:color="auto" w:fill="auto"/>
          </w:tcPr>
          <w:p w14:paraId="0E47CA1F" w14:textId="77777777" w:rsidR="005B1E07" w:rsidRPr="001465EE" w:rsidRDefault="005B1E07" w:rsidP="0077150E">
            <w:pPr>
              <w:tabs>
                <w:tab w:val="left" w:pos="8321"/>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26619612" wp14:editId="069B7CB9">
                  <wp:extent cx="5605682" cy="2113280"/>
                  <wp:effectExtent l="0" t="0" r="0" b="1270"/>
                  <wp:docPr id="130"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tc>
      </w:tr>
    </w:tbl>
    <w:p w14:paraId="6E1FEC30" w14:textId="77777777" w:rsidR="005B1E07" w:rsidRPr="001465EE" w:rsidRDefault="005B1E07" w:rsidP="005B1E07">
      <w:pPr>
        <w:bidi/>
        <w:spacing w:after="0" w:line="240" w:lineRule="auto"/>
        <w:jc w:val="both"/>
        <w:rPr>
          <w:rFonts w:ascii="Simplified Arabic" w:hAnsi="Simplified Arabic" w:cs="Simplified Arabic"/>
          <w:sz w:val="20"/>
          <w:szCs w:val="20"/>
          <w:rtl/>
        </w:rPr>
      </w:pPr>
      <w:r w:rsidRPr="001465EE">
        <w:rPr>
          <w:rFonts w:ascii="Simplified Arabic" w:hAnsi="Simplified Arabic" w:cs="Simplified Arabic"/>
          <w:b/>
          <w:bCs/>
          <w:sz w:val="18"/>
          <w:szCs w:val="18"/>
          <w:rtl/>
        </w:rPr>
        <w:t xml:space="preserve">المصدر: الجهاز المركزي للإحصاء الفلسطيني، </w:t>
      </w:r>
      <w:r w:rsidRPr="001465EE">
        <w:rPr>
          <w:rFonts w:ascii="Simplified Arabic" w:hAnsi="Simplified Arabic" w:cs="Simplified Arabic"/>
          <w:sz w:val="18"/>
          <w:szCs w:val="18"/>
          <w:rtl/>
        </w:rPr>
        <w:t>مسح الظروف الاجتماعية والاقتصادية, 2018.</w:t>
      </w:r>
      <w:r w:rsidRPr="001465EE">
        <w:rPr>
          <w:rFonts w:ascii="Simplified Arabic" w:hAnsi="Simplified Arabic" w:cs="Simplified Arabic" w:hint="cs"/>
          <w:sz w:val="20"/>
          <w:szCs w:val="20"/>
          <w:rtl/>
        </w:rPr>
        <w:t xml:space="preserve"> رام الله- فلسطين.</w:t>
      </w:r>
    </w:p>
    <w:p w14:paraId="59B4CCD2" w14:textId="77777777" w:rsidR="005B1E07" w:rsidRPr="001465EE" w:rsidRDefault="005B1E07" w:rsidP="005B1E07">
      <w:pPr>
        <w:bidi/>
        <w:spacing w:after="0" w:line="240" w:lineRule="auto"/>
        <w:ind w:left="548"/>
        <w:jc w:val="both"/>
        <w:rPr>
          <w:rFonts w:cs="Simplified Arabic"/>
          <w:sz w:val="18"/>
          <w:szCs w:val="18"/>
        </w:rPr>
      </w:pPr>
      <w:r w:rsidRPr="001465EE">
        <w:rPr>
          <w:rFonts w:ascii="Simplified Arabic" w:hAnsi="Simplified Arabic" w:cs="Simplified Arabic" w:hint="cs"/>
          <w:b/>
          <w:bCs/>
          <w:sz w:val="18"/>
          <w:szCs w:val="18"/>
          <w:rtl/>
        </w:rPr>
        <w:t xml:space="preserve">الجهاز المركزي للاحصاء الفلسطيني، </w:t>
      </w:r>
      <w:r w:rsidRPr="001465EE">
        <w:rPr>
          <w:rFonts w:cs="Simplified Arabic" w:hint="cs"/>
          <w:sz w:val="18"/>
          <w:szCs w:val="18"/>
          <w:rtl/>
        </w:rPr>
        <w:t>المسح الأسري لتكنولوجيا المعلومات والاتصالات، 2019. تقرير النتائج الرئيسية</w:t>
      </w:r>
      <w:r w:rsidRPr="001465EE">
        <w:rPr>
          <w:rFonts w:cs="Simplified Arabic"/>
          <w:sz w:val="18"/>
          <w:szCs w:val="18"/>
          <w:rtl/>
        </w:rPr>
        <w:t>.</w:t>
      </w:r>
      <w:r w:rsidRPr="001465EE">
        <w:rPr>
          <w:rFonts w:cs="Simplified Arabic" w:hint="cs"/>
          <w:sz w:val="18"/>
          <w:szCs w:val="18"/>
          <w:rtl/>
        </w:rPr>
        <w:t xml:space="preserve"> </w:t>
      </w:r>
      <w:r w:rsidRPr="001465EE">
        <w:rPr>
          <w:rFonts w:cs="Simplified Arabic"/>
          <w:sz w:val="18"/>
          <w:szCs w:val="18"/>
          <w:rtl/>
        </w:rPr>
        <w:t>رام الله</w:t>
      </w:r>
      <w:r w:rsidRPr="001465EE">
        <w:rPr>
          <w:rFonts w:cs="Simplified Arabic" w:hint="cs"/>
          <w:sz w:val="18"/>
          <w:szCs w:val="18"/>
          <w:rtl/>
        </w:rPr>
        <w:t>-</w:t>
      </w:r>
      <w:r w:rsidRPr="001465EE">
        <w:rPr>
          <w:rFonts w:cs="Simplified Arabic"/>
          <w:sz w:val="18"/>
          <w:szCs w:val="18"/>
          <w:rtl/>
        </w:rPr>
        <w:t xml:space="preserve"> فلسطين.</w:t>
      </w:r>
    </w:p>
    <w:p w14:paraId="082276F9" w14:textId="77777777" w:rsidR="005B1E07" w:rsidRPr="001465EE" w:rsidRDefault="005B1E07" w:rsidP="005B1E07">
      <w:pPr>
        <w:bidi/>
        <w:spacing w:after="0" w:line="240" w:lineRule="auto"/>
        <w:rPr>
          <w:rFonts w:ascii="Simplified Arabic" w:eastAsia="Times New Roman" w:hAnsi="Simplified Arabic" w:cs="Simplified Arabic"/>
          <w:sz w:val="18"/>
          <w:szCs w:val="18"/>
          <w:lang w:val="en-US" w:bidi="ar-JO"/>
        </w:rPr>
      </w:pPr>
      <w:r w:rsidRPr="001465EE">
        <w:rPr>
          <w:rFonts w:ascii="Simplified Arabic" w:eastAsia="Times New Roman" w:hAnsi="Simplified Arabic" w:cs="Simplified Arabic"/>
          <w:b/>
          <w:bCs/>
          <w:sz w:val="18"/>
          <w:szCs w:val="18"/>
          <w:rtl/>
          <w:lang w:val="en-US" w:bidi="ar-JO"/>
        </w:rPr>
        <w:t xml:space="preserve">     </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sz w:val="18"/>
          <w:szCs w:val="18"/>
          <w:rtl/>
          <w:lang w:val="en-US" w:bidi="ar-JO"/>
        </w:rPr>
        <w:t>قاعدة بيانات القوى العاملة ، كانون ثاني-اذار  2022.  رام الله –فلسطين</w:t>
      </w:r>
      <w:r w:rsidRPr="001465EE">
        <w:rPr>
          <w:rFonts w:ascii="Simplified Arabic" w:eastAsia="Times New Roman" w:hAnsi="Simplified Arabic" w:cs="Simplified Arabic" w:hint="cs"/>
          <w:sz w:val="18"/>
          <w:szCs w:val="18"/>
          <w:rtl/>
          <w:lang w:val="en-US" w:bidi="ar-JO"/>
        </w:rPr>
        <w:t>.</w:t>
      </w:r>
    </w:p>
    <w:p w14:paraId="2D3AEA67"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w:t>
      </w:r>
      <w:r w:rsidRPr="001465EE">
        <w:rPr>
          <w:rFonts w:ascii="Simplified Arabic" w:hAnsi="Simplified Arabic" w:cs="Simplified Arabic"/>
          <w:sz w:val="18"/>
          <w:szCs w:val="18"/>
          <w:rtl/>
        </w:rPr>
        <w:t xml:space="preserve"> البيانات تمثل </w:t>
      </w:r>
      <w:r w:rsidRPr="001465EE">
        <w:rPr>
          <w:rFonts w:ascii="Simplified Arabic" w:hAnsi="Simplified Arabic" w:cs="Simplified Arabic" w:hint="cs"/>
          <w:sz w:val="18"/>
          <w:szCs w:val="18"/>
          <w:rtl/>
        </w:rPr>
        <w:t>الأفراد</w:t>
      </w:r>
      <w:r w:rsidRPr="001465EE">
        <w:rPr>
          <w:rFonts w:ascii="Simplified Arabic" w:hAnsi="Simplified Arabic" w:cs="Simplified Arabic"/>
          <w:sz w:val="18"/>
          <w:szCs w:val="18"/>
          <w:rtl/>
        </w:rPr>
        <w:t xml:space="preserve"> 18 سنة </w:t>
      </w:r>
      <w:r w:rsidRPr="001465EE">
        <w:rPr>
          <w:rFonts w:ascii="Simplified Arabic" w:hAnsi="Simplified Arabic" w:cs="Simplified Arabic" w:hint="cs"/>
          <w:sz w:val="18"/>
          <w:szCs w:val="18"/>
          <w:rtl/>
        </w:rPr>
        <w:t>فأكثر</w:t>
      </w:r>
    </w:p>
    <w:p w14:paraId="483F30E2" w14:textId="77777777" w:rsidR="005B1E07" w:rsidRPr="00FC3E36" w:rsidRDefault="005B1E07" w:rsidP="00FC3E36">
      <w:pPr>
        <w:tabs>
          <w:tab w:val="left" w:pos="8321"/>
        </w:tabs>
        <w:bidi/>
        <w:spacing w:after="0" w:line="240" w:lineRule="auto"/>
        <w:jc w:val="both"/>
        <w:rPr>
          <w:rFonts w:ascii="Simplified Arabic" w:hAnsi="Simplified Arabic" w:cs="Simplified Arabic"/>
          <w:sz w:val="16"/>
          <w:szCs w:val="16"/>
          <w:rtl/>
        </w:rPr>
      </w:pPr>
    </w:p>
    <w:p w14:paraId="44B1B42B" w14:textId="3BC700C3" w:rsidR="00AF56D3" w:rsidRPr="001465EE" w:rsidRDefault="005B1E07" w:rsidP="00FC3E36">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 2.19.17</w:t>
      </w:r>
      <w:r w:rsidRPr="001465EE">
        <w:rPr>
          <w:rFonts w:ascii="Simplified Arabic" w:eastAsia="Times New Roman" w:hAnsi="Simplified Arabic" w:cs="Simplified Arabic"/>
          <w:b/>
          <w:bCs/>
          <w:i/>
          <w:iCs/>
          <w:sz w:val="24"/>
          <w:szCs w:val="24"/>
          <w:rtl/>
        </w:rPr>
        <w:t xml:space="preserve"> النسبة المئوية للدول التي (أ) أجرت على الأقل تعدادا واحدا للسكان والمساكن خلال السنوات الـ 10 الأخيرة؛ و(ب) حققت نسبة تسجيل مواليد 100% و80% تسجيل وفيات.</w:t>
      </w:r>
    </w:p>
    <w:p w14:paraId="1982C42F" w14:textId="00EEC1B8" w:rsidR="005B1E07" w:rsidRPr="001465EE" w:rsidRDefault="005B1E07" w:rsidP="00FC3E36">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أشارت بيانات العام 2019 لتحقيق فلسطين نسبة 90% في تسجيل المواليد و75% في تسجيل الوفيات</w:t>
      </w:r>
      <w:r w:rsidR="00FB77A3">
        <w:rPr>
          <w:rStyle w:val="FootnoteReference"/>
          <w:rFonts w:ascii="Simplified Arabic" w:eastAsia="Times New Roman" w:hAnsi="Simplified Arabic" w:cs="Simplified Arabic"/>
          <w:sz w:val="24"/>
          <w:szCs w:val="24"/>
          <w:rtl/>
        </w:rPr>
        <w:footnoteReference w:id="18"/>
      </w:r>
      <w:r w:rsidRPr="001465EE">
        <w:rPr>
          <w:rFonts w:ascii="Simplified Arabic" w:eastAsia="Times New Roman" w:hAnsi="Simplified Arabic" w:cs="Simplified Arabic" w:hint="cs"/>
          <w:sz w:val="24"/>
          <w:szCs w:val="24"/>
          <w:rtl/>
        </w:rPr>
        <w:t xml:space="preserve">. </w:t>
      </w:r>
    </w:p>
    <w:p w14:paraId="48ACFC84" w14:textId="77777777" w:rsidR="005B1E07" w:rsidRPr="00FC3E36" w:rsidRDefault="005B1E07" w:rsidP="00FC3E36">
      <w:pPr>
        <w:bidi/>
        <w:spacing w:after="0" w:line="240" w:lineRule="auto"/>
        <w:jc w:val="both"/>
        <w:rPr>
          <w:rFonts w:ascii="Simplified Arabic" w:eastAsia="Times New Roman" w:hAnsi="Simplified Arabic" w:cs="Simplified Arabic"/>
          <w:sz w:val="16"/>
          <w:szCs w:val="16"/>
          <w:rtl/>
        </w:rPr>
      </w:pPr>
      <w:r w:rsidRPr="001465EE">
        <w:rPr>
          <w:rFonts w:ascii="Simplified Arabic" w:eastAsia="Times New Roman" w:hAnsi="Simplified Arabic" w:cs="Simplified Arabic" w:hint="cs"/>
          <w:sz w:val="24"/>
          <w:szCs w:val="24"/>
          <w:rtl/>
        </w:rPr>
        <w:t xml:space="preserve"> </w:t>
      </w:r>
    </w:p>
    <w:p w14:paraId="2F602BB2" w14:textId="77777777" w:rsidR="005B1E07" w:rsidRPr="001465EE" w:rsidRDefault="005B1E07" w:rsidP="00FC3E36">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الملخص:</w:t>
      </w:r>
    </w:p>
    <w:p w14:paraId="17791A0B" w14:textId="77777777" w:rsidR="005B1E07" w:rsidRPr="001465EE" w:rsidRDefault="005B1E07" w:rsidP="00FC3E36">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من الملاحظ أن هناك ارتفاع في نسب الأفراد</w:t>
      </w:r>
      <w:r w:rsidRPr="001465EE">
        <w:rPr>
          <w:rFonts w:ascii="Simplified Arabic" w:eastAsia="Times New Roman" w:hAnsi="Simplified Arabic" w:cs="Simplified Arabic" w:hint="cs"/>
          <w:sz w:val="24"/>
          <w:szCs w:val="24"/>
          <w:rtl/>
        </w:rPr>
        <w:t xml:space="preserve"> (10 سنوات فأكثر)</w:t>
      </w:r>
      <w:r w:rsidRPr="001465EE">
        <w:rPr>
          <w:rFonts w:ascii="Simplified Arabic" w:eastAsia="Times New Roman" w:hAnsi="Simplified Arabic" w:cs="Simplified Arabic"/>
          <w:sz w:val="24"/>
          <w:szCs w:val="24"/>
          <w:rtl/>
        </w:rPr>
        <w:t xml:space="preserve"> الذين يستخدمون الإنترنت بشكل كبير ومتتالي</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 حيث بلغت نسبة الأفراد الذين يستخدمون الإنترنت في فلسطين </w:t>
      </w:r>
      <w:r w:rsidRPr="001465EE">
        <w:rPr>
          <w:rFonts w:ascii="Simplified Arabic" w:eastAsia="Times New Roman" w:hAnsi="Simplified Arabic" w:cs="Simplified Arabic"/>
          <w:sz w:val="24"/>
          <w:szCs w:val="24"/>
        </w:rPr>
        <w:t>87.8</w:t>
      </w:r>
      <w:r w:rsidRPr="001465EE">
        <w:rPr>
          <w:rFonts w:ascii="Simplified Arabic" w:eastAsia="Times New Roman" w:hAnsi="Simplified Arabic" w:cs="Simplified Arabic"/>
          <w:sz w:val="24"/>
          <w:szCs w:val="24"/>
          <w:rtl/>
        </w:rPr>
        <w:t xml:space="preserve">% في عام </w:t>
      </w:r>
      <w:r w:rsidRPr="001465EE">
        <w:rPr>
          <w:rFonts w:ascii="Simplified Arabic" w:eastAsia="Times New Roman" w:hAnsi="Simplified Arabic" w:cs="Simplified Arabic"/>
          <w:sz w:val="24"/>
          <w:szCs w:val="24"/>
        </w:rPr>
        <w:t>2022</w:t>
      </w:r>
      <w:r w:rsidRPr="001465EE">
        <w:rPr>
          <w:rFonts w:ascii="Simplified Arabic" w:eastAsia="Times New Roman" w:hAnsi="Simplified Arabic" w:cs="Simplified Arabic"/>
          <w:sz w:val="24"/>
          <w:szCs w:val="24"/>
          <w:rtl/>
        </w:rPr>
        <w:t xml:space="preserve">؛ بواقع </w:t>
      </w:r>
      <w:r w:rsidRPr="001465EE">
        <w:rPr>
          <w:rFonts w:ascii="Simplified Arabic" w:eastAsia="Times New Roman" w:hAnsi="Simplified Arabic" w:cs="Simplified Arabic"/>
          <w:sz w:val="24"/>
          <w:szCs w:val="24"/>
        </w:rPr>
        <w:t>90.8</w:t>
      </w:r>
      <w:r w:rsidRPr="001465EE">
        <w:rPr>
          <w:rFonts w:ascii="Simplified Arabic" w:eastAsia="Times New Roman" w:hAnsi="Simplified Arabic" w:cs="Simplified Arabic"/>
          <w:sz w:val="24"/>
          <w:szCs w:val="24"/>
          <w:rtl/>
        </w:rPr>
        <w:t>% في الضفة الغربية و</w:t>
      </w:r>
      <w:r w:rsidRPr="001465EE">
        <w:rPr>
          <w:rFonts w:ascii="Simplified Arabic" w:eastAsia="Times New Roman" w:hAnsi="Simplified Arabic" w:cs="Simplified Arabic"/>
          <w:sz w:val="24"/>
          <w:szCs w:val="24"/>
        </w:rPr>
        <w:t>83.0</w:t>
      </w:r>
      <w:r w:rsidRPr="001465EE">
        <w:rPr>
          <w:rFonts w:ascii="Simplified Arabic" w:eastAsia="Times New Roman" w:hAnsi="Simplified Arabic" w:cs="Simplified Arabic"/>
          <w:sz w:val="24"/>
          <w:szCs w:val="24"/>
          <w:rtl/>
        </w:rPr>
        <w:t xml:space="preserve">% في قطاع غزة. </w:t>
      </w:r>
    </w:p>
    <w:p w14:paraId="1BE8CB53" w14:textId="77777777" w:rsidR="005B1E07" w:rsidRPr="001465EE" w:rsidRDefault="005B1E07" w:rsidP="00FC3E36">
      <w:pPr>
        <w:jc w:val="both"/>
        <w:rPr>
          <w:lang w:val="en-US"/>
        </w:rPr>
      </w:pPr>
    </w:p>
    <w:p w14:paraId="4CCCF2E3" w14:textId="77777777" w:rsidR="005B1E07" w:rsidRPr="001465EE" w:rsidRDefault="005B1E07" w:rsidP="005B1E07">
      <w:pPr>
        <w:bidi/>
        <w:spacing w:afterLines="200" w:after="480" w:line="240" w:lineRule="auto"/>
        <w:rPr>
          <w:rFonts w:ascii="Simplified Arabic" w:eastAsia="Times New Roman" w:hAnsi="Simplified Arabic" w:cs="Simplified Arabic"/>
          <w:sz w:val="24"/>
          <w:szCs w:val="24"/>
          <w:lang w:val="en-US" w:bidi="ar-JO"/>
        </w:rPr>
      </w:pPr>
    </w:p>
    <w:p w14:paraId="6D8ED018" w14:textId="77777777" w:rsidR="005B1E07" w:rsidRPr="001465EE" w:rsidRDefault="005B1E07" w:rsidP="005B1E07">
      <w:pPr>
        <w:bidi/>
        <w:spacing w:afterLines="200" w:after="480" w:line="240" w:lineRule="auto"/>
        <w:rPr>
          <w:rFonts w:ascii="Simplified Arabic" w:eastAsia="Times New Roman" w:hAnsi="Simplified Arabic" w:cs="Simplified Arabic"/>
          <w:sz w:val="24"/>
          <w:szCs w:val="24"/>
          <w:rtl/>
        </w:rPr>
      </w:pPr>
    </w:p>
    <w:sectPr w:rsidR="005B1E07" w:rsidRPr="001465EE" w:rsidSect="005003A0">
      <w:headerReference w:type="default" r:id="rId184"/>
      <w:footerReference w:type="default" r:id="rId185"/>
      <w:pgSz w:w="11907" w:h="16840" w:code="9"/>
      <w:pgMar w:top="1418" w:right="1418"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093801" w14:textId="77777777" w:rsidR="00CA7DB2" w:rsidRDefault="00CA7DB2" w:rsidP="00AC7F7F">
      <w:pPr>
        <w:spacing w:after="0" w:line="240" w:lineRule="auto"/>
      </w:pPr>
      <w:r>
        <w:separator/>
      </w:r>
    </w:p>
  </w:endnote>
  <w:endnote w:type="continuationSeparator" w:id="0">
    <w:p w14:paraId="1616D2DE" w14:textId="77777777" w:rsidR="00CA7DB2" w:rsidRDefault="00CA7DB2" w:rsidP="00AC7F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Helvetica-Narrow-Bold">
    <w:altName w:val="Arial"/>
    <w:charset w:val="00"/>
    <w:family w:val="auto"/>
    <w:pitch w:val="variable"/>
    <w:sig w:usb0="E00002FF" w:usb1="5000785B" w:usb2="00000000" w:usb3="00000000" w:csb0="0000019F" w:csb1="00000000"/>
  </w:font>
  <w:font w:name="Helvetica LT Std Cond">
    <w:altName w:val="Arial"/>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1452920"/>
      <w:docPartObj>
        <w:docPartGallery w:val="Page Numbers (Bottom of Page)"/>
        <w:docPartUnique/>
      </w:docPartObj>
    </w:sdtPr>
    <w:sdtEndPr>
      <w:rPr>
        <w:noProof/>
      </w:rPr>
    </w:sdtEndPr>
    <w:sdtContent>
      <w:p w14:paraId="3AFFB0F3" w14:textId="2D8A9D83" w:rsidR="00CA7DB2" w:rsidRDefault="00CA7DB2">
        <w:pPr>
          <w:pStyle w:val="Footer"/>
          <w:jc w:val="center"/>
        </w:pPr>
        <w:r>
          <w:fldChar w:fldCharType="begin"/>
        </w:r>
        <w:r>
          <w:instrText xml:space="preserve"> PAGE   \* MERGEFORMAT </w:instrText>
        </w:r>
        <w:r>
          <w:fldChar w:fldCharType="separate"/>
        </w:r>
        <w:r w:rsidR="00DF3B0F">
          <w:rPr>
            <w:noProof/>
          </w:rPr>
          <w:t>33</w:t>
        </w:r>
        <w:r>
          <w:rPr>
            <w:noProof/>
          </w:rPr>
          <w:fldChar w:fldCharType="end"/>
        </w:r>
      </w:p>
    </w:sdtContent>
  </w:sdt>
  <w:p w14:paraId="7E343E61" w14:textId="77777777" w:rsidR="00CA7DB2" w:rsidRDefault="00CA7D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D7C5DC" w14:textId="77777777" w:rsidR="00CA7DB2" w:rsidRDefault="00CA7DB2" w:rsidP="00AC7F7F">
      <w:pPr>
        <w:spacing w:after="0" w:line="240" w:lineRule="auto"/>
      </w:pPr>
      <w:r>
        <w:separator/>
      </w:r>
    </w:p>
  </w:footnote>
  <w:footnote w:type="continuationSeparator" w:id="0">
    <w:p w14:paraId="68D4ABCF" w14:textId="77777777" w:rsidR="00CA7DB2" w:rsidRDefault="00CA7DB2" w:rsidP="00AC7F7F">
      <w:pPr>
        <w:spacing w:after="0" w:line="240" w:lineRule="auto"/>
      </w:pPr>
      <w:r>
        <w:continuationSeparator/>
      </w:r>
    </w:p>
  </w:footnote>
  <w:footnote w:id="1">
    <w:p w14:paraId="15A70D44" w14:textId="77777777" w:rsidR="00CA7DB2" w:rsidRPr="000D2E4D" w:rsidRDefault="00CA7DB2" w:rsidP="007E452C">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hyperlink r:id="rId1" w:history="1">
        <w:r w:rsidRPr="000D2E4D">
          <w:rPr>
            <w:rStyle w:val="Hyperlink"/>
            <w:rFonts w:ascii="Times New Roman" w:eastAsia="Arial Narrow" w:hAnsi="Times New Roman"/>
            <w:sz w:val="18"/>
            <w:szCs w:val="18"/>
          </w:rPr>
          <w:t>https://data.unescwa.org/content/85e05a1d-a6d5-45cd-b769-d15c30f72fe7</w:t>
        </w:r>
      </w:hyperlink>
    </w:p>
  </w:footnote>
  <w:footnote w:id="2">
    <w:p w14:paraId="645A9C99" w14:textId="77777777" w:rsidR="00CA7DB2" w:rsidRPr="00062016" w:rsidRDefault="00CA7DB2" w:rsidP="007B7582">
      <w:pPr>
        <w:pStyle w:val="FootnoteText"/>
        <w:rPr>
          <w:rFonts w:ascii="Simplified Arabic" w:hAnsi="Simplified Arabic" w:cs="Simplified Arabic"/>
          <w:sz w:val="18"/>
          <w:szCs w:val="18"/>
        </w:rPr>
      </w:pPr>
      <w:r>
        <w:rPr>
          <w:rStyle w:val="FootnoteReference"/>
          <w:rFonts w:eastAsia="Calibri"/>
        </w:rPr>
        <w:footnoteRef/>
      </w:r>
      <w:r>
        <w:rPr>
          <w:rFonts w:hint="cs"/>
          <w:rtl/>
        </w:rPr>
        <w:t xml:space="preserve"> </w:t>
      </w:r>
      <w:r w:rsidRPr="00062016">
        <w:rPr>
          <w:rFonts w:ascii="Simplified Arabic" w:hAnsi="Simplified Arabic" w:cs="Simplified Arabic"/>
          <w:sz w:val="18"/>
          <w:szCs w:val="18"/>
          <w:rtl/>
        </w:rPr>
        <w:t>البيانات حول التعليم النظامي تشير إلى الوضع الحالي، وليس إلى الوضع خلال ال 12 شهر الماضية</w:t>
      </w:r>
    </w:p>
  </w:footnote>
  <w:footnote w:id="3">
    <w:p w14:paraId="0336919F" w14:textId="77777777" w:rsidR="00CA7DB2" w:rsidRPr="00062016" w:rsidRDefault="00CA7DB2" w:rsidP="007B7582">
      <w:pPr>
        <w:pStyle w:val="FootnoteText"/>
        <w:rPr>
          <w:rFonts w:ascii="Simplified Arabic" w:hAnsi="Simplified Arabic" w:cs="Simplified Arabic"/>
          <w:sz w:val="18"/>
          <w:szCs w:val="18"/>
          <w:rtl/>
        </w:rPr>
      </w:pPr>
      <w:r w:rsidRPr="00062016">
        <w:rPr>
          <w:rFonts w:ascii="Simplified Arabic" w:hAnsi="Simplified Arabic" w:cs="Simplified Arabic"/>
          <w:sz w:val="18"/>
          <w:szCs w:val="18"/>
          <w:vertAlign w:val="superscript"/>
          <w:rtl/>
        </w:rPr>
        <w:t>2</w:t>
      </w:r>
      <w:r w:rsidRPr="00062016">
        <w:rPr>
          <w:rFonts w:ascii="Simplified Arabic" w:hAnsi="Simplified Arabic" w:cs="Simplified Arabic"/>
          <w:sz w:val="18"/>
          <w:szCs w:val="18"/>
          <w:rtl/>
        </w:rPr>
        <w:t>البيانات حول التعليم النظامي تشير إلى الوضع الحالي، وليس إلى الوضع خلال ال 12 شهر الماضية</w:t>
      </w:r>
    </w:p>
  </w:footnote>
  <w:footnote w:id="4">
    <w:p w14:paraId="5270E3A9" w14:textId="5E6A7503" w:rsidR="00CA7DB2" w:rsidRDefault="00CA7DB2" w:rsidP="00D8390D">
      <w:pPr>
        <w:pStyle w:val="FootnoteText"/>
        <w:rPr>
          <w:rtl/>
        </w:rPr>
      </w:pPr>
      <w:r w:rsidRPr="001465EE">
        <w:rPr>
          <w:rStyle w:val="FootnoteReference"/>
          <w:rFonts w:ascii="Simplified Arabic" w:hAnsi="Simplified Arabic"/>
        </w:rPr>
        <w:footnoteRef/>
      </w:r>
      <w:r w:rsidRPr="00C70C31">
        <w:rPr>
          <w:rFonts w:ascii="Times New Roman" w:hAnsi="Times New Roman" w:hint="cs"/>
          <w:rtl/>
        </w:rPr>
        <w:t>البيانات حول التعليم النظامي تشير إلى الوضع الحالي، وليس إلى الوضع خلال ال 12 شهر الماضية</w:t>
      </w:r>
    </w:p>
  </w:footnote>
  <w:footnote w:id="5">
    <w:p w14:paraId="4703323E" w14:textId="1819F344" w:rsidR="00CA7DB2" w:rsidRDefault="00CA7DB2" w:rsidP="00051C59">
      <w:pPr>
        <w:pStyle w:val="FootnoteText"/>
        <w:rPr>
          <w:rtl/>
        </w:rPr>
      </w:pPr>
      <w:r>
        <w:rPr>
          <w:rStyle w:val="FootnoteReference"/>
        </w:rPr>
        <w:footnoteRef/>
      </w:r>
      <w:r>
        <w:rPr>
          <w:rtl/>
        </w:rPr>
        <w:t xml:space="preserve"> </w:t>
      </w:r>
      <w:r w:rsidRPr="00051C59">
        <w:rPr>
          <w:rFonts w:ascii="Simplified Arabic" w:hAnsi="Simplified Arabic" w:cs="Simplified Arabic"/>
          <w:b/>
          <w:bCs/>
          <w:sz w:val="18"/>
          <w:szCs w:val="18"/>
          <w:rtl/>
        </w:rPr>
        <w:t>المصدر: الجهاز المركزي للإحصاء الفلسطيني،</w:t>
      </w:r>
      <w:r w:rsidRPr="00051C59">
        <w:rPr>
          <w:rFonts w:ascii="Simplified Arabic" w:hAnsi="Simplified Arabic" w:cs="Simplified Arabic"/>
          <w:sz w:val="18"/>
          <w:szCs w:val="18"/>
          <w:rtl/>
        </w:rPr>
        <w:t xml:space="preserve"> </w:t>
      </w:r>
      <w:r w:rsidRPr="00051C59">
        <w:rPr>
          <w:rFonts w:ascii="Simplified Arabic" w:hAnsi="Simplified Arabic" w:cs="Simplified Arabic"/>
          <w:b/>
          <w:bCs/>
          <w:sz w:val="18"/>
          <w:szCs w:val="18"/>
          <w:rtl/>
        </w:rPr>
        <w:t>202</w:t>
      </w:r>
      <w:r>
        <w:rPr>
          <w:rFonts w:ascii="Simplified Arabic" w:hAnsi="Simplified Arabic" w:cs="Simplified Arabic" w:hint="cs"/>
          <w:b/>
          <w:bCs/>
          <w:sz w:val="18"/>
          <w:szCs w:val="18"/>
          <w:rtl/>
        </w:rPr>
        <w:t>2</w:t>
      </w:r>
      <w:r w:rsidRPr="00051C59">
        <w:rPr>
          <w:rFonts w:ascii="Simplified Arabic" w:hAnsi="Simplified Arabic" w:cs="Simplified Arabic"/>
          <w:b/>
          <w:bCs/>
          <w:sz w:val="18"/>
          <w:szCs w:val="18"/>
          <w:rtl/>
        </w:rPr>
        <w:t xml:space="preserve">. </w:t>
      </w:r>
      <w:r w:rsidRPr="00051C59">
        <w:rPr>
          <w:rFonts w:ascii="Simplified Arabic" w:hAnsi="Simplified Arabic" w:cs="Simplified Arabic"/>
          <w:sz w:val="18"/>
          <w:szCs w:val="18"/>
          <w:rtl/>
        </w:rPr>
        <w:t xml:space="preserve">مسح </w:t>
      </w:r>
      <w:r>
        <w:rPr>
          <w:rFonts w:ascii="Simplified Arabic" w:hAnsi="Simplified Arabic" w:cs="Simplified Arabic" w:hint="cs"/>
          <w:sz w:val="18"/>
          <w:szCs w:val="18"/>
          <w:rtl/>
        </w:rPr>
        <w:t>الطاقة المنزلي: النتائج الرئيسية، 2001</w:t>
      </w:r>
      <w:r w:rsidRPr="00051C59">
        <w:rPr>
          <w:rFonts w:ascii="Simplified Arabic" w:hAnsi="Simplified Arabic" w:cs="Simplified Arabic"/>
          <w:sz w:val="18"/>
          <w:szCs w:val="18"/>
          <w:rtl/>
        </w:rPr>
        <w:t>.  رام الله – فلسطين.</w:t>
      </w:r>
    </w:p>
  </w:footnote>
  <w:footnote w:id="6">
    <w:p w14:paraId="6D97C114" w14:textId="5122EA2A" w:rsidR="00CA7DB2" w:rsidRPr="00051C59" w:rsidRDefault="00CA7DB2" w:rsidP="00051C59">
      <w:pPr>
        <w:bidi/>
        <w:jc w:val="lowKashida"/>
        <w:rPr>
          <w:rFonts w:ascii="Arial" w:hAnsi="Arial" w:cs="Simplified Arabic"/>
          <w:rtl/>
          <w:lang w:val="en-US"/>
        </w:rPr>
      </w:pPr>
      <w:r>
        <w:rPr>
          <w:rStyle w:val="FootnoteReference"/>
        </w:rPr>
        <w:footnoteRef/>
      </w:r>
      <w:r>
        <w:rPr>
          <w:rtl/>
        </w:rPr>
        <w:t xml:space="preserve"> </w:t>
      </w:r>
      <w:r w:rsidRPr="00051C59">
        <w:rPr>
          <w:rFonts w:ascii="Simplified Arabic" w:hAnsi="Simplified Arabic" w:cs="Simplified Arabic"/>
          <w:b/>
          <w:bCs/>
          <w:sz w:val="18"/>
          <w:szCs w:val="18"/>
          <w:rtl/>
        </w:rPr>
        <w:t>المصدر: الجهاز المركزي للإحصاء الفلسطيني، 2021.</w:t>
      </w:r>
      <w:r w:rsidRPr="001465EE">
        <w:rPr>
          <w:rFonts w:ascii="Simplified Arabic" w:hAnsi="Simplified Arabic" w:cs="Simplified Arabic"/>
          <w:sz w:val="18"/>
          <w:szCs w:val="18"/>
          <w:rtl/>
        </w:rPr>
        <w:t xml:space="preserve"> مسح مراقبة الظروف الاجتماعية والاقتصادية، </w:t>
      </w:r>
      <w:r>
        <w:rPr>
          <w:rFonts w:ascii="Simplified Arabic" w:hAnsi="Simplified Arabic" w:cs="Simplified Arabic" w:hint="cs"/>
          <w:sz w:val="18"/>
          <w:szCs w:val="18"/>
          <w:rtl/>
        </w:rPr>
        <w:t>2020</w:t>
      </w:r>
      <w:r w:rsidRPr="001465EE">
        <w:rPr>
          <w:rFonts w:ascii="Simplified Arabic" w:hAnsi="Simplified Arabic" w:cs="Simplified Arabic"/>
          <w:sz w:val="18"/>
          <w:szCs w:val="18"/>
          <w:rtl/>
        </w:rPr>
        <w:t xml:space="preserve"> - النتائج الرئيسية.  رام الله – فلسطين.</w:t>
      </w:r>
    </w:p>
  </w:footnote>
  <w:footnote w:id="7">
    <w:p w14:paraId="61389A9C" w14:textId="4A34267A" w:rsidR="00CA7DB2" w:rsidRPr="00C55E76" w:rsidRDefault="00CA7DB2" w:rsidP="00051C59">
      <w:pPr>
        <w:pStyle w:val="Bodytext1"/>
        <w:widowControl/>
        <w:shd w:val="clear" w:color="auto" w:fill="auto"/>
        <w:bidi/>
        <w:spacing w:before="0" w:after="0" w:line="240" w:lineRule="auto"/>
        <w:ind w:firstLine="0"/>
        <w:rPr>
          <w:rFonts w:ascii="Times New Roman" w:eastAsia="Times New Roman" w:hAnsi="Times New Roman" w:cs="Simplified Arabic"/>
          <w:sz w:val="18"/>
          <w:szCs w:val="18"/>
          <w:rtl/>
        </w:rPr>
      </w:pPr>
      <w:r w:rsidRPr="00C55E76">
        <w:rPr>
          <w:rFonts w:ascii="Simplified Arabic" w:eastAsia="Times New Roman" w:hAnsi="Simplified Arabic" w:cs="Simplified Arabic"/>
          <w:spacing w:val="0"/>
          <w:sz w:val="18"/>
          <w:szCs w:val="18"/>
          <w:vertAlign w:val="superscript"/>
        </w:rPr>
        <w:footnoteRef/>
      </w:r>
      <w:r w:rsidRPr="00C55E76">
        <w:rPr>
          <w:rFonts w:ascii="Simplified Arabic" w:eastAsia="Times New Roman" w:hAnsi="Simplified Arabic" w:cs="Simplified Arabic" w:hint="cs"/>
          <w:b/>
          <w:bCs/>
          <w:spacing w:val="0"/>
          <w:sz w:val="18"/>
          <w:szCs w:val="18"/>
          <w:rtl/>
        </w:rPr>
        <w:t>المصدر: الجهاز المركزي للإحصاء الفلسطيني،</w:t>
      </w:r>
      <w:r w:rsidRPr="00C55E76">
        <w:rPr>
          <w:rFonts w:ascii="Simplified Arabic" w:eastAsia="Times New Roman" w:hAnsi="Simplified Arabic" w:cs="Simplified Arabic" w:hint="cs"/>
          <w:spacing w:val="0"/>
          <w:sz w:val="18"/>
          <w:szCs w:val="18"/>
          <w:rtl/>
        </w:rPr>
        <w:t xml:space="preserve"> مسح البحث والتطوير، 2013. النتائج الرئيسية. </w:t>
      </w:r>
      <w:r>
        <w:rPr>
          <w:rFonts w:ascii="Times New Roman" w:eastAsia="Times New Roman" w:hAnsi="Times New Roman" w:cs="Simplified Arabic" w:hint="cs"/>
          <w:sz w:val="18"/>
          <w:szCs w:val="18"/>
          <w:rtl/>
        </w:rPr>
        <w:t>رام الله- فلسطين.</w:t>
      </w:r>
    </w:p>
  </w:footnote>
  <w:footnote w:id="8">
    <w:p w14:paraId="0C367EF6" w14:textId="0082D194" w:rsidR="00CA7DB2" w:rsidRDefault="00CA7DB2">
      <w:pPr>
        <w:pStyle w:val="FootnoteText"/>
      </w:pPr>
      <w:r>
        <w:rPr>
          <w:rStyle w:val="FootnoteReference"/>
        </w:rPr>
        <w:footnoteRef/>
      </w:r>
      <w:r>
        <w:rPr>
          <w:rtl/>
        </w:rPr>
        <w:t xml:space="preserve"> </w:t>
      </w:r>
      <w:r w:rsidRPr="00C55E76">
        <w:rPr>
          <w:rFonts w:ascii="Simplified Arabic" w:hAnsi="Simplified Arabic" w:cs="Simplified Arabic" w:hint="cs"/>
          <w:b/>
          <w:bCs/>
          <w:sz w:val="18"/>
          <w:szCs w:val="18"/>
          <w:rtl/>
        </w:rPr>
        <w:t>المصدر: الجهاز المركزي للإحصاء الفلسطيني،</w:t>
      </w:r>
      <w:r w:rsidRPr="00C55E76">
        <w:rPr>
          <w:rFonts w:ascii="Simplified Arabic" w:hAnsi="Simplified Arabic" w:cs="Simplified Arabic" w:hint="cs"/>
          <w:sz w:val="18"/>
          <w:szCs w:val="18"/>
          <w:rtl/>
        </w:rPr>
        <w:t xml:space="preserve"> مسح البحث والتطوير، 2013. النتائج الرئيسية. </w:t>
      </w:r>
      <w:r>
        <w:rPr>
          <w:rFonts w:ascii="Times New Roman" w:hAnsi="Times New Roman" w:cs="Simplified Arabic" w:hint="cs"/>
          <w:sz w:val="18"/>
          <w:szCs w:val="18"/>
          <w:rtl/>
        </w:rPr>
        <w:t>رام الله- فلسطين.</w:t>
      </w:r>
    </w:p>
  </w:footnote>
  <w:footnote w:id="9">
    <w:p w14:paraId="5E5E7FDF" w14:textId="77777777" w:rsidR="00CA7DB2" w:rsidRPr="00C55E76" w:rsidRDefault="00CA7DB2" w:rsidP="00C26196">
      <w:pPr>
        <w:pStyle w:val="FootnoteText"/>
        <w:rPr>
          <w:rFonts w:ascii="Simplified Arabic" w:hAnsi="Simplified Arabic" w:cs="Simplified Arabic"/>
          <w:sz w:val="18"/>
          <w:szCs w:val="18"/>
          <w:rtl/>
        </w:rPr>
      </w:pPr>
      <w:r w:rsidRPr="00C55E76">
        <w:rPr>
          <w:rStyle w:val="FootnoteReference"/>
          <w:rFonts w:ascii="Simplified Arabic" w:hAnsi="Simplified Arabic" w:cs="Simplified Arabic"/>
          <w:sz w:val="18"/>
          <w:szCs w:val="18"/>
        </w:rPr>
        <w:footnoteRef/>
      </w:r>
      <w:r w:rsidRPr="00C55E76">
        <w:rPr>
          <w:rFonts w:ascii="Simplified Arabic" w:hAnsi="Simplified Arabic" w:cs="Simplified Arabic"/>
          <w:b/>
          <w:bCs/>
          <w:sz w:val="18"/>
          <w:szCs w:val="18"/>
          <w:rtl/>
        </w:rPr>
        <w:t>المصدر:</w:t>
      </w:r>
      <w:r w:rsidRPr="00C55E76">
        <w:rPr>
          <w:rFonts w:ascii="Simplified Arabic" w:hAnsi="Simplified Arabic" w:cs="Simplified Arabic"/>
          <w:sz w:val="18"/>
          <w:szCs w:val="18"/>
          <w:rtl/>
        </w:rPr>
        <w:t xml:space="preserve"> وزارة الاتصالات </w:t>
      </w:r>
      <w:r w:rsidRPr="00C55E76">
        <w:rPr>
          <w:rFonts w:ascii="Simplified Arabic" w:hAnsi="Simplified Arabic" w:cs="Simplified Arabic" w:hint="cs"/>
          <w:sz w:val="18"/>
          <w:szCs w:val="18"/>
          <w:rtl/>
        </w:rPr>
        <w:t>وتكنولوجيا</w:t>
      </w:r>
      <w:r w:rsidRPr="00C55E76">
        <w:rPr>
          <w:rFonts w:ascii="Simplified Arabic" w:hAnsi="Simplified Arabic" w:cs="Simplified Arabic"/>
          <w:sz w:val="18"/>
          <w:szCs w:val="18"/>
          <w:rtl/>
        </w:rPr>
        <w:t xml:space="preserve"> المعلومات</w:t>
      </w:r>
      <w:r>
        <w:rPr>
          <w:rFonts w:ascii="Simplified Arabic" w:hAnsi="Simplified Arabic" w:cs="Simplified Arabic" w:hint="cs"/>
          <w:sz w:val="18"/>
          <w:szCs w:val="18"/>
          <w:rtl/>
        </w:rPr>
        <w:t>. رام الله- فلسطين.</w:t>
      </w:r>
    </w:p>
  </w:footnote>
  <w:footnote w:id="10">
    <w:p w14:paraId="53C9EC82" w14:textId="0F3A7216" w:rsidR="00CA7DB2" w:rsidRPr="00CA7DB2" w:rsidRDefault="00CA7DB2" w:rsidP="00CA7DB2">
      <w:pPr>
        <w:bidi/>
        <w:spacing w:after="0" w:line="240" w:lineRule="auto"/>
        <w:rPr>
          <w:rFonts w:ascii="Simplified Arabic" w:eastAsia="Times New Roman" w:hAnsi="Simplified Arabic" w:cs="Simplified Arabic"/>
          <w:sz w:val="18"/>
          <w:szCs w:val="18"/>
          <w:rtl/>
        </w:rPr>
      </w:pPr>
      <w:r>
        <w:rPr>
          <w:rStyle w:val="FootnoteReference"/>
        </w:rPr>
        <w:footnoteRef/>
      </w:r>
      <w:r>
        <w:rPr>
          <w:rtl/>
        </w:rPr>
        <w:t xml:space="preserve"> </w:t>
      </w:r>
      <w:r w:rsidRPr="001465EE">
        <w:rPr>
          <w:rFonts w:ascii="Simplified Arabic" w:eastAsia="Times New Roman" w:hAnsi="Simplified Arabic" w:cs="Simplified Arabic"/>
          <w:b/>
          <w:bCs/>
          <w:sz w:val="18"/>
          <w:szCs w:val="18"/>
          <w:rtl/>
        </w:rPr>
        <w:t xml:space="preserve">المصدر: </w:t>
      </w:r>
      <w:hyperlink r:id="rId2" w:history="1">
        <w:r w:rsidRPr="001465EE">
          <w:rPr>
            <w:rStyle w:val="Hyperlink"/>
            <w:rFonts w:ascii="Simplified Arabic" w:hAnsi="Simplified Arabic" w:cs="Simplified Arabic"/>
            <w:color w:val="auto"/>
            <w:sz w:val="18"/>
            <w:szCs w:val="18"/>
          </w:rPr>
          <w:t>https://unstats.un.org/sdgs/indicators/database</w:t>
        </w:r>
      </w:hyperlink>
    </w:p>
  </w:footnote>
  <w:footnote w:id="11">
    <w:p w14:paraId="4471BC36" w14:textId="6687F1F9" w:rsidR="00CA7DB2" w:rsidRPr="00CA7DB2" w:rsidRDefault="00CA7DB2" w:rsidP="00CA7DB2">
      <w:pPr>
        <w:bidi/>
        <w:spacing w:after="0" w:line="240" w:lineRule="auto"/>
        <w:rPr>
          <w:rFonts w:ascii="Simplified Arabic" w:eastAsia="Times New Roman" w:hAnsi="Simplified Arabic" w:cs="Simplified Arabic"/>
          <w:sz w:val="18"/>
          <w:szCs w:val="18"/>
          <w:rtl/>
        </w:rPr>
      </w:pPr>
      <w:r>
        <w:rPr>
          <w:rStyle w:val="FootnoteReference"/>
        </w:rPr>
        <w:footnoteRef/>
      </w:r>
      <w:r>
        <w:rPr>
          <w:rtl/>
        </w:rPr>
        <w:t xml:space="preserve"> </w:t>
      </w:r>
      <w:r w:rsidRPr="001465EE">
        <w:rPr>
          <w:rFonts w:ascii="Simplified Arabic" w:eastAsia="Times New Roman" w:hAnsi="Simplified Arabic" w:cs="Simplified Arabic"/>
          <w:b/>
          <w:bCs/>
          <w:sz w:val="18"/>
          <w:szCs w:val="18"/>
          <w:rtl/>
        </w:rPr>
        <w:t xml:space="preserve">المصدر: </w:t>
      </w:r>
      <w:hyperlink r:id="rId3" w:history="1">
        <w:r w:rsidRPr="001465EE">
          <w:rPr>
            <w:rStyle w:val="Hyperlink"/>
            <w:rFonts w:ascii="Simplified Arabic" w:hAnsi="Simplified Arabic" w:cs="Simplified Arabic"/>
            <w:color w:val="auto"/>
            <w:sz w:val="18"/>
            <w:szCs w:val="18"/>
          </w:rPr>
          <w:t>https://unstats.un.org/sdgs/indicators/database</w:t>
        </w:r>
      </w:hyperlink>
    </w:p>
  </w:footnote>
  <w:footnote w:id="12">
    <w:p w14:paraId="6753E8F3" w14:textId="61B8DEF3" w:rsidR="00CA7DB2" w:rsidRPr="00CA7DB2" w:rsidRDefault="00CA7DB2" w:rsidP="00CA7DB2">
      <w:pPr>
        <w:bidi/>
        <w:spacing w:after="0" w:line="240" w:lineRule="auto"/>
        <w:rPr>
          <w:rFonts w:ascii="Simplified Arabic" w:eastAsia="Times New Roman" w:hAnsi="Simplified Arabic" w:cs="Simplified Arabic"/>
          <w:sz w:val="18"/>
          <w:szCs w:val="18"/>
          <w:rtl/>
        </w:rPr>
      </w:pPr>
      <w:r>
        <w:rPr>
          <w:rStyle w:val="FootnoteReference"/>
        </w:rPr>
        <w:footnoteRef/>
      </w:r>
      <w:r>
        <w:rPr>
          <w:rtl/>
        </w:rPr>
        <w:t xml:space="preserve"> </w:t>
      </w: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w:t>
      </w:r>
      <w:r w:rsidRPr="001465EE">
        <w:rPr>
          <w:rFonts w:ascii="Simplified Arabic" w:eastAsia="Times New Roman" w:hAnsi="Simplified Arabic" w:cs="Simplified Arabic" w:hint="cs"/>
          <w:sz w:val="18"/>
          <w:szCs w:val="18"/>
          <w:rtl/>
        </w:rPr>
        <w:t xml:space="preserve">لإدارة </w:t>
      </w:r>
      <w:r w:rsidRPr="001465EE">
        <w:rPr>
          <w:rFonts w:ascii="Simplified Arabic" w:eastAsia="Times New Roman" w:hAnsi="Simplified Arabic" w:cs="Simplified Arabic"/>
          <w:sz w:val="18"/>
          <w:szCs w:val="18"/>
          <w:rtl/>
        </w:rPr>
        <w:t xml:space="preserve"> مخاطر الكوارث، و </w:t>
      </w:r>
      <w:hyperlink r:id="rId4" w:history="1">
        <w:r w:rsidRPr="001465EE">
          <w:rPr>
            <w:rStyle w:val="Hyperlink"/>
            <w:rFonts w:ascii="Simplified Arabic" w:hAnsi="Simplified Arabic" w:cs="Simplified Arabic"/>
            <w:color w:val="auto"/>
            <w:sz w:val="18"/>
            <w:szCs w:val="18"/>
          </w:rPr>
          <w:t>https://unstats.un.org/sdgs/indicators/database</w:t>
        </w:r>
      </w:hyperlink>
    </w:p>
  </w:footnote>
  <w:footnote w:id="13">
    <w:p w14:paraId="5D99B4F7" w14:textId="3C850476" w:rsidR="00CA7DB2" w:rsidRPr="00CA7DB2" w:rsidRDefault="00CA7DB2" w:rsidP="00CA7DB2">
      <w:pPr>
        <w:bidi/>
        <w:spacing w:after="0" w:line="240" w:lineRule="auto"/>
        <w:rPr>
          <w:rFonts w:ascii="Simplified Arabic" w:eastAsia="Times New Roman" w:hAnsi="Simplified Arabic" w:cs="Simplified Arabic"/>
          <w:sz w:val="18"/>
          <w:szCs w:val="18"/>
          <w:rtl/>
        </w:rPr>
      </w:pPr>
      <w:r>
        <w:rPr>
          <w:rStyle w:val="FootnoteReference"/>
        </w:rPr>
        <w:footnoteRef/>
      </w:r>
      <w:r>
        <w:rPr>
          <w:rtl/>
        </w:rPr>
        <w:t xml:space="preserve"> </w:t>
      </w: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w:t>
      </w:r>
      <w:r w:rsidRPr="001465EE">
        <w:rPr>
          <w:rFonts w:ascii="Simplified Arabic" w:eastAsia="Times New Roman" w:hAnsi="Simplified Arabic" w:cs="Simplified Arabic" w:hint="cs"/>
          <w:sz w:val="18"/>
          <w:szCs w:val="18"/>
          <w:rtl/>
        </w:rPr>
        <w:t xml:space="preserve">لإدارة </w:t>
      </w:r>
      <w:r w:rsidRPr="001465EE">
        <w:rPr>
          <w:rFonts w:ascii="Simplified Arabic" w:eastAsia="Times New Roman" w:hAnsi="Simplified Arabic" w:cs="Simplified Arabic"/>
          <w:sz w:val="18"/>
          <w:szCs w:val="18"/>
          <w:rtl/>
        </w:rPr>
        <w:t xml:space="preserve"> مخاطر الكوارث، و </w:t>
      </w:r>
      <w:hyperlink r:id="rId5" w:history="1">
        <w:r w:rsidRPr="001465EE">
          <w:rPr>
            <w:rStyle w:val="Hyperlink"/>
            <w:rFonts w:ascii="Simplified Arabic" w:hAnsi="Simplified Arabic" w:cs="Simplified Arabic"/>
            <w:color w:val="auto"/>
            <w:sz w:val="18"/>
            <w:szCs w:val="18"/>
          </w:rPr>
          <w:t>https://unstats.un.org/sdgs/indicators/database</w:t>
        </w:r>
      </w:hyperlink>
    </w:p>
  </w:footnote>
  <w:footnote w:id="14">
    <w:p w14:paraId="1949FDE9" w14:textId="1DDC9D70" w:rsidR="00CA7DB2" w:rsidRPr="00CA7DB2" w:rsidRDefault="00CA7DB2">
      <w:pPr>
        <w:pStyle w:val="FootnoteText"/>
        <w:rPr>
          <w:rFonts w:ascii="Simplified Arabic" w:hAnsi="Simplified Arabic" w:cs="Simplified Arabic"/>
          <w:sz w:val="18"/>
          <w:szCs w:val="18"/>
        </w:rPr>
      </w:pPr>
      <w:r w:rsidRPr="00CA7DB2">
        <w:rPr>
          <w:rStyle w:val="FootnoteReference"/>
          <w:rFonts w:ascii="Simplified Arabic" w:hAnsi="Simplified Arabic" w:cs="Simplified Arabic"/>
          <w:sz w:val="18"/>
          <w:szCs w:val="18"/>
        </w:rPr>
        <w:footnoteRef/>
      </w:r>
      <w:r w:rsidRPr="00CA7DB2">
        <w:rPr>
          <w:rFonts w:ascii="Simplified Arabic" w:hAnsi="Simplified Arabic" w:cs="Simplified Arabic"/>
          <w:sz w:val="18"/>
          <w:szCs w:val="18"/>
          <w:rtl/>
        </w:rPr>
        <w:t xml:space="preserve"> </w:t>
      </w:r>
      <w:r w:rsidRPr="00CA7DB2">
        <w:rPr>
          <w:rFonts w:ascii="Simplified Arabic" w:hAnsi="Simplified Arabic" w:cs="Simplified Arabic"/>
          <w:b/>
          <w:bCs/>
          <w:sz w:val="18"/>
          <w:szCs w:val="18"/>
          <w:rtl/>
        </w:rPr>
        <w:t>المصدر:</w:t>
      </w:r>
      <w:r w:rsidRPr="00CA7DB2">
        <w:rPr>
          <w:rFonts w:ascii="Simplified Arabic" w:hAnsi="Simplified Arabic" w:cs="Simplified Arabic"/>
          <w:sz w:val="18"/>
          <w:szCs w:val="18"/>
          <w:rtl/>
        </w:rPr>
        <w:t xml:space="preserve"> المركز الوطني للحد من مخاطر الكوارث</w:t>
      </w:r>
    </w:p>
  </w:footnote>
  <w:footnote w:id="15">
    <w:p w14:paraId="5F27D5ED" w14:textId="4473926F" w:rsidR="00CA7DB2" w:rsidRPr="00CA7DB2" w:rsidRDefault="00CA7DB2" w:rsidP="00352099">
      <w:pPr>
        <w:bidi/>
        <w:spacing w:after="0"/>
        <w:rPr>
          <w:rFonts w:ascii="Simplified Arabic" w:eastAsia="Times New Roman" w:hAnsi="Simplified Arabic" w:cs="Simplified Arabic"/>
          <w:color w:val="000000"/>
          <w:sz w:val="18"/>
          <w:szCs w:val="18"/>
          <w:lang w:val="en-US"/>
        </w:rPr>
      </w:pPr>
      <w:r w:rsidRPr="00352099">
        <w:rPr>
          <w:rStyle w:val="FootnoteReference"/>
          <w:rFonts w:ascii="Simplified Arabic" w:hAnsi="Simplified Arabic" w:cs="Simplified Arabic"/>
          <w:sz w:val="18"/>
          <w:szCs w:val="18"/>
        </w:rPr>
        <w:footnoteRef/>
      </w:r>
      <w:r w:rsidRPr="00352099">
        <w:rPr>
          <w:rFonts w:ascii="Simplified Arabic" w:hAnsi="Simplified Arabic" w:cs="Simplified Arabic"/>
          <w:sz w:val="18"/>
          <w:szCs w:val="18"/>
          <w:rtl/>
        </w:rPr>
        <w:t xml:space="preserve"> </w:t>
      </w:r>
      <w:r w:rsidRPr="00CA7DB2">
        <w:rPr>
          <w:rFonts w:ascii="Simplified Arabic" w:hAnsi="Simplified Arabic" w:cs="Simplified Arabic"/>
          <w:b/>
          <w:bCs/>
          <w:sz w:val="18"/>
          <w:szCs w:val="18"/>
          <w:rtl/>
        </w:rPr>
        <w:t xml:space="preserve">المصدر: </w:t>
      </w:r>
      <w:r w:rsidRPr="00CA7DB2">
        <w:rPr>
          <w:rFonts w:ascii="Simplified Arabic" w:eastAsia="Times New Roman" w:hAnsi="Simplified Arabic" w:cs="Simplified Arabic"/>
          <w:b/>
          <w:bCs/>
          <w:color w:val="000000"/>
          <w:sz w:val="18"/>
          <w:szCs w:val="18"/>
          <w:rtl/>
          <w:lang w:val="en-US"/>
        </w:rPr>
        <w:t>ا</w:t>
      </w:r>
      <w:r>
        <w:rPr>
          <w:rFonts w:ascii="Simplified Arabic" w:eastAsia="Times New Roman" w:hAnsi="Simplified Arabic" w:cs="Simplified Arabic"/>
          <w:b/>
          <w:bCs/>
          <w:color w:val="000000"/>
          <w:sz w:val="18"/>
          <w:szCs w:val="18"/>
          <w:rtl/>
          <w:lang w:val="en-US"/>
        </w:rPr>
        <w:t>لجهاز المركزي للإحصاء الفلسطيني</w:t>
      </w:r>
      <w:r w:rsidRPr="00CA7DB2">
        <w:rPr>
          <w:rFonts w:ascii="Simplified Arabic" w:eastAsia="Times New Roman" w:hAnsi="Simplified Arabic" w:cs="Simplified Arabic"/>
          <w:b/>
          <w:bCs/>
          <w:color w:val="000000"/>
          <w:sz w:val="18"/>
          <w:szCs w:val="18"/>
          <w:rtl/>
          <w:lang w:val="en-US"/>
        </w:rPr>
        <w:t>،</w:t>
      </w:r>
      <w:r w:rsidRPr="00CA7DB2">
        <w:rPr>
          <w:rFonts w:ascii="Simplified Arabic" w:eastAsia="Times New Roman" w:hAnsi="Simplified Arabic" w:cs="Simplified Arabic"/>
          <w:color w:val="000000"/>
          <w:sz w:val="18"/>
          <w:szCs w:val="18"/>
          <w:rtl/>
          <w:lang w:val="en-US"/>
        </w:rPr>
        <w:t xml:space="preserve"> الانبعاثات في الهواء. ، 2007-2020. رام الله - فلسطين.</w:t>
      </w:r>
    </w:p>
  </w:footnote>
  <w:footnote w:id="16">
    <w:p w14:paraId="0F3D01AD" w14:textId="77777777" w:rsidR="00CA7DB2" w:rsidRPr="00CA7DB2" w:rsidRDefault="00CA7DB2" w:rsidP="00C85F15">
      <w:pPr>
        <w:autoSpaceDE w:val="0"/>
        <w:autoSpaceDN w:val="0"/>
        <w:bidi/>
        <w:adjustRightInd w:val="0"/>
        <w:spacing w:after="0" w:line="240" w:lineRule="auto"/>
        <w:jc w:val="both"/>
        <w:rPr>
          <w:rFonts w:ascii="Simplified Arabic" w:hAnsi="Simplified Arabic" w:cs="Simplified Arabic"/>
          <w:sz w:val="18"/>
          <w:szCs w:val="18"/>
          <w:rtl/>
          <w:lang w:val="en-US"/>
        </w:rPr>
      </w:pPr>
      <w:r w:rsidRPr="00CA7DB2">
        <w:rPr>
          <w:rStyle w:val="FootnoteReference"/>
          <w:rFonts w:ascii="Simplified Arabic" w:hAnsi="Simplified Arabic" w:cs="Simplified Arabic"/>
          <w:sz w:val="18"/>
          <w:szCs w:val="18"/>
        </w:rPr>
        <w:footnoteRef/>
      </w:r>
      <w:r w:rsidRPr="00CA7DB2">
        <w:rPr>
          <w:rFonts w:ascii="Simplified Arabic" w:hAnsi="Simplified Arabic" w:cs="Simplified Arabic"/>
          <w:sz w:val="18"/>
          <w:szCs w:val="18"/>
          <w:rtl/>
        </w:rPr>
        <w:t xml:space="preserve"> </w:t>
      </w:r>
      <w:r w:rsidRPr="00CA7DB2">
        <w:rPr>
          <w:rFonts w:ascii="Simplified Arabic" w:hAnsi="Simplified Arabic" w:cs="Simplified Arabic"/>
          <w:b/>
          <w:bCs/>
          <w:sz w:val="18"/>
          <w:szCs w:val="18"/>
          <w:rtl/>
          <w:lang w:val="fr-FR"/>
        </w:rPr>
        <w:t>المصدر:</w:t>
      </w:r>
      <w:hyperlink r:id="rId6" w:history="1">
        <w:r w:rsidRPr="00CA7DB2">
          <w:rPr>
            <w:rStyle w:val="Hyperlink"/>
            <w:rFonts w:ascii="Simplified Arabic" w:hAnsi="Simplified Arabic" w:cs="Simplified Arabic"/>
            <w:color w:val="auto"/>
            <w:sz w:val="18"/>
            <w:szCs w:val="18"/>
            <w:lang w:val="fr-FR"/>
          </w:rPr>
          <w:t>https://unstats.un.org/sdgs/indicators/database/</w:t>
        </w:r>
      </w:hyperlink>
    </w:p>
    <w:p w14:paraId="39524B37" w14:textId="4A0515EE" w:rsidR="00CA7DB2" w:rsidRDefault="00CA7DB2">
      <w:pPr>
        <w:pStyle w:val="FootnoteText"/>
      </w:pPr>
    </w:p>
  </w:footnote>
  <w:footnote w:id="17">
    <w:p w14:paraId="65DDCBC3" w14:textId="66826B0C" w:rsidR="00CA7DB2" w:rsidRPr="00887F17" w:rsidRDefault="00CA7DB2">
      <w:pPr>
        <w:pStyle w:val="FootnoteText"/>
        <w:rPr>
          <w:rFonts w:ascii="Simplified Arabic" w:hAnsi="Simplified Arabic" w:cs="Simplified Arabic"/>
          <w:sz w:val="18"/>
          <w:szCs w:val="18"/>
          <w:rtl/>
        </w:rPr>
      </w:pPr>
      <w:r w:rsidRPr="00887F17">
        <w:rPr>
          <w:rStyle w:val="FootnoteReference"/>
          <w:rFonts w:ascii="Simplified Arabic" w:hAnsi="Simplified Arabic" w:cs="Simplified Arabic"/>
          <w:sz w:val="18"/>
          <w:szCs w:val="18"/>
        </w:rPr>
        <w:footnoteRef/>
      </w:r>
      <w:r w:rsidRPr="00887F17">
        <w:rPr>
          <w:rFonts w:ascii="Simplified Arabic" w:hAnsi="Simplified Arabic" w:cs="Simplified Arabic"/>
          <w:sz w:val="18"/>
          <w:szCs w:val="18"/>
          <w:rtl/>
        </w:rPr>
        <w:t xml:space="preserve"> </w:t>
      </w:r>
      <w:r w:rsidRPr="002F2B1F">
        <w:rPr>
          <w:rFonts w:ascii="Simplified Arabic" w:hAnsi="Simplified Arabic" w:cs="Simplified Arabic"/>
          <w:b/>
          <w:bCs/>
          <w:sz w:val="18"/>
          <w:szCs w:val="18"/>
          <w:rtl/>
        </w:rPr>
        <w:t>المصدر:</w:t>
      </w:r>
      <w:r w:rsidRPr="00887F17">
        <w:rPr>
          <w:rFonts w:ascii="Simplified Arabic" w:hAnsi="Simplified Arabic" w:cs="Simplified Arabic"/>
          <w:sz w:val="18"/>
          <w:szCs w:val="18"/>
          <w:rtl/>
        </w:rPr>
        <w:t xml:space="preserve"> </w:t>
      </w:r>
      <w:r w:rsidRPr="002F2B1F">
        <w:rPr>
          <w:rFonts w:ascii="Simplified Arabic" w:hAnsi="Simplified Arabic" w:cs="Simplified Arabic"/>
          <w:b/>
          <w:bCs/>
          <w:sz w:val="18"/>
          <w:szCs w:val="18"/>
          <w:rtl/>
        </w:rPr>
        <w:t>الجهاز المركزي للإحصاء الفلسطيني</w:t>
      </w:r>
      <w:r w:rsidRPr="002F2B1F">
        <w:rPr>
          <w:rFonts w:ascii="Simplified Arabic" w:hAnsi="Simplified Arabic" w:cs="Simplified Arabic" w:hint="cs"/>
          <w:b/>
          <w:bCs/>
          <w:sz w:val="18"/>
          <w:szCs w:val="18"/>
          <w:rtl/>
        </w:rPr>
        <w:t>،</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قاعدة</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بيانات</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مسح</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مسح</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قياس</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استخدام</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الإحصاءات</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في</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صنع</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السياسات</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في</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القطاع</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الخاص</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في</w:t>
      </w:r>
      <w:r w:rsidRPr="002F2B1F">
        <w:rPr>
          <w:rFonts w:ascii="Simplified Arabic" w:hAnsi="Simplified Arabic" w:cs="Simplified Arabic"/>
          <w:sz w:val="18"/>
          <w:szCs w:val="18"/>
          <w:rtl/>
        </w:rPr>
        <w:t xml:space="preserve"> </w:t>
      </w:r>
      <w:r w:rsidRPr="002F2B1F">
        <w:rPr>
          <w:rFonts w:ascii="Simplified Arabic" w:hAnsi="Simplified Arabic" w:cs="Simplified Arabic" w:hint="cs"/>
          <w:sz w:val="18"/>
          <w:szCs w:val="18"/>
          <w:rtl/>
        </w:rPr>
        <w:t>فلسطين،</w:t>
      </w:r>
      <w:r w:rsidRPr="002F2B1F">
        <w:rPr>
          <w:rFonts w:ascii="Simplified Arabic" w:hAnsi="Simplified Arabic" w:cs="Simplified Arabic"/>
          <w:sz w:val="18"/>
          <w:szCs w:val="18"/>
          <w:rtl/>
        </w:rPr>
        <w:t xml:space="preserve"> 2019</w:t>
      </w:r>
      <w:r>
        <w:rPr>
          <w:rFonts w:ascii="Simplified Arabic" w:hAnsi="Simplified Arabic" w:cs="Simplified Arabic" w:hint="cs"/>
          <w:sz w:val="18"/>
          <w:szCs w:val="18"/>
          <w:rtl/>
        </w:rPr>
        <w:t>. رام الله- لسطين.</w:t>
      </w:r>
    </w:p>
  </w:footnote>
  <w:footnote w:id="18">
    <w:p w14:paraId="628A578E" w14:textId="126B441E" w:rsidR="00CA7DB2" w:rsidRPr="00FB77A3" w:rsidRDefault="00CA7DB2">
      <w:pPr>
        <w:pStyle w:val="FootnoteText"/>
        <w:rPr>
          <w:rFonts w:ascii="Simplified Arabic" w:hAnsi="Simplified Arabic" w:cs="Simplified Arabic"/>
          <w:sz w:val="18"/>
          <w:szCs w:val="18"/>
          <w:rtl/>
        </w:rPr>
      </w:pPr>
      <w:r>
        <w:rPr>
          <w:rStyle w:val="FootnoteReference"/>
        </w:rPr>
        <w:footnoteRef/>
      </w:r>
      <w:r>
        <w:rPr>
          <w:rtl/>
        </w:rPr>
        <w:t xml:space="preserve"> </w:t>
      </w:r>
      <w:r>
        <w:rPr>
          <w:rFonts w:ascii="Simplified Arabic" w:hAnsi="Simplified Arabic" w:cs="Simplified Arabic" w:hint="cs"/>
          <w:b/>
          <w:bCs/>
          <w:sz w:val="18"/>
          <w:szCs w:val="18"/>
          <w:rtl/>
        </w:rPr>
        <w:t xml:space="preserve">المصدر: سجل السكان 2020، </w:t>
      </w:r>
      <w:r w:rsidRPr="00FB77A3">
        <w:rPr>
          <w:rFonts w:ascii="Simplified Arabic" w:hAnsi="Simplified Arabic" w:cs="Simplified Arabic" w:hint="cs"/>
          <w:sz w:val="18"/>
          <w:szCs w:val="18"/>
          <w:rtl/>
        </w:rPr>
        <w:t>تقيم</w:t>
      </w:r>
      <w:r w:rsidRPr="00FB77A3">
        <w:rPr>
          <w:rFonts w:ascii="Simplified Arabic" w:hAnsi="Simplified Arabic" w:cs="Simplified Arabic"/>
          <w:sz w:val="18"/>
          <w:szCs w:val="18"/>
          <w:rtl/>
        </w:rPr>
        <w:t xml:space="preserve"> </w:t>
      </w:r>
      <w:r w:rsidRPr="00FB77A3">
        <w:rPr>
          <w:rFonts w:ascii="Simplified Arabic" w:hAnsi="Simplified Arabic" w:cs="Simplified Arabic" w:hint="cs"/>
          <w:sz w:val="18"/>
          <w:szCs w:val="18"/>
          <w:rtl/>
        </w:rPr>
        <w:t>بيانات</w:t>
      </w:r>
      <w:r w:rsidRPr="00FB77A3">
        <w:rPr>
          <w:rFonts w:ascii="Simplified Arabic" w:hAnsi="Simplified Arabic" w:cs="Simplified Arabic"/>
          <w:sz w:val="18"/>
          <w:szCs w:val="18"/>
          <w:rtl/>
        </w:rPr>
        <w:t xml:space="preserve"> </w:t>
      </w:r>
      <w:r w:rsidRPr="00FB77A3">
        <w:rPr>
          <w:rFonts w:ascii="Simplified Arabic" w:hAnsi="Simplified Arabic" w:cs="Simplified Arabic" w:hint="cs"/>
          <w:sz w:val="18"/>
          <w:szCs w:val="18"/>
          <w:rtl/>
        </w:rPr>
        <w:t>المواليد</w:t>
      </w:r>
      <w:r w:rsidRPr="00FB77A3">
        <w:rPr>
          <w:rFonts w:ascii="Simplified Arabic" w:hAnsi="Simplified Arabic" w:cs="Simplified Arabic"/>
          <w:sz w:val="18"/>
          <w:szCs w:val="18"/>
          <w:rtl/>
        </w:rPr>
        <w:t xml:space="preserve"> </w:t>
      </w:r>
      <w:r w:rsidRPr="00FB77A3">
        <w:rPr>
          <w:rFonts w:ascii="Simplified Arabic" w:hAnsi="Simplified Arabic" w:cs="Simplified Arabic" w:hint="cs"/>
          <w:sz w:val="18"/>
          <w:szCs w:val="18"/>
          <w:rtl/>
        </w:rPr>
        <w:t>والوفياات</w:t>
      </w:r>
      <w:r w:rsidRPr="00FB77A3">
        <w:rPr>
          <w:rFonts w:ascii="Simplified Arabic" w:hAnsi="Simplified Arabic" w:cs="Simplified Arabic"/>
          <w:sz w:val="18"/>
          <w:szCs w:val="18"/>
          <w:rtl/>
        </w:rPr>
        <w:t xml:space="preserve"> </w:t>
      </w:r>
      <w:r w:rsidRPr="00FB77A3">
        <w:rPr>
          <w:rFonts w:ascii="Simplified Arabic" w:hAnsi="Simplified Arabic" w:cs="Simplified Arabic" w:hint="cs"/>
          <w:sz w:val="18"/>
          <w:szCs w:val="18"/>
          <w:rtl/>
        </w:rPr>
        <w:t>المسجلة</w:t>
      </w:r>
      <w:r>
        <w:rPr>
          <w:rFonts w:ascii="Simplified Arabic" w:hAnsi="Simplified Arabic" w:cs="Simplified Arabic" w:hint="cs"/>
          <w:sz w:val="18"/>
          <w:szCs w:val="18"/>
          <w:rtl/>
        </w:rPr>
        <w:t>. رام الله- فلسطين.</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DD3FE2" w14:textId="06E6B878" w:rsidR="00CA7DB2" w:rsidRPr="00ED56BA" w:rsidRDefault="00CA7DB2" w:rsidP="00ED56BA">
    <w:pPr>
      <w:pStyle w:val="Header"/>
      <w:bidi/>
      <w:rPr>
        <w:rFonts w:ascii="Simplified Arabic" w:hAnsi="Simplified Arabic" w:cs="Simplified Arabic"/>
        <w:sz w:val="18"/>
        <w:szCs w:val="18"/>
        <w:lang w:val="en-US"/>
      </w:rPr>
    </w:pPr>
    <w:r w:rsidRPr="00AC4314">
      <w:rPr>
        <w:rFonts w:ascii="Simplified Arabic" w:hAnsi="Simplified Arabic" w:cs="Simplified Arabic"/>
        <w:sz w:val="18"/>
        <w:szCs w:val="18"/>
        <w:lang w:val="en-US"/>
      </w:rPr>
      <w:t>PCBS</w:t>
    </w:r>
    <w:r w:rsidRPr="00AC4314">
      <w:rPr>
        <w:rFonts w:ascii="Simplified Arabic" w:hAnsi="Simplified Arabic" w:cs="Simplified Arabic" w:hint="cs"/>
        <w:sz w:val="18"/>
        <w:szCs w:val="18"/>
        <w:rtl/>
        <w:lang w:val="en-US" w:bidi="ar-JO"/>
      </w:rPr>
      <w:t>: التقرير الإحصائي لأهداف التنمية المستدامة، 2021</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F00D6" w14:textId="77777777" w:rsidR="00CA7DB2" w:rsidRPr="00AC4314" w:rsidRDefault="00CA7DB2" w:rsidP="00AC4314">
    <w:pPr>
      <w:pStyle w:val="Header"/>
      <w:bidi/>
      <w:rPr>
        <w:rFonts w:ascii="Simplified Arabic" w:hAnsi="Simplified Arabic" w:cs="Simplified Arabic"/>
        <w:sz w:val="18"/>
        <w:szCs w:val="18"/>
        <w:rtl/>
        <w:lang w:val="en-US" w:bidi="ar-JO"/>
      </w:rPr>
    </w:pPr>
    <w:r w:rsidRPr="00AC4314">
      <w:rPr>
        <w:rFonts w:ascii="Simplified Arabic" w:hAnsi="Simplified Arabic" w:cs="Simplified Arabic"/>
        <w:sz w:val="18"/>
        <w:szCs w:val="18"/>
        <w:lang w:val="en-US"/>
      </w:rPr>
      <w:t>PCBS</w:t>
    </w:r>
    <w:r w:rsidRPr="00AC4314">
      <w:rPr>
        <w:rFonts w:ascii="Simplified Arabic" w:hAnsi="Simplified Arabic" w:cs="Simplified Arabic" w:hint="cs"/>
        <w:sz w:val="18"/>
        <w:szCs w:val="18"/>
        <w:rtl/>
        <w:lang w:val="en-US" w:bidi="ar-JO"/>
      </w:rPr>
      <w:t>: التقرير الإحصائي لأهداف التنمية المستدامة، 2021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526D0"/>
    <w:multiLevelType w:val="hybridMultilevel"/>
    <w:tmpl w:val="8B0CC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75670C"/>
    <w:multiLevelType w:val="hybridMultilevel"/>
    <w:tmpl w:val="38604916"/>
    <w:lvl w:ilvl="0" w:tplc="47B8C492">
      <w:start w:val="1"/>
      <w:numFmt w:val="decimal"/>
      <w:lvlText w:val="%1."/>
      <w:lvlJc w:val="left"/>
      <w:pPr>
        <w:ind w:left="720" w:hanging="360"/>
      </w:pPr>
      <w:rPr>
        <w:rFonts w:ascii="Simplified Arabic" w:hAnsi="Simplified Arabic" w:cs="Simplified Arabic"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C7320"/>
    <w:multiLevelType w:val="hybridMultilevel"/>
    <w:tmpl w:val="B562F4D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15:restartNumberingAfterBreak="0">
    <w:nsid w:val="1FA2464E"/>
    <w:multiLevelType w:val="hybridMultilevel"/>
    <w:tmpl w:val="A596FE5A"/>
    <w:lvl w:ilvl="0" w:tplc="BDF26EF2">
      <w:start w:val="2"/>
      <w:numFmt w:val="decimal"/>
      <w:lvlText w:val="%1."/>
      <w:lvlJc w:val="left"/>
      <w:pPr>
        <w:ind w:left="720" w:hanging="360"/>
      </w:pPr>
      <w:rPr>
        <w:rFonts w:ascii="Simplified Arabic" w:hAnsi="Simplified Arabic" w:cs="Simplified Arabic"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263378"/>
    <w:multiLevelType w:val="hybridMultilevel"/>
    <w:tmpl w:val="2FF67E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0E6660"/>
    <w:multiLevelType w:val="hybridMultilevel"/>
    <w:tmpl w:val="181C3A52"/>
    <w:lvl w:ilvl="0" w:tplc="AE8493FC">
      <w:start w:val="1"/>
      <w:numFmt w:val="arabicAlpha"/>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5A5757"/>
    <w:multiLevelType w:val="hybridMultilevel"/>
    <w:tmpl w:val="A596FE5A"/>
    <w:lvl w:ilvl="0" w:tplc="BDF26EF2">
      <w:start w:val="2"/>
      <w:numFmt w:val="decimal"/>
      <w:lvlText w:val="%1."/>
      <w:lvlJc w:val="left"/>
      <w:pPr>
        <w:ind w:left="720" w:hanging="360"/>
      </w:pPr>
      <w:rPr>
        <w:rFonts w:ascii="Simplified Arabic" w:hAnsi="Simplified Arabic" w:cs="Simplified Arabic"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31123A"/>
    <w:multiLevelType w:val="hybridMultilevel"/>
    <w:tmpl w:val="34A862D2"/>
    <w:lvl w:ilvl="0" w:tplc="76169288">
      <w:start w:val="2"/>
      <w:numFmt w:val="arabicAlpha"/>
      <w:lvlText w:val="%1."/>
      <w:lvlJc w:val="left"/>
      <w:pPr>
        <w:ind w:left="720" w:hanging="360"/>
      </w:pPr>
      <w:rPr>
        <w:rFonts w:ascii="Times New Roman" w:eastAsia="Arial Narrow" w:hAnsi="Times New Roman" w:cs="Arial" w:hint="default"/>
        <w:b/>
        <w:bCs/>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C24F47"/>
    <w:multiLevelType w:val="hybridMultilevel"/>
    <w:tmpl w:val="295E66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662797"/>
    <w:multiLevelType w:val="hybridMultilevel"/>
    <w:tmpl w:val="155CC426"/>
    <w:lvl w:ilvl="0" w:tplc="72A47BF6">
      <w:start w:val="1"/>
      <w:numFmt w:val="arabicAlpha"/>
      <w:lvlText w:val="(%1)"/>
      <w:lvlJc w:val="left"/>
      <w:pPr>
        <w:ind w:left="634" w:hanging="360"/>
      </w:pPr>
      <w:rPr>
        <w:rFonts w:hint="default"/>
      </w:rPr>
    </w:lvl>
    <w:lvl w:ilvl="1" w:tplc="04090019" w:tentative="1">
      <w:start w:val="1"/>
      <w:numFmt w:val="lowerLetter"/>
      <w:lvlText w:val="%2."/>
      <w:lvlJc w:val="left"/>
      <w:pPr>
        <w:ind w:left="1354" w:hanging="360"/>
      </w:pPr>
    </w:lvl>
    <w:lvl w:ilvl="2" w:tplc="0409001B" w:tentative="1">
      <w:start w:val="1"/>
      <w:numFmt w:val="lowerRoman"/>
      <w:lvlText w:val="%3."/>
      <w:lvlJc w:val="right"/>
      <w:pPr>
        <w:ind w:left="2074" w:hanging="180"/>
      </w:pPr>
    </w:lvl>
    <w:lvl w:ilvl="3" w:tplc="0409000F" w:tentative="1">
      <w:start w:val="1"/>
      <w:numFmt w:val="decimal"/>
      <w:lvlText w:val="%4."/>
      <w:lvlJc w:val="left"/>
      <w:pPr>
        <w:ind w:left="2794" w:hanging="360"/>
      </w:pPr>
    </w:lvl>
    <w:lvl w:ilvl="4" w:tplc="04090019" w:tentative="1">
      <w:start w:val="1"/>
      <w:numFmt w:val="lowerLetter"/>
      <w:lvlText w:val="%5."/>
      <w:lvlJc w:val="left"/>
      <w:pPr>
        <w:ind w:left="3514" w:hanging="360"/>
      </w:pPr>
    </w:lvl>
    <w:lvl w:ilvl="5" w:tplc="0409001B" w:tentative="1">
      <w:start w:val="1"/>
      <w:numFmt w:val="lowerRoman"/>
      <w:lvlText w:val="%6."/>
      <w:lvlJc w:val="right"/>
      <w:pPr>
        <w:ind w:left="4234" w:hanging="180"/>
      </w:pPr>
    </w:lvl>
    <w:lvl w:ilvl="6" w:tplc="0409000F" w:tentative="1">
      <w:start w:val="1"/>
      <w:numFmt w:val="decimal"/>
      <w:lvlText w:val="%7."/>
      <w:lvlJc w:val="left"/>
      <w:pPr>
        <w:ind w:left="4954" w:hanging="360"/>
      </w:pPr>
    </w:lvl>
    <w:lvl w:ilvl="7" w:tplc="04090019" w:tentative="1">
      <w:start w:val="1"/>
      <w:numFmt w:val="lowerLetter"/>
      <w:lvlText w:val="%8."/>
      <w:lvlJc w:val="left"/>
      <w:pPr>
        <w:ind w:left="5674" w:hanging="360"/>
      </w:pPr>
    </w:lvl>
    <w:lvl w:ilvl="8" w:tplc="0409001B" w:tentative="1">
      <w:start w:val="1"/>
      <w:numFmt w:val="lowerRoman"/>
      <w:lvlText w:val="%9."/>
      <w:lvlJc w:val="right"/>
      <w:pPr>
        <w:ind w:left="6394" w:hanging="180"/>
      </w:pPr>
    </w:lvl>
  </w:abstractNum>
  <w:abstractNum w:abstractNumId="11" w15:restartNumberingAfterBreak="0">
    <w:nsid w:val="51503309"/>
    <w:multiLevelType w:val="hybridMultilevel"/>
    <w:tmpl w:val="75DCDC4E"/>
    <w:lvl w:ilvl="0" w:tplc="87A8DDBE">
      <w:start w:val="5"/>
      <w:numFmt w:val="arabicAlpha"/>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CC07F02"/>
    <w:multiLevelType w:val="hybridMultilevel"/>
    <w:tmpl w:val="72802832"/>
    <w:lvl w:ilvl="0" w:tplc="71F8DBB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586E7D"/>
    <w:multiLevelType w:val="hybridMultilevel"/>
    <w:tmpl w:val="CABE9800"/>
    <w:lvl w:ilvl="0" w:tplc="9BB0490C">
      <w:start w:val="1"/>
      <w:numFmt w:val="arabicAlpha"/>
      <w:lvlText w:val="(%1)"/>
      <w:lvlJc w:val="left"/>
      <w:pPr>
        <w:ind w:left="683" w:hanging="360"/>
      </w:pPr>
      <w:rPr>
        <w:rFonts w:eastAsia="Times New Roman" w:hint="default"/>
        <w:color w:val="000000"/>
        <w:sz w:val="24"/>
      </w:rPr>
    </w:lvl>
    <w:lvl w:ilvl="1" w:tplc="04090019" w:tentative="1">
      <w:start w:val="1"/>
      <w:numFmt w:val="lowerLetter"/>
      <w:lvlText w:val="%2."/>
      <w:lvlJc w:val="left"/>
      <w:pPr>
        <w:ind w:left="1403" w:hanging="360"/>
      </w:pPr>
    </w:lvl>
    <w:lvl w:ilvl="2" w:tplc="0409001B" w:tentative="1">
      <w:start w:val="1"/>
      <w:numFmt w:val="lowerRoman"/>
      <w:lvlText w:val="%3."/>
      <w:lvlJc w:val="right"/>
      <w:pPr>
        <w:ind w:left="2123" w:hanging="180"/>
      </w:pPr>
    </w:lvl>
    <w:lvl w:ilvl="3" w:tplc="0409000F" w:tentative="1">
      <w:start w:val="1"/>
      <w:numFmt w:val="decimal"/>
      <w:lvlText w:val="%4."/>
      <w:lvlJc w:val="left"/>
      <w:pPr>
        <w:ind w:left="2843" w:hanging="360"/>
      </w:pPr>
    </w:lvl>
    <w:lvl w:ilvl="4" w:tplc="04090019" w:tentative="1">
      <w:start w:val="1"/>
      <w:numFmt w:val="lowerLetter"/>
      <w:lvlText w:val="%5."/>
      <w:lvlJc w:val="left"/>
      <w:pPr>
        <w:ind w:left="3563" w:hanging="360"/>
      </w:pPr>
    </w:lvl>
    <w:lvl w:ilvl="5" w:tplc="0409001B" w:tentative="1">
      <w:start w:val="1"/>
      <w:numFmt w:val="lowerRoman"/>
      <w:lvlText w:val="%6."/>
      <w:lvlJc w:val="right"/>
      <w:pPr>
        <w:ind w:left="4283" w:hanging="180"/>
      </w:pPr>
    </w:lvl>
    <w:lvl w:ilvl="6" w:tplc="0409000F" w:tentative="1">
      <w:start w:val="1"/>
      <w:numFmt w:val="decimal"/>
      <w:lvlText w:val="%7."/>
      <w:lvlJc w:val="left"/>
      <w:pPr>
        <w:ind w:left="5003" w:hanging="360"/>
      </w:pPr>
    </w:lvl>
    <w:lvl w:ilvl="7" w:tplc="04090019" w:tentative="1">
      <w:start w:val="1"/>
      <w:numFmt w:val="lowerLetter"/>
      <w:lvlText w:val="%8."/>
      <w:lvlJc w:val="left"/>
      <w:pPr>
        <w:ind w:left="5723" w:hanging="360"/>
      </w:pPr>
    </w:lvl>
    <w:lvl w:ilvl="8" w:tplc="0409001B" w:tentative="1">
      <w:start w:val="1"/>
      <w:numFmt w:val="lowerRoman"/>
      <w:lvlText w:val="%9."/>
      <w:lvlJc w:val="right"/>
      <w:pPr>
        <w:ind w:left="6443" w:hanging="180"/>
      </w:pPr>
    </w:lvl>
  </w:abstractNum>
  <w:abstractNum w:abstractNumId="14" w15:restartNumberingAfterBreak="0">
    <w:nsid w:val="61D60D8F"/>
    <w:multiLevelType w:val="hybridMultilevel"/>
    <w:tmpl w:val="A596FE5A"/>
    <w:lvl w:ilvl="0" w:tplc="BDF26EF2">
      <w:start w:val="2"/>
      <w:numFmt w:val="decimal"/>
      <w:lvlText w:val="%1."/>
      <w:lvlJc w:val="left"/>
      <w:pPr>
        <w:ind w:left="720" w:hanging="360"/>
      </w:pPr>
      <w:rPr>
        <w:rFonts w:ascii="Simplified Arabic" w:hAnsi="Simplified Arabic" w:cs="Simplified Arabic"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82C390A"/>
    <w:multiLevelType w:val="hybridMultilevel"/>
    <w:tmpl w:val="7D407D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9662BEA"/>
    <w:multiLevelType w:val="hybridMultilevel"/>
    <w:tmpl w:val="08363E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7AB3458"/>
    <w:multiLevelType w:val="hybridMultilevel"/>
    <w:tmpl w:val="C69A94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77EC7805"/>
    <w:multiLevelType w:val="hybridMultilevel"/>
    <w:tmpl w:val="BF84A3A8"/>
    <w:lvl w:ilvl="0" w:tplc="E86066A8">
      <w:start w:val="1"/>
      <w:numFmt w:val="decimal"/>
      <w:lvlText w:val="%1."/>
      <w:lvlJc w:val="left"/>
      <w:pPr>
        <w:ind w:left="720" w:hanging="360"/>
      </w:pPr>
      <w:rPr>
        <w:rFonts w:ascii="Simplified Arabic" w:hAnsi="Simplified Arabic" w:cs="Simplified Arabic"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6"/>
  </w:num>
  <w:num w:numId="3">
    <w:abstractNumId w:val="8"/>
  </w:num>
  <w:num w:numId="4">
    <w:abstractNumId w:val="10"/>
  </w:num>
  <w:num w:numId="5">
    <w:abstractNumId w:val="14"/>
  </w:num>
  <w:num w:numId="6">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3"/>
  </w:num>
  <w:num w:numId="10">
    <w:abstractNumId w:val="11"/>
  </w:num>
  <w:num w:numId="11">
    <w:abstractNumId w:val="9"/>
  </w:num>
  <w:num w:numId="12">
    <w:abstractNumId w:val="7"/>
  </w:num>
  <w:num w:numId="13">
    <w:abstractNumId w:val="3"/>
  </w:num>
  <w:num w:numId="14">
    <w:abstractNumId w:val="5"/>
  </w:num>
  <w:num w:numId="15">
    <w:abstractNumId w:val="15"/>
  </w:num>
  <w:num w:numId="16">
    <w:abstractNumId w:val="18"/>
  </w:num>
  <w:num w:numId="17">
    <w:abstractNumId w:val="0"/>
  </w:num>
  <w:num w:numId="18">
    <w:abstractNumId w:val="12"/>
  </w:num>
  <w:num w:numId="19">
    <w:abstractNumId w:val="1"/>
  </w:num>
  <w:num w:numId="20">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hideSpellingErrors/>
  <w:hideGrammaticalErrors/>
  <w:defaultTabStop w:val="720"/>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7F7F"/>
    <w:rsid w:val="00004A76"/>
    <w:rsid w:val="0000679E"/>
    <w:rsid w:val="0000742B"/>
    <w:rsid w:val="000212E5"/>
    <w:rsid w:val="00021CF1"/>
    <w:rsid w:val="0002481C"/>
    <w:rsid w:val="00024A47"/>
    <w:rsid w:val="00024F5C"/>
    <w:rsid w:val="00030343"/>
    <w:rsid w:val="00035682"/>
    <w:rsid w:val="00051772"/>
    <w:rsid w:val="00051C59"/>
    <w:rsid w:val="000531BE"/>
    <w:rsid w:val="00062016"/>
    <w:rsid w:val="000710BB"/>
    <w:rsid w:val="00092AF3"/>
    <w:rsid w:val="000B6852"/>
    <w:rsid w:val="000C06E6"/>
    <w:rsid w:val="000D6209"/>
    <w:rsid w:val="000E52E7"/>
    <w:rsid w:val="000E7CF7"/>
    <w:rsid w:val="000F0D11"/>
    <w:rsid w:val="000F2BF0"/>
    <w:rsid w:val="00116C7F"/>
    <w:rsid w:val="0012361C"/>
    <w:rsid w:val="00123FB7"/>
    <w:rsid w:val="00132548"/>
    <w:rsid w:val="00144BEB"/>
    <w:rsid w:val="001465EE"/>
    <w:rsid w:val="0016389A"/>
    <w:rsid w:val="0016601F"/>
    <w:rsid w:val="001679D2"/>
    <w:rsid w:val="0018281F"/>
    <w:rsid w:val="001841B9"/>
    <w:rsid w:val="00196DE7"/>
    <w:rsid w:val="0019791C"/>
    <w:rsid w:val="001B0DC1"/>
    <w:rsid w:val="001B25E8"/>
    <w:rsid w:val="001C090C"/>
    <w:rsid w:val="001C1EE6"/>
    <w:rsid w:val="001E21B7"/>
    <w:rsid w:val="001E2834"/>
    <w:rsid w:val="001E3E91"/>
    <w:rsid w:val="0024406C"/>
    <w:rsid w:val="00250233"/>
    <w:rsid w:val="00263D96"/>
    <w:rsid w:val="00272875"/>
    <w:rsid w:val="00274D23"/>
    <w:rsid w:val="002761C7"/>
    <w:rsid w:val="0028191A"/>
    <w:rsid w:val="00286B91"/>
    <w:rsid w:val="002870CA"/>
    <w:rsid w:val="00297B82"/>
    <w:rsid w:val="002A596D"/>
    <w:rsid w:val="002B70BA"/>
    <w:rsid w:val="002C0DC8"/>
    <w:rsid w:val="002C1716"/>
    <w:rsid w:val="002C626F"/>
    <w:rsid w:val="002E1AC5"/>
    <w:rsid w:val="002F2B1F"/>
    <w:rsid w:val="002F33CE"/>
    <w:rsid w:val="002F3CF6"/>
    <w:rsid w:val="002F3FC0"/>
    <w:rsid w:val="002F435E"/>
    <w:rsid w:val="0030272B"/>
    <w:rsid w:val="00304B79"/>
    <w:rsid w:val="00306EC3"/>
    <w:rsid w:val="003121DA"/>
    <w:rsid w:val="003340DC"/>
    <w:rsid w:val="00336FA8"/>
    <w:rsid w:val="00337E3D"/>
    <w:rsid w:val="003468C0"/>
    <w:rsid w:val="00352099"/>
    <w:rsid w:val="0036323B"/>
    <w:rsid w:val="003725F5"/>
    <w:rsid w:val="00386B69"/>
    <w:rsid w:val="003968D5"/>
    <w:rsid w:val="00397FE5"/>
    <w:rsid w:val="003A13F6"/>
    <w:rsid w:val="003A44E4"/>
    <w:rsid w:val="003A743D"/>
    <w:rsid w:val="003B5D53"/>
    <w:rsid w:val="003C6874"/>
    <w:rsid w:val="003D3430"/>
    <w:rsid w:val="003D53A3"/>
    <w:rsid w:val="003D5F42"/>
    <w:rsid w:val="00411687"/>
    <w:rsid w:val="00420916"/>
    <w:rsid w:val="00434619"/>
    <w:rsid w:val="00447BE2"/>
    <w:rsid w:val="00450918"/>
    <w:rsid w:val="004525C0"/>
    <w:rsid w:val="004649AE"/>
    <w:rsid w:val="004A50D3"/>
    <w:rsid w:val="004A7D7D"/>
    <w:rsid w:val="004B2C61"/>
    <w:rsid w:val="004B5FD1"/>
    <w:rsid w:val="004B6F53"/>
    <w:rsid w:val="004C7C41"/>
    <w:rsid w:val="004D2A63"/>
    <w:rsid w:val="005003A0"/>
    <w:rsid w:val="00500798"/>
    <w:rsid w:val="005212C9"/>
    <w:rsid w:val="005219C9"/>
    <w:rsid w:val="00522003"/>
    <w:rsid w:val="00537FA5"/>
    <w:rsid w:val="0056578A"/>
    <w:rsid w:val="005702FA"/>
    <w:rsid w:val="00597F6A"/>
    <w:rsid w:val="005B1E07"/>
    <w:rsid w:val="005C0287"/>
    <w:rsid w:val="005C061E"/>
    <w:rsid w:val="005D1970"/>
    <w:rsid w:val="005D7D6E"/>
    <w:rsid w:val="005E31A0"/>
    <w:rsid w:val="005E422F"/>
    <w:rsid w:val="005F0D29"/>
    <w:rsid w:val="005F1661"/>
    <w:rsid w:val="00600692"/>
    <w:rsid w:val="00607943"/>
    <w:rsid w:val="00612290"/>
    <w:rsid w:val="00614366"/>
    <w:rsid w:val="00622EAA"/>
    <w:rsid w:val="00626F49"/>
    <w:rsid w:val="006314B7"/>
    <w:rsid w:val="006333C6"/>
    <w:rsid w:val="00633BCF"/>
    <w:rsid w:val="0065446C"/>
    <w:rsid w:val="0066075D"/>
    <w:rsid w:val="006716B3"/>
    <w:rsid w:val="00673E9D"/>
    <w:rsid w:val="0067412D"/>
    <w:rsid w:val="006A2155"/>
    <w:rsid w:val="006B1CA0"/>
    <w:rsid w:val="006B3D6B"/>
    <w:rsid w:val="006B46C6"/>
    <w:rsid w:val="006D1274"/>
    <w:rsid w:val="006D4F79"/>
    <w:rsid w:val="006D7E8D"/>
    <w:rsid w:val="006E3069"/>
    <w:rsid w:val="006F1D50"/>
    <w:rsid w:val="006F2B95"/>
    <w:rsid w:val="007019A5"/>
    <w:rsid w:val="00702877"/>
    <w:rsid w:val="00704423"/>
    <w:rsid w:val="00722711"/>
    <w:rsid w:val="0074095C"/>
    <w:rsid w:val="00743AC1"/>
    <w:rsid w:val="007448E5"/>
    <w:rsid w:val="007462DA"/>
    <w:rsid w:val="00751530"/>
    <w:rsid w:val="007526F0"/>
    <w:rsid w:val="00754731"/>
    <w:rsid w:val="007639A9"/>
    <w:rsid w:val="0077150E"/>
    <w:rsid w:val="00771F11"/>
    <w:rsid w:val="00782A75"/>
    <w:rsid w:val="007830EE"/>
    <w:rsid w:val="007857D4"/>
    <w:rsid w:val="00791689"/>
    <w:rsid w:val="007A4E61"/>
    <w:rsid w:val="007B7582"/>
    <w:rsid w:val="007D0D30"/>
    <w:rsid w:val="007D131A"/>
    <w:rsid w:val="007E1681"/>
    <w:rsid w:val="007E357F"/>
    <w:rsid w:val="007E452C"/>
    <w:rsid w:val="007F7124"/>
    <w:rsid w:val="00811EED"/>
    <w:rsid w:val="0084762F"/>
    <w:rsid w:val="008578CD"/>
    <w:rsid w:val="008669EE"/>
    <w:rsid w:val="008727DF"/>
    <w:rsid w:val="00887637"/>
    <w:rsid w:val="00887F17"/>
    <w:rsid w:val="008A3A35"/>
    <w:rsid w:val="008B0308"/>
    <w:rsid w:val="008B4637"/>
    <w:rsid w:val="008D4169"/>
    <w:rsid w:val="008F16DD"/>
    <w:rsid w:val="008F1FF0"/>
    <w:rsid w:val="008F2B22"/>
    <w:rsid w:val="0090389B"/>
    <w:rsid w:val="009401B4"/>
    <w:rsid w:val="009410AB"/>
    <w:rsid w:val="00943B9A"/>
    <w:rsid w:val="009635AD"/>
    <w:rsid w:val="00966D83"/>
    <w:rsid w:val="00970EF9"/>
    <w:rsid w:val="009804C9"/>
    <w:rsid w:val="00997FA8"/>
    <w:rsid w:val="009C02E3"/>
    <w:rsid w:val="009E1590"/>
    <w:rsid w:val="009E189C"/>
    <w:rsid w:val="009E55EC"/>
    <w:rsid w:val="009F49AF"/>
    <w:rsid w:val="009F52B1"/>
    <w:rsid w:val="009F665E"/>
    <w:rsid w:val="00A17CC3"/>
    <w:rsid w:val="00A2050D"/>
    <w:rsid w:val="00A218EC"/>
    <w:rsid w:val="00A4446F"/>
    <w:rsid w:val="00A67352"/>
    <w:rsid w:val="00A840D8"/>
    <w:rsid w:val="00A95638"/>
    <w:rsid w:val="00A97916"/>
    <w:rsid w:val="00AC305C"/>
    <w:rsid w:val="00AC4314"/>
    <w:rsid w:val="00AC61B4"/>
    <w:rsid w:val="00AC72FD"/>
    <w:rsid w:val="00AC7783"/>
    <w:rsid w:val="00AC7F7F"/>
    <w:rsid w:val="00AD1CEE"/>
    <w:rsid w:val="00AD21E7"/>
    <w:rsid w:val="00AE3AE4"/>
    <w:rsid w:val="00AF2C77"/>
    <w:rsid w:val="00AF31FB"/>
    <w:rsid w:val="00AF56D3"/>
    <w:rsid w:val="00B04CDD"/>
    <w:rsid w:val="00B06BB9"/>
    <w:rsid w:val="00B31935"/>
    <w:rsid w:val="00B518EA"/>
    <w:rsid w:val="00B5607E"/>
    <w:rsid w:val="00B8430A"/>
    <w:rsid w:val="00B950E2"/>
    <w:rsid w:val="00BA4819"/>
    <w:rsid w:val="00BB73E1"/>
    <w:rsid w:val="00BD0FC6"/>
    <w:rsid w:val="00BD47BA"/>
    <w:rsid w:val="00BE03C1"/>
    <w:rsid w:val="00BE6504"/>
    <w:rsid w:val="00BF3798"/>
    <w:rsid w:val="00C00663"/>
    <w:rsid w:val="00C03FA0"/>
    <w:rsid w:val="00C1518C"/>
    <w:rsid w:val="00C24793"/>
    <w:rsid w:val="00C26196"/>
    <w:rsid w:val="00C31659"/>
    <w:rsid w:val="00C33496"/>
    <w:rsid w:val="00C37F2D"/>
    <w:rsid w:val="00C4159C"/>
    <w:rsid w:val="00C50825"/>
    <w:rsid w:val="00C51C08"/>
    <w:rsid w:val="00C57215"/>
    <w:rsid w:val="00C5724F"/>
    <w:rsid w:val="00C61896"/>
    <w:rsid w:val="00C635CF"/>
    <w:rsid w:val="00C72BBD"/>
    <w:rsid w:val="00C8211A"/>
    <w:rsid w:val="00C85F15"/>
    <w:rsid w:val="00C91B9D"/>
    <w:rsid w:val="00C949D9"/>
    <w:rsid w:val="00C962B6"/>
    <w:rsid w:val="00CA7DB2"/>
    <w:rsid w:val="00CB328B"/>
    <w:rsid w:val="00CB3AF2"/>
    <w:rsid w:val="00CB59D3"/>
    <w:rsid w:val="00CB5AA3"/>
    <w:rsid w:val="00CB7AC1"/>
    <w:rsid w:val="00CD2658"/>
    <w:rsid w:val="00CE5638"/>
    <w:rsid w:val="00CF5F71"/>
    <w:rsid w:val="00D1541C"/>
    <w:rsid w:val="00D16570"/>
    <w:rsid w:val="00D32DB6"/>
    <w:rsid w:val="00D4287C"/>
    <w:rsid w:val="00D46CFD"/>
    <w:rsid w:val="00D5139A"/>
    <w:rsid w:val="00D6032F"/>
    <w:rsid w:val="00D70BD7"/>
    <w:rsid w:val="00D765AF"/>
    <w:rsid w:val="00D76A87"/>
    <w:rsid w:val="00D8390D"/>
    <w:rsid w:val="00D90A63"/>
    <w:rsid w:val="00D92885"/>
    <w:rsid w:val="00D956BC"/>
    <w:rsid w:val="00D969B9"/>
    <w:rsid w:val="00DA0E91"/>
    <w:rsid w:val="00DA5FD0"/>
    <w:rsid w:val="00DA6648"/>
    <w:rsid w:val="00DA6DDF"/>
    <w:rsid w:val="00DB130E"/>
    <w:rsid w:val="00DD4C06"/>
    <w:rsid w:val="00DE029A"/>
    <w:rsid w:val="00DF13C9"/>
    <w:rsid w:val="00DF2E23"/>
    <w:rsid w:val="00DF3B0F"/>
    <w:rsid w:val="00E0581E"/>
    <w:rsid w:val="00E10574"/>
    <w:rsid w:val="00E2176B"/>
    <w:rsid w:val="00E21DEC"/>
    <w:rsid w:val="00E3694F"/>
    <w:rsid w:val="00E405E5"/>
    <w:rsid w:val="00E41B24"/>
    <w:rsid w:val="00E465C0"/>
    <w:rsid w:val="00E564A9"/>
    <w:rsid w:val="00E6394D"/>
    <w:rsid w:val="00E73C09"/>
    <w:rsid w:val="00E74D56"/>
    <w:rsid w:val="00E8518B"/>
    <w:rsid w:val="00E91CFC"/>
    <w:rsid w:val="00EB3C4C"/>
    <w:rsid w:val="00EB4FE2"/>
    <w:rsid w:val="00EB57DE"/>
    <w:rsid w:val="00EB64BE"/>
    <w:rsid w:val="00EC7F65"/>
    <w:rsid w:val="00ED1D14"/>
    <w:rsid w:val="00ED56BA"/>
    <w:rsid w:val="00EF038A"/>
    <w:rsid w:val="00EF4001"/>
    <w:rsid w:val="00F033D8"/>
    <w:rsid w:val="00F12F0D"/>
    <w:rsid w:val="00F24C00"/>
    <w:rsid w:val="00F27867"/>
    <w:rsid w:val="00F339C9"/>
    <w:rsid w:val="00F4475C"/>
    <w:rsid w:val="00F46738"/>
    <w:rsid w:val="00F47AA8"/>
    <w:rsid w:val="00F5175B"/>
    <w:rsid w:val="00F62414"/>
    <w:rsid w:val="00F762AD"/>
    <w:rsid w:val="00F80549"/>
    <w:rsid w:val="00FA0ECB"/>
    <w:rsid w:val="00FB1DB2"/>
    <w:rsid w:val="00FB2934"/>
    <w:rsid w:val="00FB2F45"/>
    <w:rsid w:val="00FB77A3"/>
    <w:rsid w:val="00FC3E36"/>
    <w:rsid w:val="00FC5F99"/>
    <w:rsid w:val="00FC62C2"/>
    <w:rsid w:val="00FC6CD7"/>
    <w:rsid w:val="00FD1C49"/>
    <w:rsid w:val="00FF6198"/>
    <w:rsid w:val="00FF7FB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66F737C2"/>
  <w15:chartTrackingRefBased/>
  <w15:docId w15:val="{3B6342A0-2F8E-4B5E-8E5B-B302115979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0EF9"/>
    <w:rPr>
      <w:rFonts w:ascii="Calibri" w:eastAsia="Calibri" w:hAnsi="Calibri" w:cs="Arial"/>
      <w:lang w:val="it-IT"/>
    </w:rPr>
  </w:style>
  <w:style w:type="paragraph" w:styleId="Heading1">
    <w:name w:val="heading 1"/>
    <w:basedOn w:val="Normal"/>
    <w:next w:val="Normal"/>
    <w:link w:val="Heading1Char"/>
    <w:qFormat/>
    <w:rsid w:val="005B1E07"/>
    <w:pPr>
      <w:keepNext/>
      <w:keepLines/>
      <w:spacing w:before="480" w:after="0"/>
      <w:outlineLvl w:val="0"/>
    </w:pPr>
    <w:rPr>
      <w:rFonts w:ascii="Calibri Light" w:eastAsia="Times New Roman" w:hAnsi="Calibri Light" w:cs="Times New Roman"/>
      <w:b/>
      <w:bCs/>
      <w:color w:val="2E74B5"/>
      <w:sz w:val="28"/>
      <w:szCs w:val="28"/>
    </w:rPr>
  </w:style>
  <w:style w:type="paragraph" w:styleId="Heading2">
    <w:name w:val="heading 2"/>
    <w:basedOn w:val="Normal"/>
    <w:link w:val="Heading2Char"/>
    <w:uiPriority w:val="9"/>
    <w:qFormat/>
    <w:rsid w:val="005B1E07"/>
    <w:pPr>
      <w:spacing w:before="100" w:beforeAutospacing="1" w:after="100" w:afterAutospacing="1" w:line="240" w:lineRule="auto"/>
      <w:outlineLvl w:val="1"/>
    </w:pPr>
    <w:rPr>
      <w:rFonts w:ascii="Times New Roman" w:hAnsi="Times New Roman" w:cs="Times New Roman"/>
      <w:b/>
      <w:bCs/>
      <w:sz w:val="36"/>
      <w:szCs w:val="36"/>
      <w:lang w:eastAsia="it-IT"/>
    </w:rPr>
  </w:style>
  <w:style w:type="paragraph" w:styleId="Heading3">
    <w:name w:val="heading 3"/>
    <w:basedOn w:val="Normal"/>
    <w:link w:val="Heading3Char"/>
    <w:uiPriority w:val="9"/>
    <w:qFormat/>
    <w:rsid w:val="005B1E07"/>
    <w:pPr>
      <w:spacing w:before="100" w:beforeAutospacing="1" w:after="100" w:afterAutospacing="1" w:line="240" w:lineRule="auto"/>
      <w:outlineLvl w:val="2"/>
    </w:pPr>
    <w:rPr>
      <w:rFonts w:ascii="Times New Roman" w:hAnsi="Times New Roman" w:cs="Times New Roman"/>
      <w:b/>
      <w:bCs/>
      <w:sz w:val="27"/>
      <w:szCs w:val="27"/>
      <w:lang w:eastAsia="it-IT"/>
    </w:rPr>
  </w:style>
  <w:style w:type="paragraph" w:styleId="Heading4">
    <w:name w:val="heading 4"/>
    <w:basedOn w:val="Normal"/>
    <w:next w:val="Normal"/>
    <w:link w:val="Heading4Char"/>
    <w:uiPriority w:val="9"/>
    <w:unhideWhenUsed/>
    <w:qFormat/>
    <w:rsid w:val="005B1E07"/>
    <w:pPr>
      <w:keepNext/>
      <w:keepLines/>
      <w:spacing w:before="200" w:after="0"/>
      <w:outlineLvl w:val="3"/>
    </w:pPr>
    <w:rPr>
      <w:rFonts w:ascii="Calibri Light" w:eastAsia="Times New Roman" w:hAnsi="Calibri Light" w:cs="Times New Roman"/>
      <w:b/>
      <w:bCs/>
      <w:i/>
      <w:iCs/>
      <w:color w:val="5B9BD5"/>
      <w:sz w:val="20"/>
      <w:szCs w:val="20"/>
    </w:rPr>
  </w:style>
  <w:style w:type="paragraph" w:styleId="Heading5">
    <w:name w:val="heading 5"/>
    <w:basedOn w:val="Normal"/>
    <w:next w:val="Normal"/>
    <w:link w:val="Heading5Char"/>
    <w:uiPriority w:val="9"/>
    <w:unhideWhenUsed/>
    <w:qFormat/>
    <w:rsid w:val="007E452C"/>
    <w:pPr>
      <w:keepNext/>
      <w:keepLines/>
      <w:bidi/>
      <w:spacing w:before="200" w:after="0" w:line="276" w:lineRule="auto"/>
      <w:outlineLvl w:val="4"/>
    </w:pPr>
    <w:rPr>
      <w:rFonts w:ascii="Cambria" w:eastAsia="Times New Roman" w:hAnsi="Cambria" w:cs="Times New Roman"/>
      <w:color w:val="243F60"/>
      <w:sz w:val="20"/>
      <w:szCs w:val="20"/>
      <w:lang w:val="en-US"/>
    </w:rPr>
  </w:style>
  <w:style w:type="paragraph" w:styleId="Heading6">
    <w:name w:val="heading 6"/>
    <w:basedOn w:val="Normal"/>
    <w:next w:val="Normal"/>
    <w:link w:val="Heading6Char"/>
    <w:uiPriority w:val="9"/>
    <w:semiHidden/>
    <w:unhideWhenUsed/>
    <w:qFormat/>
    <w:rsid w:val="005B1E07"/>
    <w:pPr>
      <w:keepNext/>
      <w:keepLines/>
      <w:spacing w:before="200" w:after="0"/>
      <w:outlineLvl w:val="5"/>
    </w:pPr>
    <w:rPr>
      <w:rFonts w:ascii="Calibri Light" w:eastAsia="Times New Roman" w:hAnsi="Calibri Light" w:cs="Times New Roman"/>
      <w:i/>
      <w:iCs/>
      <w:color w:val="1F4D78"/>
      <w:sz w:val="20"/>
      <w:szCs w:val="20"/>
    </w:rPr>
  </w:style>
  <w:style w:type="paragraph" w:styleId="Heading9">
    <w:name w:val="heading 9"/>
    <w:basedOn w:val="Normal"/>
    <w:next w:val="Normal"/>
    <w:link w:val="Heading9Char"/>
    <w:uiPriority w:val="9"/>
    <w:semiHidden/>
    <w:unhideWhenUsed/>
    <w:qFormat/>
    <w:rsid w:val="007E452C"/>
    <w:pPr>
      <w:keepNext/>
      <w:keepLines/>
      <w:bidi/>
      <w:spacing w:before="200" w:after="0" w:line="276" w:lineRule="auto"/>
      <w:outlineLvl w:val="8"/>
    </w:pPr>
    <w:rPr>
      <w:rFonts w:ascii="Cambria" w:eastAsia="Times New Roman" w:hAnsi="Cambria" w:cs="Times New Roman"/>
      <w:i/>
      <w:iCs/>
      <w:color w:val="404040"/>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AC7F7F"/>
    <w:rPr>
      <w:color w:val="0563C1"/>
      <w:u w:val="single"/>
    </w:rPr>
  </w:style>
  <w:style w:type="character" w:customStyle="1" w:styleId="Bodytext8pt">
    <w:name w:val="Body text + 8 pt"/>
    <w:aliases w:val="Bold,Spacing 0 pt1"/>
    <w:rsid w:val="00AC7F7F"/>
    <w:rPr>
      <w:rFonts w:ascii="Arial Narrow" w:eastAsia="Arial Narrow" w:hAnsi="Arial Narrow" w:cs="Arial Narrow"/>
      <w:b/>
      <w:bCs/>
      <w:i w:val="0"/>
      <w:iCs w:val="0"/>
      <w:smallCaps w:val="0"/>
      <w:strike w:val="0"/>
      <w:dstrike w:val="0"/>
      <w:color w:val="000000"/>
      <w:spacing w:val="2"/>
      <w:w w:val="100"/>
      <w:position w:val="0"/>
      <w:sz w:val="16"/>
      <w:szCs w:val="16"/>
      <w:u w:val="none"/>
      <w:effect w:val="none"/>
      <w:shd w:val="clear" w:color="auto" w:fill="FFFFFF"/>
      <w:lang w:val="en-GB"/>
    </w:rPr>
  </w:style>
  <w:style w:type="paragraph" w:styleId="ListParagraph">
    <w:name w:val="List Paragraph"/>
    <w:basedOn w:val="Normal"/>
    <w:uiPriority w:val="34"/>
    <w:qFormat/>
    <w:rsid w:val="00AC7F7F"/>
    <w:pPr>
      <w:spacing w:after="0" w:line="240" w:lineRule="auto"/>
      <w:ind w:left="720"/>
      <w:contextualSpacing/>
    </w:pPr>
    <w:rPr>
      <w:rFonts w:ascii="Times New Roman" w:hAnsi="Times New Roman" w:cs="Times New Roman"/>
      <w:sz w:val="24"/>
      <w:szCs w:val="24"/>
      <w:lang w:eastAsia="it-IT"/>
    </w:rPr>
  </w:style>
  <w:style w:type="paragraph" w:styleId="Header">
    <w:name w:val="header"/>
    <w:basedOn w:val="Normal"/>
    <w:link w:val="HeaderChar"/>
    <w:uiPriority w:val="99"/>
    <w:unhideWhenUsed/>
    <w:rsid w:val="00AC7F7F"/>
    <w:pPr>
      <w:tabs>
        <w:tab w:val="center" w:pos="4819"/>
        <w:tab w:val="right" w:pos="9638"/>
      </w:tabs>
      <w:spacing w:after="0" w:line="240" w:lineRule="auto"/>
    </w:pPr>
  </w:style>
  <w:style w:type="character" w:customStyle="1" w:styleId="HeaderChar">
    <w:name w:val="Header Char"/>
    <w:basedOn w:val="DefaultParagraphFont"/>
    <w:link w:val="Header"/>
    <w:uiPriority w:val="99"/>
    <w:rsid w:val="00AC7F7F"/>
    <w:rPr>
      <w:rFonts w:ascii="Calibri" w:eastAsia="Calibri" w:hAnsi="Calibri" w:cs="Arial"/>
      <w:lang w:val="it-IT"/>
    </w:rPr>
  </w:style>
  <w:style w:type="paragraph" w:styleId="BodyText">
    <w:name w:val="Body Text"/>
    <w:basedOn w:val="Normal"/>
    <w:link w:val="BodyTextChar"/>
    <w:semiHidden/>
    <w:rsid w:val="00AC7F7F"/>
    <w:pPr>
      <w:bidi/>
      <w:spacing w:after="0" w:line="240" w:lineRule="auto"/>
    </w:pPr>
    <w:rPr>
      <w:rFonts w:ascii="Times New Roman" w:eastAsia="Times New Roman" w:hAnsi="Times New Roman" w:cs="Times New Roman"/>
      <w:sz w:val="28"/>
      <w:szCs w:val="20"/>
      <w:lang w:val="en-US"/>
    </w:rPr>
  </w:style>
  <w:style w:type="character" w:customStyle="1" w:styleId="BodyTextChar">
    <w:name w:val="Body Text Char"/>
    <w:basedOn w:val="DefaultParagraphFont"/>
    <w:link w:val="BodyText"/>
    <w:semiHidden/>
    <w:rsid w:val="00AC7F7F"/>
    <w:rPr>
      <w:rFonts w:ascii="Times New Roman" w:eastAsia="Times New Roman" w:hAnsi="Times New Roman" w:cs="Times New Roman"/>
      <w:sz w:val="28"/>
      <w:szCs w:val="20"/>
    </w:rPr>
  </w:style>
  <w:style w:type="paragraph" w:customStyle="1" w:styleId="Stile1">
    <w:name w:val="Stile1"/>
    <w:basedOn w:val="Normal"/>
    <w:link w:val="Stile1Carattere"/>
    <w:qFormat/>
    <w:rsid w:val="00AC7F7F"/>
    <w:pPr>
      <w:shd w:val="clear" w:color="auto" w:fill="FFFFFF"/>
      <w:tabs>
        <w:tab w:val="left" w:pos="916"/>
        <w:tab w:val="left" w:pos="1832"/>
        <w:tab w:val="left" w:pos="2748"/>
        <w:tab w:val="left" w:pos="3664"/>
        <w:tab w:val="left" w:pos="4580"/>
        <w:tab w:val="left" w:pos="5496"/>
        <w:tab w:val="left" w:pos="6412"/>
        <w:tab w:val="left" w:pos="7328"/>
        <w:tab w:val="right" w:leader="dot" w:pos="7371"/>
        <w:tab w:val="left" w:pos="8244"/>
        <w:tab w:val="left" w:pos="9160"/>
        <w:tab w:val="left" w:pos="10076"/>
        <w:tab w:val="left" w:pos="10992"/>
        <w:tab w:val="left" w:pos="11908"/>
        <w:tab w:val="left" w:pos="12824"/>
        <w:tab w:val="left" w:pos="13740"/>
        <w:tab w:val="left" w:pos="14656"/>
      </w:tabs>
      <w:spacing w:before="200" w:after="200" w:line="0" w:lineRule="atLeast"/>
      <w:jc w:val="both"/>
    </w:pPr>
    <w:rPr>
      <w:rFonts w:ascii="Cambria" w:eastAsia="Times New Roman" w:hAnsi="Cambria" w:cs="Times New Roman"/>
      <w:b/>
      <w:bCs/>
      <w:color w:val="808080"/>
      <w:sz w:val="28"/>
      <w:szCs w:val="28"/>
      <w:lang w:eastAsia="it-IT"/>
    </w:rPr>
  </w:style>
  <w:style w:type="character" w:customStyle="1" w:styleId="Stile1Carattere">
    <w:name w:val="Stile1 Carattere"/>
    <w:link w:val="Stile1"/>
    <w:rsid w:val="00AC7F7F"/>
    <w:rPr>
      <w:rFonts w:ascii="Cambria" w:eastAsia="Times New Roman" w:hAnsi="Cambria" w:cs="Times New Roman"/>
      <w:b/>
      <w:bCs/>
      <w:color w:val="808080"/>
      <w:sz w:val="28"/>
      <w:szCs w:val="28"/>
      <w:shd w:val="clear" w:color="auto" w:fill="FFFFFF"/>
      <w:lang w:val="it-IT" w:eastAsia="it-IT"/>
    </w:rPr>
  </w:style>
  <w:style w:type="paragraph" w:styleId="FootnoteText">
    <w:name w:val="footnote text"/>
    <w:basedOn w:val="Normal"/>
    <w:link w:val="FootnoteTextChar"/>
    <w:uiPriority w:val="99"/>
    <w:unhideWhenUsed/>
    <w:qFormat/>
    <w:rsid w:val="00AC7F7F"/>
    <w:pPr>
      <w:bidi/>
      <w:spacing w:after="0" w:line="240" w:lineRule="auto"/>
    </w:pPr>
    <w:rPr>
      <w:rFonts w:eastAsia="Times New Roman" w:cs="Times New Roman"/>
      <w:sz w:val="20"/>
      <w:szCs w:val="20"/>
      <w:lang w:val="en-US"/>
    </w:rPr>
  </w:style>
  <w:style w:type="character" w:customStyle="1" w:styleId="FootnoteTextChar">
    <w:name w:val="Footnote Text Char"/>
    <w:basedOn w:val="DefaultParagraphFont"/>
    <w:link w:val="FootnoteText"/>
    <w:uiPriority w:val="99"/>
    <w:qFormat/>
    <w:rsid w:val="00AC7F7F"/>
    <w:rPr>
      <w:rFonts w:ascii="Calibri" w:eastAsia="Times New Roman" w:hAnsi="Calibri" w:cs="Times New Roman"/>
      <w:sz w:val="20"/>
      <w:szCs w:val="20"/>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link w:val="ftrefCharCharCharCharCharCharCharCharChar"/>
    <w:uiPriority w:val="99"/>
    <w:unhideWhenUsed/>
    <w:qFormat/>
    <w:rsid w:val="00AC7F7F"/>
    <w:rPr>
      <w:vertAlign w:val="superscript"/>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AC7F7F"/>
    <w:pPr>
      <w:spacing w:line="240" w:lineRule="exact"/>
    </w:pPr>
    <w:rPr>
      <w:rFonts w:asciiTheme="minorHAnsi" w:eastAsiaTheme="minorHAnsi" w:hAnsiTheme="minorHAnsi" w:cstheme="minorBidi"/>
      <w:vertAlign w:val="superscript"/>
      <w:lang w:val="en-US"/>
    </w:rPr>
  </w:style>
  <w:style w:type="table" w:styleId="TableGrid">
    <w:name w:val="Table Grid"/>
    <w:basedOn w:val="TableNormal"/>
    <w:uiPriority w:val="59"/>
    <w:rsid w:val="007462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8ptBoldSpacing0pt2">
    <w:name w:val="Body text + 8 pt;Bold;Spacing 0 pt2"/>
    <w:rsid w:val="00C03FA0"/>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paragraph" w:styleId="BalloonText">
    <w:name w:val="Balloon Text"/>
    <w:basedOn w:val="Normal"/>
    <w:link w:val="BalloonTextChar"/>
    <w:uiPriority w:val="99"/>
    <w:semiHidden/>
    <w:unhideWhenUsed/>
    <w:rsid w:val="003A44E4"/>
    <w:pPr>
      <w:spacing w:after="0" w:line="240" w:lineRule="auto"/>
    </w:pPr>
    <w:rPr>
      <w:rFonts w:ascii="Segoe UI" w:hAnsi="Segoe UI"/>
      <w:sz w:val="18"/>
      <w:szCs w:val="18"/>
    </w:rPr>
  </w:style>
  <w:style w:type="character" w:customStyle="1" w:styleId="BalloonTextChar">
    <w:name w:val="Balloon Text Char"/>
    <w:basedOn w:val="DefaultParagraphFont"/>
    <w:link w:val="BalloonText"/>
    <w:uiPriority w:val="99"/>
    <w:semiHidden/>
    <w:rsid w:val="003A44E4"/>
    <w:rPr>
      <w:rFonts w:ascii="Segoe UI" w:eastAsia="Calibri" w:hAnsi="Segoe UI" w:cs="Arial"/>
      <w:sz w:val="18"/>
      <w:szCs w:val="18"/>
      <w:lang w:val="it-IT"/>
    </w:rPr>
  </w:style>
  <w:style w:type="character" w:customStyle="1" w:styleId="NormalWebChar">
    <w:name w:val="Normal (Web) Char"/>
    <w:link w:val="NormalWeb"/>
    <w:uiPriority w:val="99"/>
    <w:locked/>
    <w:rsid w:val="00F47AA8"/>
    <w:rPr>
      <w:rFonts w:ascii="Times New Roman" w:hAnsi="Times New Roman" w:cs="Times New Roman"/>
      <w:sz w:val="24"/>
      <w:szCs w:val="24"/>
      <w:lang w:val="it-IT" w:eastAsia="it-IT"/>
    </w:rPr>
  </w:style>
  <w:style w:type="paragraph" w:styleId="NormalWeb">
    <w:name w:val="Normal (Web)"/>
    <w:basedOn w:val="Normal"/>
    <w:link w:val="NormalWebChar"/>
    <w:uiPriority w:val="99"/>
    <w:unhideWhenUsed/>
    <w:rsid w:val="00F47AA8"/>
    <w:pPr>
      <w:spacing w:line="256" w:lineRule="auto"/>
    </w:pPr>
    <w:rPr>
      <w:rFonts w:ascii="Times New Roman" w:eastAsiaTheme="minorHAnsi" w:hAnsi="Times New Roman" w:cs="Times New Roman"/>
      <w:sz w:val="24"/>
      <w:szCs w:val="24"/>
      <w:lang w:eastAsia="it-IT"/>
    </w:rPr>
  </w:style>
  <w:style w:type="character" w:customStyle="1" w:styleId="Bodytext0">
    <w:name w:val="Body text_"/>
    <w:link w:val="Bodytext1"/>
    <w:rsid w:val="00C26196"/>
    <w:rPr>
      <w:rFonts w:ascii="Arial Narrow" w:eastAsia="Arial Narrow" w:hAnsi="Arial Narrow" w:cs="Arial Narrow"/>
      <w:spacing w:val="10"/>
      <w:sz w:val="21"/>
      <w:szCs w:val="21"/>
      <w:shd w:val="clear" w:color="auto" w:fill="FFFFFF"/>
    </w:rPr>
  </w:style>
  <w:style w:type="paragraph" w:customStyle="1" w:styleId="Bodytext1">
    <w:name w:val="Body text1"/>
    <w:basedOn w:val="Normal"/>
    <w:link w:val="Bodytext0"/>
    <w:rsid w:val="00C26196"/>
    <w:pPr>
      <w:widowControl w:val="0"/>
      <w:shd w:val="clear" w:color="auto" w:fill="FFFFFF"/>
      <w:spacing w:before="180" w:after="180" w:line="0" w:lineRule="atLeast"/>
      <w:ind w:hanging="1820"/>
    </w:pPr>
    <w:rPr>
      <w:rFonts w:ascii="Arial Narrow" w:eastAsia="Arial Narrow" w:hAnsi="Arial Narrow" w:cs="Arial Narrow"/>
      <w:spacing w:val="10"/>
      <w:sz w:val="21"/>
      <w:szCs w:val="21"/>
      <w:lang w:val="en-US"/>
    </w:rPr>
  </w:style>
  <w:style w:type="character" w:customStyle="1" w:styleId="Heading1Char">
    <w:name w:val="Heading 1 Char"/>
    <w:basedOn w:val="DefaultParagraphFont"/>
    <w:link w:val="Heading1"/>
    <w:rsid w:val="005B1E07"/>
    <w:rPr>
      <w:rFonts w:ascii="Calibri Light" w:eastAsia="Times New Roman" w:hAnsi="Calibri Light" w:cs="Times New Roman"/>
      <w:b/>
      <w:bCs/>
      <w:color w:val="2E74B5"/>
      <w:sz w:val="28"/>
      <w:szCs w:val="28"/>
      <w:lang w:val="it-IT"/>
    </w:rPr>
  </w:style>
  <w:style w:type="character" w:customStyle="1" w:styleId="Heading2Char">
    <w:name w:val="Heading 2 Char"/>
    <w:basedOn w:val="DefaultParagraphFont"/>
    <w:link w:val="Heading2"/>
    <w:uiPriority w:val="9"/>
    <w:rsid w:val="005B1E07"/>
    <w:rPr>
      <w:rFonts w:ascii="Times New Roman" w:eastAsia="Calibri" w:hAnsi="Times New Roman" w:cs="Times New Roman"/>
      <w:b/>
      <w:bCs/>
      <w:sz w:val="36"/>
      <w:szCs w:val="36"/>
      <w:lang w:val="it-IT" w:eastAsia="it-IT"/>
    </w:rPr>
  </w:style>
  <w:style w:type="character" w:customStyle="1" w:styleId="Heading3Char">
    <w:name w:val="Heading 3 Char"/>
    <w:basedOn w:val="DefaultParagraphFont"/>
    <w:link w:val="Heading3"/>
    <w:uiPriority w:val="9"/>
    <w:rsid w:val="005B1E07"/>
    <w:rPr>
      <w:rFonts w:ascii="Times New Roman" w:eastAsia="Calibri" w:hAnsi="Times New Roman" w:cs="Times New Roman"/>
      <w:b/>
      <w:bCs/>
      <w:sz w:val="27"/>
      <w:szCs w:val="27"/>
      <w:lang w:val="it-IT" w:eastAsia="it-IT"/>
    </w:rPr>
  </w:style>
  <w:style w:type="character" w:customStyle="1" w:styleId="Heading4Char">
    <w:name w:val="Heading 4 Char"/>
    <w:basedOn w:val="DefaultParagraphFont"/>
    <w:link w:val="Heading4"/>
    <w:uiPriority w:val="9"/>
    <w:rsid w:val="005B1E07"/>
    <w:rPr>
      <w:rFonts w:ascii="Calibri Light" w:eastAsia="Times New Roman" w:hAnsi="Calibri Light" w:cs="Times New Roman"/>
      <w:b/>
      <w:bCs/>
      <w:i/>
      <w:iCs/>
      <w:color w:val="5B9BD5"/>
      <w:sz w:val="20"/>
      <w:szCs w:val="20"/>
      <w:lang w:val="it-IT"/>
    </w:rPr>
  </w:style>
  <w:style w:type="character" w:customStyle="1" w:styleId="Heading6Char">
    <w:name w:val="Heading 6 Char"/>
    <w:basedOn w:val="DefaultParagraphFont"/>
    <w:link w:val="Heading6"/>
    <w:uiPriority w:val="9"/>
    <w:semiHidden/>
    <w:rsid w:val="005B1E07"/>
    <w:rPr>
      <w:rFonts w:ascii="Calibri Light" w:eastAsia="Times New Roman" w:hAnsi="Calibri Light" w:cs="Times New Roman"/>
      <w:i/>
      <w:iCs/>
      <w:color w:val="1F4D78"/>
      <w:sz w:val="20"/>
      <w:szCs w:val="20"/>
      <w:lang w:val="it-IT"/>
    </w:rPr>
  </w:style>
  <w:style w:type="character" w:customStyle="1" w:styleId="BodytextItalicSpacing0pt">
    <w:name w:val="Body text + Italic.Spacing 0 pt"/>
    <w:rsid w:val="005B1E07"/>
    <w:rPr>
      <w:rFonts w:ascii="Arial Narrow" w:eastAsia="Arial Narrow" w:hAnsi="Arial Narrow" w:cs="Arial Narrow"/>
      <w:i/>
      <w:iCs/>
      <w:color w:val="000000"/>
      <w:spacing w:val="1"/>
      <w:w w:val="100"/>
      <w:position w:val="0"/>
      <w:sz w:val="21"/>
      <w:szCs w:val="21"/>
      <w:shd w:val="clear" w:color="auto" w:fill="FFFFFF"/>
      <w:lang w:val="en-GB"/>
    </w:rPr>
  </w:style>
  <w:style w:type="character" w:customStyle="1" w:styleId="Heading50">
    <w:name w:val="Heading #5_"/>
    <w:link w:val="Heading51"/>
    <w:rsid w:val="005B1E07"/>
    <w:rPr>
      <w:rFonts w:ascii="Arial Narrow" w:eastAsia="Arial Narrow" w:hAnsi="Arial Narrow" w:cs="Arial Narrow"/>
      <w:b/>
      <w:bCs/>
      <w:spacing w:val="-1"/>
      <w:sz w:val="23"/>
      <w:szCs w:val="23"/>
      <w:shd w:val="clear" w:color="auto" w:fill="FFFFFF"/>
    </w:rPr>
  </w:style>
  <w:style w:type="character" w:customStyle="1" w:styleId="Heading5Spacing0pt">
    <w:name w:val="Heading #5 + Spacing 0 pt"/>
    <w:rsid w:val="005B1E07"/>
    <w:rPr>
      <w:rFonts w:ascii="Arial Narrow" w:eastAsia="Arial Narrow" w:hAnsi="Arial Narrow" w:cs="Arial Narrow"/>
      <w:b/>
      <w:bCs/>
      <w:color w:val="000000"/>
      <w:spacing w:val="0"/>
      <w:w w:val="100"/>
      <w:position w:val="0"/>
      <w:sz w:val="23"/>
      <w:szCs w:val="23"/>
      <w:shd w:val="clear" w:color="auto" w:fill="FFFFFF"/>
      <w:lang w:val="en-GB"/>
    </w:rPr>
  </w:style>
  <w:style w:type="character" w:customStyle="1" w:styleId="Heading5ItalicSpacing0pt1">
    <w:name w:val="Heading #5 + Italic.Spacing 0 pt1"/>
    <w:rsid w:val="005B1E07"/>
    <w:rPr>
      <w:rFonts w:ascii="Arial Narrow" w:eastAsia="Arial Narrow" w:hAnsi="Arial Narrow" w:cs="Arial Narrow"/>
      <w:b/>
      <w:bCs/>
      <w:i/>
      <w:iCs/>
      <w:color w:val="000000"/>
      <w:spacing w:val="-17"/>
      <w:w w:val="100"/>
      <w:position w:val="0"/>
      <w:sz w:val="23"/>
      <w:szCs w:val="23"/>
      <w:shd w:val="clear" w:color="auto" w:fill="FFFFFF"/>
      <w:lang w:val="en-GB"/>
    </w:rPr>
  </w:style>
  <w:style w:type="paragraph" w:customStyle="1" w:styleId="Heading51">
    <w:name w:val="Heading #5"/>
    <w:basedOn w:val="Normal"/>
    <w:link w:val="Heading50"/>
    <w:rsid w:val="005B1E07"/>
    <w:pPr>
      <w:widowControl w:val="0"/>
      <w:shd w:val="clear" w:color="auto" w:fill="FFFFFF"/>
      <w:spacing w:before="540" w:after="300" w:line="0" w:lineRule="atLeast"/>
      <w:ind w:hanging="400"/>
      <w:jc w:val="both"/>
      <w:outlineLvl w:val="4"/>
    </w:pPr>
    <w:rPr>
      <w:rFonts w:ascii="Arial Narrow" w:eastAsia="Arial Narrow" w:hAnsi="Arial Narrow" w:cs="Arial Narrow"/>
      <w:b/>
      <w:bCs/>
      <w:spacing w:val="-1"/>
      <w:sz w:val="23"/>
      <w:szCs w:val="23"/>
      <w:lang w:val="en-US"/>
    </w:rPr>
  </w:style>
  <w:style w:type="character" w:customStyle="1" w:styleId="BodytextItalicSpacing0pt3">
    <w:name w:val="Body text + Italic.Spacing 0 pt3"/>
    <w:rsid w:val="005B1E07"/>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
    <w:name w:val="Body text + Bold.Spacing 0 pt1"/>
    <w:rsid w:val="005B1E07"/>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
    <w:name w:val="Body text + Italic.Spacing 0 pt2"/>
    <w:rsid w:val="005B1E07"/>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customStyle="1" w:styleId="Footnote">
    <w:name w:val="Footnote_"/>
    <w:link w:val="Footnote1"/>
    <w:rsid w:val="005B1E07"/>
    <w:rPr>
      <w:rFonts w:ascii="Arial Narrow" w:eastAsia="Arial Narrow" w:hAnsi="Arial Narrow" w:cs="Arial Narrow"/>
      <w:spacing w:val="7"/>
      <w:sz w:val="15"/>
      <w:szCs w:val="15"/>
      <w:shd w:val="clear" w:color="auto" w:fill="FFFFFF"/>
    </w:rPr>
  </w:style>
  <w:style w:type="character" w:customStyle="1" w:styleId="FootnoteSpacing0pt">
    <w:name w:val="Footnote + Spacing 0 pt"/>
    <w:rsid w:val="005B1E07"/>
    <w:rPr>
      <w:rFonts w:ascii="Arial Narrow" w:eastAsia="Arial Narrow" w:hAnsi="Arial Narrow" w:cs="Arial Narrow"/>
      <w:color w:val="000000"/>
      <w:spacing w:val="8"/>
      <w:w w:val="100"/>
      <w:position w:val="0"/>
      <w:sz w:val="15"/>
      <w:szCs w:val="15"/>
      <w:shd w:val="clear" w:color="auto" w:fill="FFFFFF"/>
      <w:lang w:val="en-GB"/>
    </w:rPr>
  </w:style>
  <w:style w:type="character" w:customStyle="1" w:styleId="FootnoteSpacing0pt3">
    <w:name w:val="Footnote + Spacing 0 pt3"/>
    <w:rsid w:val="005B1E07"/>
    <w:rPr>
      <w:rFonts w:ascii="Arial Narrow" w:eastAsia="Arial Narrow" w:hAnsi="Arial Narrow" w:cs="Arial Narrow"/>
      <w:color w:val="000000"/>
      <w:spacing w:val="8"/>
      <w:w w:val="100"/>
      <w:position w:val="0"/>
      <w:sz w:val="15"/>
      <w:szCs w:val="15"/>
      <w:u w:val="single"/>
      <w:shd w:val="clear" w:color="auto" w:fill="FFFFFF"/>
      <w:lang w:val="en-GB"/>
    </w:rPr>
  </w:style>
  <w:style w:type="paragraph" w:customStyle="1" w:styleId="Footnote1">
    <w:name w:val="Footnote1"/>
    <w:basedOn w:val="Normal"/>
    <w:link w:val="Footnote"/>
    <w:rsid w:val="005B1E07"/>
    <w:pPr>
      <w:widowControl w:val="0"/>
      <w:shd w:val="clear" w:color="auto" w:fill="FFFFFF"/>
      <w:spacing w:after="0" w:line="216" w:lineRule="exact"/>
      <w:ind w:hanging="300"/>
    </w:pPr>
    <w:rPr>
      <w:rFonts w:ascii="Arial Narrow" w:eastAsia="Arial Narrow" w:hAnsi="Arial Narrow" w:cs="Arial Narrow"/>
      <w:spacing w:val="7"/>
      <w:sz w:val="15"/>
      <w:szCs w:val="15"/>
      <w:lang w:val="en-US"/>
    </w:rPr>
  </w:style>
  <w:style w:type="character" w:customStyle="1" w:styleId="BodytextItalicSpacing0pt4">
    <w:name w:val="Body text + Italic.Spacing 0 pt4"/>
    <w:rsid w:val="005B1E07"/>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paragraph" w:styleId="CommentText">
    <w:name w:val="annotation text"/>
    <w:basedOn w:val="Normal"/>
    <w:link w:val="CommentTextChar"/>
    <w:uiPriority w:val="99"/>
    <w:semiHidden/>
    <w:unhideWhenUsed/>
    <w:rsid w:val="005B1E07"/>
    <w:pPr>
      <w:spacing w:after="0" w:line="240" w:lineRule="auto"/>
    </w:pPr>
    <w:rPr>
      <w:rFonts w:ascii="Times New Roman" w:eastAsia="Times New Roman" w:hAnsi="Times New Roman" w:cs="Times New Roman"/>
      <w:sz w:val="20"/>
      <w:szCs w:val="20"/>
      <w:lang w:bidi="he-IL"/>
    </w:rPr>
  </w:style>
  <w:style w:type="character" w:customStyle="1" w:styleId="CommentTextChar">
    <w:name w:val="Comment Text Char"/>
    <w:basedOn w:val="DefaultParagraphFont"/>
    <w:link w:val="CommentText"/>
    <w:uiPriority w:val="99"/>
    <w:semiHidden/>
    <w:rsid w:val="005B1E07"/>
    <w:rPr>
      <w:rFonts w:ascii="Times New Roman" w:eastAsia="Times New Roman" w:hAnsi="Times New Roman" w:cs="Times New Roman"/>
      <w:sz w:val="20"/>
      <w:szCs w:val="20"/>
      <w:lang w:val="it-IT" w:bidi="he-IL"/>
    </w:rPr>
  </w:style>
  <w:style w:type="character" w:customStyle="1" w:styleId="Heading122">
    <w:name w:val="Heading #12 (2)_"/>
    <w:link w:val="Heading1220"/>
    <w:locked/>
    <w:rsid w:val="005B1E07"/>
    <w:rPr>
      <w:rFonts w:ascii="Arial Narrow" w:eastAsia="Arial Narrow" w:hAnsi="Arial Narrow" w:cs="Arial Narrow"/>
      <w:b/>
      <w:bCs/>
      <w:spacing w:val="7"/>
      <w:sz w:val="21"/>
      <w:szCs w:val="21"/>
      <w:shd w:val="clear" w:color="auto" w:fill="FFFFFF"/>
    </w:rPr>
  </w:style>
  <w:style w:type="paragraph" w:customStyle="1" w:styleId="Heading1220">
    <w:name w:val="Heading #12 (2)"/>
    <w:basedOn w:val="Normal"/>
    <w:link w:val="Heading122"/>
    <w:rsid w:val="005B1E07"/>
    <w:pPr>
      <w:widowControl w:val="0"/>
      <w:shd w:val="clear" w:color="auto" w:fill="FFFFFF"/>
      <w:spacing w:after="300" w:line="0" w:lineRule="atLeast"/>
    </w:pPr>
    <w:rPr>
      <w:rFonts w:ascii="Arial Narrow" w:eastAsia="Arial Narrow" w:hAnsi="Arial Narrow" w:cs="Arial Narrow"/>
      <w:b/>
      <w:bCs/>
      <w:spacing w:val="7"/>
      <w:sz w:val="21"/>
      <w:szCs w:val="21"/>
      <w:lang w:val="en-US"/>
    </w:rPr>
  </w:style>
  <w:style w:type="character" w:styleId="CommentReference">
    <w:name w:val="annotation reference"/>
    <w:uiPriority w:val="99"/>
    <w:semiHidden/>
    <w:unhideWhenUsed/>
    <w:rsid w:val="005B1E07"/>
    <w:rPr>
      <w:sz w:val="16"/>
      <w:szCs w:val="16"/>
    </w:rPr>
  </w:style>
  <w:style w:type="character" w:customStyle="1" w:styleId="Bodytext65ptBoldSpacing0pt5">
    <w:name w:val="Body text + 6.5 pt.Bold.Spacing 0 pt5"/>
    <w:rsid w:val="005B1E07"/>
    <w:rPr>
      <w:rFonts w:ascii="Arial Narrow" w:eastAsia="Arial Narrow" w:hAnsi="Arial Narrow" w:cs="Arial Narrow"/>
      <w:b/>
      <w:bCs/>
      <w:i w:val="0"/>
      <w:iCs w:val="0"/>
      <w:smallCaps w:val="0"/>
      <w:strike w:val="0"/>
      <w:color w:val="000000"/>
      <w:spacing w:val="3"/>
      <w:w w:val="100"/>
      <w:position w:val="0"/>
      <w:sz w:val="13"/>
      <w:szCs w:val="13"/>
      <w:u w:val="none"/>
      <w:shd w:val="clear" w:color="auto" w:fill="FFFFFF"/>
      <w:lang w:val="en-GB"/>
    </w:rPr>
  </w:style>
  <w:style w:type="character" w:customStyle="1" w:styleId="Bodytext8ptBoldSpacing0pt20">
    <w:name w:val="Body text + 8 pt.Bold.Spacing 0 pt2"/>
    <w:rsid w:val="005B1E07"/>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character" w:customStyle="1" w:styleId="Bodytext23">
    <w:name w:val="Body text (23)_"/>
    <w:link w:val="Bodytext231"/>
    <w:rsid w:val="005B1E07"/>
    <w:rPr>
      <w:rFonts w:ascii="Arial Narrow" w:eastAsia="Arial Narrow" w:hAnsi="Arial Narrow" w:cs="Arial Narrow"/>
      <w:i/>
      <w:iCs/>
      <w:spacing w:val="-3"/>
      <w:shd w:val="clear" w:color="auto" w:fill="FFFFFF"/>
    </w:rPr>
  </w:style>
  <w:style w:type="character" w:customStyle="1" w:styleId="Bodytext230">
    <w:name w:val="Body text (23)"/>
    <w:rsid w:val="005B1E07"/>
    <w:rPr>
      <w:rFonts w:ascii="Arial Narrow" w:eastAsia="Arial Narrow" w:hAnsi="Arial Narrow" w:cs="Arial Narrow"/>
      <w:i/>
      <w:iCs/>
      <w:color w:val="000000"/>
      <w:spacing w:val="-3"/>
      <w:w w:val="100"/>
      <w:position w:val="0"/>
      <w:shd w:val="clear" w:color="auto" w:fill="FFFFFF"/>
      <w:lang w:val="en-GB"/>
    </w:rPr>
  </w:style>
  <w:style w:type="paragraph" w:customStyle="1" w:styleId="Bodytext231">
    <w:name w:val="Body text (23)1"/>
    <w:basedOn w:val="Normal"/>
    <w:link w:val="Bodytext23"/>
    <w:rsid w:val="005B1E07"/>
    <w:pPr>
      <w:widowControl w:val="0"/>
      <w:shd w:val="clear" w:color="auto" w:fill="FFFFFF"/>
      <w:spacing w:before="720" w:after="180" w:line="298" w:lineRule="exact"/>
      <w:ind w:hanging="1080"/>
      <w:jc w:val="right"/>
    </w:pPr>
    <w:rPr>
      <w:rFonts w:ascii="Arial Narrow" w:eastAsia="Arial Narrow" w:hAnsi="Arial Narrow" w:cs="Arial Narrow"/>
      <w:i/>
      <w:iCs/>
      <w:spacing w:val="-3"/>
      <w:lang w:val="en-US"/>
    </w:rPr>
  </w:style>
  <w:style w:type="paragraph" w:styleId="HTMLPreformatted">
    <w:name w:val="HTML Preformatted"/>
    <w:basedOn w:val="Normal"/>
    <w:link w:val="HTMLPreformattedChar"/>
    <w:uiPriority w:val="99"/>
    <w:unhideWhenUsed/>
    <w:rsid w:val="005B1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Times New Roman"/>
      <w:sz w:val="20"/>
      <w:szCs w:val="20"/>
      <w:lang w:eastAsia="it-IT"/>
    </w:rPr>
  </w:style>
  <w:style w:type="character" w:customStyle="1" w:styleId="HTMLPreformattedChar">
    <w:name w:val="HTML Preformatted Char"/>
    <w:basedOn w:val="DefaultParagraphFont"/>
    <w:link w:val="HTMLPreformatted"/>
    <w:uiPriority w:val="99"/>
    <w:rsid w:val="005B1E07"/>
    <w:rPr>
      <w:rFonts w:ascii="Courier New" w:eastAsia="Calibri" w:hAnsi="Courier New" w:cs="Times New Roman"/>
      <w:sz w:val="20"/>
      <w:szCs w:val="20"/>
      <w:lang w:val="it-IT" w:eastAsia="it-IT"/>
    </w:rPr>
  </w:style>
  <w:style w:type="character" w:styleId="HTMLCite">
    <w:name w:val="HTML Cite"/>
    <w:uiPriority w:val="99"/>
    <w:semiHidden/>
    <w:unhideWhenUsed/>
    <w:rsid w:val="005B1E07"/>
    <w:rPr>
      <w:i/>
      <w:iCs/>
    </w:rPr>
  </w:style>
  <w:style w:type="paragraph" w:customStyle="1" w:styleId="Titoloparagrafo">
    <w:name w:val="Titolo paragrafo"/>
    <w:basedOn w:val="Normal"/>
    <w:uiPriority w:val="1"/>
    <w:qFormat/>
    <w:rsid w:val="005B1E07"/>
    <w:pPr>
      <w:spacing w:before="567" w:after="284" w:line="300" w:lineRule="exact"/>
    </w:pPr>
    <w:rPr>
      <w:rFonts w:ascii="Helvetica-Narrow-Bold" w:eastAsia="Helvetica-Narrow-Bold" w:hAnsi="Helvetica-Narrow-Bold" w:cs="Helvetica-Narrow-Bold"/>
      <w:color w:val="231F20"/>
      <w:w w:val="85"/>
      <w:sz w:val="28"/>
      <w:szCs w:val="30"/>
      <w:lang w:eastAsia="it-IT"/>
    </w:rPr>
  </w:style>
  <w:style w:type="paragraph" w:styleId="NoSpacing">
    <w:name w:val="No Spacing"/>
    <w:uiPriority w:val="1"/>
    <w:qFormat/>
    <w:rsid w:val="005B1E07"/>
    <w:pPr>
      <w:widowControl w:val="0"/>
      <w:autoSpaceDE w:val="0"/>
      <w:autoSpaceDN w:val="0"/>
      <w:spacing w:after="0" w:line="240" w:lineRule="auto"/>
    </w:pPr>
    <w:rPr>
      <w:rFonts w:ascii="Helvetica LT Std Cond" w:eastAsia="Helvetica LT Std Cond" w:hAnsi="Helvetica LT Std Cond" w:cs="Helvetica LT Std Cond"/>
    </w:rPr>
  </w:style>
  <w:style w:type="paragraph" w:styleId="PlainText">
    <w:name w:val="Plain Text"/>
    <w:basedOn w:val="Normal"/>
    <w:link w:val="PlainTextChar"/>
    <w:uiPriority w:val="99"/>
    <w:rsid w:val="005B1E07"/>
    <w:pPr>
      <w:tabs>
        <w:tab w:val="right" w:leader="dot" w:pos="7371"/>
      </w:tabs>
      <w:spacing w:after="0" w:line="240" w:lineRule="auto"/>
    </w:pPr>
    <w:rPr>
      <w:rFonts w:ascii="Courier New" w:eastAsia="Times New Roman" w:hAnsi="Courier New" w:cs="Times New Roman"/>
      <w:sz w:val="20"/>
      <w:szCs w:val="20"/>
      <w:lang w:eastAsia="it-IT"/>
    </w:rPr>
  </w:style>
  <w:style w:type="character" w:customStyle="1" w:styleId="PlainTextChar">
    <w:name w:val="Plain Text Char"/>
    <w:basedOn w:val="DefaultParagraphFont"/>
    <w:link w:val="PlainText"/>
    <w:uiPriority w:val="99"/>
    <w:rsid w:val="005B1E07"/>
    <w:rPr>
      <w:rFonts w:ascii="Courier New" w:eastAsia="Times New Roman" w:hAnsi="Courier New" w:cs="Times New Roman"/>
      <w:sz w:val="20"/>
      <w:szCs w:val="20"/>
      <w:lang w:val="it-IT" w:eastAsia="it-IT"/>
    </w:rPr>
  </w:style>
  <w:style w:type="paragraph" w:customStyle="1" w:styleId="StilePaola">
    <w:name w:val="StilePaola"/>
    <w:basedOn w:val="NormalWeb"/>
    <w:link w:val="StilePaolaCarattere"/>
    <w:qFormat/>
    <w:rsid w:val="005B1E07"/>
    <w:pPr>
      <w:shd w:val="clear" w:color="auto" w:fill="FFFFFF"/>
      <w:tabs>
        <w:tab w:val="right" w:leader="dot" w:pos="7371"/>
      </w:tabs>
      <w:spacing w:before="100" w:after="0" w:line="0" w:lineRule="atLeast"/>
      <w:jc w:val="both"/>
    </w:pPr>
    <w:rPr>
      <w:rFonts w:ascii="Cambria" w:eastAsia="Calibri" w:hAnsi="Cambria"/>
      <w:color w:val="808080"/>
    </w:rPr>
  </w:style>
  <w:style w:type="character" w:customStyle="1" w:styleId="StilePaolaCarattere">
    <w:name w:val="StilePaola Carattere"/>
    <w:link w:val="StilePaola"/>
    <w:rsid w:val="005B1E07"/>
    <w:rPr>
      <w:rFonts w:ascii="Cambria" w:eastAsia="Calibri" w:hAnsi="Cambria" w:cs="Times New Roman"/>
      <w:color w:val="808080"/>
      <w:sz w:val="24"/>
      <w:szCs w:val="24"/>
      <w:shd w:val="clear" w:color="auto" w:fill="FFFFFF"/>
      <w:lang w:val="it-IT" w:eastAsia="it-IT"/>
    </w:rPr>
  </w:style>
  <w:style w:type="character" w:customStyle="1" w:styleId="Bodytext22">
    <w:name w:val="Body text (22)_"/>
    <w:link w:val="Bodytext220"/>
    <w:rsid w:val="005B1E07"/>
    <w:rPr>
      <w:rFonts w:ascii="Arial Narrow" w:eastAsia="Arial Narrow" w:hAnsi="Arial Narrow" w:cs="Arial Narrow"/>
      <w:b/>
      <w:bCs/>
      <w:spacing w:val="-1"/>
      <w:sz w:val="23"/>
      <w:szCs w:val="23"/>
      <w:shd w:val="clear" w:color="auto" w:fill="FFFFFF"/>
    </w:rPr>
  </w:style>
  <w:style w:type="character" w:customStyle="1" w:styleId="Bodytext22Spacing0pt">
    <w:name w:val="Body text (22) + Spacing 0 pt"/>
    <w:rsid w:val="005B1E07"/>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Bodytext220">
    <w:name w:val="Body text (22)"/>
    <w:basedOn w:val="Normal"/>
    <w:link w:val="Bodytext22"/>
    <w:rsid w:val="005B1E07"/>
    <w:pPr>
      <w:widowControl w:val="0"/>
      <w:shd w:val="clear" w:color="auto" w:fill="FFFFFF"/>
      <w:spacing w:after="720" w:line="0" w:lineRule="atLeast"/>
      <w:ind w:hanging="400"/>
    </w:pPr>
    <w:rPr>
      <w:rFonts w:ascii="Arial Narrow" w:eastAsia="Arial Narrow" w:hAnsi="Arial Narrow" w:cs="Arial Narrow"/>
      <w:b/>
      <w:bCs/>
      <w:spacing w:val="-1"/>
      <w:sz w:val="23"/>
      <w:szCs w:val="23"/>
      <w:lang w:val="en-US"/>
    </w:rPr>
  </w:style>
  <w:style w:type="character" w:customStyle="1" w:styleId="Bodytext8ptBoldSpacing0pt1">
    <w:name w:val="Body text + 8 pt.Bold.Spacing 0 pt1"/>
    <w:rsid w:val="005B1E07"/>
    <w:rPr>
      <w:rFonts w:ascii="Arial Narrow" w:eastAsia="Arial Narrow" w:hAnsi="Arial Narrow" w:cs="Arial Narrow"/>
      <w:b/>
      <w:bCs/>
      <w:i w:val="0"/>
      <w:iCs w:val="0"/>
      <w:smallCaps w:val="0"/>
      <w:strike w:val="0"/>
      <w:color w:val="000000"/>
      <w:spacing w:val="2"/>
      <w:w w:val="100"/>
      <w:position w:val="0"/>
      <w:sz w:val="16"/>
      <w:szCs w:val="16"/>
      <w:u w:val="none"/>
      <w:shd w:val="clear" w:color="auto" w:fill="FFFFFF"/>
      <w:lang w:val="en-GB"/>
    </w:rPr>
  </w:style>
  <w:style w:type="character" w:customStyle="1" w:styleId="Heading40">
    <w:name w:val="Heading #4_"/>
    <w:link w:val="Heading41"/>
    <w:rsid w:val="005B1E07"/>
    <w:rPr>
      <w:rFonts w:ascii="Arial Narrow" w:eastAsia="Arial Narrow" w:hAnsi="Arial Narrow" w:cs="Arial Narrow"/>
      <w:b/>
      <w:bCs/>
      <w:spacing w:val="-1"/>
      <w:sz w:val="23"/>
      <w:szCs w:val="23"/>
      <w:shd w:val="clear" w:color="auto" w:fill="FFFFFF"/>
    </w:rPr>
  </w:style>
  <w:style w:type="character" w:customStyle="1" w:styleId="Heading4Spacing0pt">
    <w:name w:val="Heading #4 + Spacing 0 pt"/>
    <w:rsid w:val="005B1E07"/>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Heading41">
    <w:name w:val="Heading #4"/>
    <w:basedOn w:val="Normal"/>
    <w:link w:val="Heading40"/>
    <w:rsid w:val="005B1E07"/>
    <w:pPr>
      <w:widowControl w:val="0"/>
      <w:shd w:val="clear" w:color="auto" w:fill="FFFFFF"/>
      <w:spacing w:after="3000" w:line="0" w:lineRule="atLeast"/>
      <w:jc w:val="both"/>
      <w:outlineLvl w:val="3"/>
    </w:pPr>
    <w:rPr>
      <w:rFonts w:ascii="Arial Narrow" w:eastAsia="Arial Narrow" w:hAnsi="Arial Narrow" w:cs="Arial Narrow"/>
      <w:b/>
      <w:bCs/>
      <w:spacing w:val="-1"/>
      <w:sz w:val="23"/>
      <w:szCs w:val="23"/>
      <w:lang w:val="en-US"/>
    </w:rPr>
  </w:style>
  <w:style w:type="paragraph" w:styleId="Footer">
    <w:name w:val="footer"/>
    <w:basedOn w:val="Normal"/>
    <w:link w:val="FooterChar"/>
    <w:uiPriority w:val="99"/>
    <w:unhideWhenUsed/>
    <w:rsid w:val="005B1E07"/>
    <w:pPr>
      <w:tabs>
        <w:tab w:val="center" w:pos="4819"/>
        <w:tab w:val="right" w:pos="9638"/>
      </w:tabs>
      <w:spacing w:after="0" w:line="240" w:lineRule="auto"/>
    </w:pPr>
  </w:style>
  <w:style w:type="character" w:customStyle="1" w:styleId="FooterChar">
    <w:name w:val="Footer Char"/>
    <w:basedOn w:val="DefaultParagraphFont"/>
    <w:link w:val="Footer"/>
    <w:uiPriority w:val="99"/>
    <w:rsid w:val="005B1E07"/>
    <w:rPr>
      <w:rFonts w:ascii="Calibri" w:eastAsia="Calibri" w:hAnsi="Calibri" w:cs="Arial"/>
      <w:lang w:val="it-IT"/>
    </w:rPr>
  </w:style>
  <w:style w:type="paragraph" w:styleId="CommentSubject">
    <w:name w:val="annotation subject"/>
    <w:basedOn w:val="CommentText"/>
    <w:next w:val="CommentText"/>
    <w:link w:val="CommentSubjectChar"/>
    <w:uiPriority w:val="99"/>
    <w:semiHidden/>
    <w:unhideWhenUsed/>
    <w:rsid w:val="005B1E07"/>
    <w:pPr>
      <w:spacing w:after="160"/>
    </w:pPr>
    <w:rPr>
      <w:b/>
      <w:bCs/>
    </w:rPr>
  </w:style>
  <w:style w:type="character" w:customStyle="1" w:styleId="CommentSubjectChar">
    <w:name w:val="Comment Subject Char"/>
    <w:basedOn w:val="CommentTextChar"/>
    <w:link w:val="CommentSubject"/>
    <w:uiPriority w:val="99"/>
    <w:semiHidden/>
    <w:rsid w:val="005B1E07"/>
    <w:rPr>
      <w:rFonts w:ascii="Times New Roman" w:eastAsia="Times New Roman" w:hAnsi="Times New Roman" w:cs="Times New Roman"/>
      <w:b/>
      <w:bCs/>
      <w:sz w:val="20"/>
      <w:szCs w:val="20"/>
      <w:lang w:val="it-IT" w:bidi="he-IL"/>
    </w:rPr>
  </w:style>
  <w:style w:type="paragraph" w:styleId="Title">
    <w:name w:val="Title"/>
    <w:basedOn w:val="Normal"/>
    <w:next w:val="Normal"/>
    <w:link w:val="TitleChar"/>
    <w:uiPriority w:val="10"/>
    <w:qFormat/>
    <w:rsid w:val="005B1E07"/>
    <w:pPr>
      <w:spacing w:after="0" w:line="204" w:lineRule="auto"/>
      <w:contextualSpacing/>
    </w:pPr>
    <w:rPr>
      <w:rFonts w:ascii="Calibri Light" w:eastAsia="Times New Roman" w:hAnsi="Calibri Light" w:cs="Times New Roman"/>
      <w:caps/>
      <w:color w:val="44546A"/>
      <w:spacing w:val="-15"/>
      <w:sz w:val="72"/>
      <w:szCs w:val="72"/>
    </w:rPr>
  </w:style>
  <w:style w:type="character" w:customStyle="1" w:styleId="TitleChar">
    <w:name w:val="Title Char"/>
    <w:basedOn w:val="DefaultParagraphFont"/>
    <w:link w:val="Title"/>
    <w:uiPriority w:val="10"/>
    <w:rsid w:val="005B1E07"/>
    <w:rPr>
      <w:rFonts w:ascii="Calibri Light" w:eastAsia="Times New Roman" w:hAnsi="Calibri Light" w:cs="Times New Roman"/>
      <w:caps/>
      <w:color w:val="44546A"/>
      <w:spacing w:val="-15"/>
      <w:sz w:val="72"/>
      <w:szCs w:val="72"/>
      <w:lang w:val="it-IT"/>
    </w:rPr>
  </w:style>
  <w:style w:type="character" w:styleId="Strong">
    <w:name w:val="Strong"/>
    <w:uiPriority w:val="22"/>
    <w:qFormat/>
    <w:rsid w:val="005B1E07"/>
    <w:rPr>
      <w:b/>
      <w:bCs/>
    </w:rPr>
  </w:style>
  <w:style w:type="paragraph" w:styleId="Caption">
    <w:name w:val="caption"/>
    <w:basedOn w:val="Normal"/>
    <w:next w:val="Normal"/>
    <w:uiPriority w:val="35"/>
    <w:qFormat/>
    <w:rsid w:val="005B1E07"/>
    <w:pPr>
      <w:bidi/>
      <w:spacing w:after="0" w:line="240" w:lineRule="auto"/>
      <w:ind w:left="141" w:hanging="141"/>
    </w:pPr>
    <w:rPr>
      <w:rFonts w:ascii="Times New Roman" w:eastAsia="Times New Roman" w:hAnsi="Times New Roman" w:cs="Simplified Arabic"/>
      <w:b/>
      <w:bCs/>
      <w:sz w:val="24"/>
      <w:szCs w:val="24"/>
      <w:lang w:val="en-US"/>
    </w:rPr>
  </w:style>
  <w:style w:type="paragraph" w:styleId="EndnoteText">
    <w:name w:val="endnote text"/>
    <w:basedOn w:val="Normal"/>
    <w:link w:val="EndnoteTextChar"/>
    <w:uiPriority w:val="99"/>
    <w:semiHidden/>
    <w:unhideWhenUsed/>
    <w:rsid w:val="005B1E07"/>
    <w:pPr>
      <w:spacing w:after="0" w:line="240" w:lineRule="auto"/>
    </w:pPr>
    <w:rPr>
      <w:rFonts w:cs="Times New Roman"/>
      <w:sz w:val="20"/>
      <w:szCs w:val="20"/>
    </w:rPr>
  </w:style>
  <w:style w:type="character" w:customStyle="1" w:styleId="EndnoteTextChar">
    <w:name w:val="Endnote Text Char"/>
    <w:basedOn w:val="DefaultParagraphFont"/>
    <w:link w:val="EndnoteText"/>
    <w:uiPriority w:val="99"/>
    <w:semiHidden/>
    <w:rsid w:val="005B1E07"/>
    <w:rPr>
      <w:rFonts w:ascii="Calibri" w:eastAsia="Calibri" w:hAnsi="Calibri" w:cs="Times New Roman"/>
      <w:sz w:val="20"/>
      <w:szCs w:val="20"/>
      <w:lang w:val="it-IT"/>
    </w:rPr>
  </w:style>
  <w:style w:type="character" w:styleId="EndnoteReference">
    <w:name w:val="endnote reference"/>
    <w:uiPriority w:val="99"/>
    <w:semiHidden/>
    <w:unhideWhenUsed/>
    <w:rsid w:val="005B1E07"/>
    <w:rPr>
      <w:vertAlign w:val="superscript"/>
    </w:rPr>
  </w:style>
  <w:style w:type="character" w:styleId="Emphasis">
    <w:name w:val="Emphasis"/>
    <w:uiPriority w:val="20"/>
    <w:qFormat/>
    <w:rsid w:val="005B1E07"/>
    <w:rPr>
      <w:i/>
      <w:iCs/>
    </w:rPr>
  </w:style>
  <w:style w:type="character" w:styleId="FollowedHyperlink">
    <w:name w:val="FollowedHyperlink"/>
    <w:uiPriority w:val="99"/>
    <w:semiHidden/>
    <w:unhideWhenUsed/>
    <w:rsid w:val="005B1E07"/>
    <w:rPr>
      <w:color w:val="954F72"/>
      <w:u w:val="single"/>
    </w:rPr>
  </w:style>
  <w:style w:type="paragraph" w:styleId="Revision">
    <w:name w:val="Revision"/>
    <w:hidden/>
    <w:uiPriority w:val="99"/>
    <w:semiHidden/>
    <w:rsid w:val="005B1E07"/>
    <w:pPr>
      <w:spacing w:after="0" w:line="240" w:lineRule="auto"/>
    </w:pPr>
    <w:rPr>
      <w:rFonts w:ascii="Calibri" w:eastAsia="Calibri" w:hAnsi="Calibri" w:cs="Arial"/>
      <w:lang w:val="it-IT"/>
    </w:rPr>
  </w:style>
  <w:style w:type="character" w:customStyle="1" w:styleId="BodytextItalicSpacing0pt0">
    <w:name w:val="Body text + Italic;Spacing 0 pt"/>
    <w:rsid w:val="007B7582"/>
    <w:rPr>
      <w:rFonts w:ascii="Arial Narrow" w:eastAsia="Arial Narrow" w:hAnsi="Arial Narrow" w:cs="Arial Narrow"/>
      <w:i/>
      <w:iCs/>
      <w:color w:val="000000"/>
      <w:spacing w:val="1"/>
      <w:w w:val="100"/>
      <w:position w:val="0"/>
      <w:sz w:val="21"/>
      <w:szCs w:val="21"/>
      <w:shd w:val="clear" w:color="auto" w:fill="FFFFFF"/>
      <w:lang w:val="en-GB"/>
    </w:rPr>
  </w:style>
  <w:style w:type="character" w:customStyle="1" w:styleId="Heading5ItalicSpacing0pt10">
    <w:name w:val="Heading #5 + Italic;Spacing 0 pt1"/>
    <w:rsid w:val="007B7582"/>
    <w:rPr>
      <w:rFonts w:ascii="Arial Narrow" w:eastAsia="Arial Narrow" w:hAnsi="Arial Narrow" w:cs="Arial Narrow"/>
      <w:b/>
      <w:bCs/>
      <w:i/>
      <w:iCs/>
      <w:color w:val="000000"/>
      <w:spacing w:val="-17"/>
      <w:w w:val="100"/>
      <w:position w:val="0"/>
      <w:sz w:val="23"/>
      <w:szCs w:val="23"/>
      <w:shd w:val="clear" w:color="auto" w:fill="FFFFFF"/>
      <w:lang w:val="en-GB"/>
    </w:rPr>
  </w:style>
  <w:style w:type="character" w:customStyle="1" w:styleId="BodytextItalicSpacing0pt30">
    <w:name w:val="Body text + Italic;Spacing 0 pt3"/>
    <w:rsid w:val="007B7582"/>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0">
    <w:name w:val="Body text + Bold;Spacing 0 pt1"/>
    <w:rsid w:val="007B7582"/>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0">
    <w:name w:val="Body text + Italic;Spacing 0 pt2"/>
    <w:rsid w:val="007B7582"/>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customStyle="1" w:styleId="BodytextItalicSpacing0pt40">
    <w:name w:val="Body text + Italic;Spacing 0 pt4"/>
    <w:rsid w:val="007B7582"/>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65ptBoldSpacing0pt50">
    <w:name w:val="Body text + 6;5 pt;Bold;Spacing 0 pt5"/>
    <w:rsid w:val="007B7582"/>
    <w:rPr>
      <w:rFonts w:ascii="Arial Narrow" w:eastAsia="Arial Narrow" w:hAnsi="Arial Narrow" w:cs="Arial Narrow"/>
      <w:b/>
      <w:bCs/>
      <w:i w:val="0"/>
      <w:iCs w:val="0"/>
      <w:smallCaps w:val="0"/>
      <w:strike w:val="0"/>
      <w:color w:val="000000"/>
      <w:spacing w:val="3"/>
      <w:w w:val="100"/>
      <w:position w:val="0"/>
      <w:sz w:val="13"/>
      <w:szCs w:val="13"/>
      <w:u w:val="none"/>
      <w:shd w:val="clear" w:color="auto" w:fill="FFFFFF"/>
      <w:lang w:val="en-GB"/>
    </w:rPr>
  </w:style>
  <w:style w:type="character" w:customStyle="1" w:styleId="Bodytext8ptBoldSpacing0pt10">
    <w:name w:val="Body text + 8 pt;Bold;Spacing 0 pt1"/>
    <w:rsid w:val="007B7582"/>
    <w:rPr>
      <w:rFonts w:ascii="Arial Narrow" w:eastAsia="Arial Narrow" w:hAnsi="Arial Narrow" w:cs="Arial Narrow"/>
      <w:b/>
      <w:bCs/>
      <w:i w:val="0"/>
      <w:iCs w:val="0"/>
      <w:smallCaps w:val="0"/>
      <w:strike w:val="0"/>
      <w:color w:val="000000"/>
      <w:spacing w:val="2"/>
      <w:w w:val="100"/>
      <w:position w:val="0"/>
      <w:sz w:val="16"/>
      <w:szCs w:val="16"/>
      <w:u w:val="none"/>
      <w:shd w:val="clear" w:color="auto" w:fill="FFFFFF"/>
      <w:lang w:val="en-GB"/>
    </w:rPr>
  </w:style>
  <w:style w:type="character" w:customStyle="1" w:styleId="Heading5Char">
    <w:name w:val="Heading 5 Char"/>
    <w:basedOn w:val="DefaultParagraphFont"/>
    <w:link w:val="Heading5"/>
    <w:uiPriority w:val="9"/>
    <w:rsid w:val="007E452C"/>
    <w:rPr>
      <w:rFonts w:ascii="Cambria" w:eastAsia="Times New Roman" w:hAnsi="Cambria" w:cs="Times New Roman"/>
      <w:color w:val="243F60"/>
      <w:sz w:val="20"/>
      <w:szCs w:val="20"/>
    </w:rPr>
  </w:style>
  <w:style w:type="character" w:customStyle="1" w:styleId="Heading9Char">
    <w:name w:val="Heading 9 Char"/>
    <w:basedOn w:val="DefaultParagraphFont"/>
    <w:link w:val="Heading9"/>
    <w:uiPriority w:val="9"/>
    <w:semiHidden/>
    <w:rsid w:val="007E452C"/>
    <w:rPr>
      <w:rFonts w:ascii="Cambria" w:eastAsia="Times New Roman" w:hAnsi="Cambria" w:cs="Times New Roman"/>
      <w:i/>
      <w:iCs/>
      <w:color w:val="404040"/>
      <w:sz w:val="20"/>
      <w:szCs w:val="20"/>
    </w:rPr>
  </w:style>
  <w:style w:type="character" w:styleId="PageNumber">
    <w:name w:val="page number"/>
    <w:basedOn w:val="DefaultParagraphFont"/>
    <w:rsid w:val="007E452C"/>
  </w:style>
  <w:style w:type="paragraph" w:styleId="BodyTextIndent">
    <w:name w:val="Body Text Indent"/>
    <w:basedOn w:val="Normal"/>
    <w:link w:val="BodyTextIndentChar"/>
    <w:uiPriority w:val="99"/>
    <w:semiHidden/>
    <w:unhideWhenUsed/>
    <w:rsid w:val="007E452C"/>
    <w:pPr>
      <w:bidi/>
      <w:spacing w:after="120" w:line="276" w:lineRule="auto"/>
      <w:ind w:left="283"/>
    </w:pPr>
    <w:rPr>
      <w:rFonts w:eastAsia="Times New Roman"/>
      <w:lang w:val="en-US"/>
    </w:rPr>
  </w:style>
  <w:style w:type="character" w:customStyle="1" w:styleId="BodyTextIndentChar">
    <w:name w:val="Body Text Indent Char"/>
    <w:basedOn w:val="DefaultParagraphFont"/>
    <w:link w:val="BodyTextIndent"/>
    <w:uiPriority w:val="99"/>
    <w:semiHidden/>
    <w:rsid w:val="007E452C"/>
    <w:rPr>
      <w:rFonts w:ascii="Calibri" w:eastAsia="Times New Roman" w:hAnsi="Calibri" w:cs="Arial"/>
    </w:rPr>
  </w:style>
  <w:style w:type="paragraph" w:customStyle="1" w:styleId="Default">
    <w:name w:val="Default"/>
    <w:rsid w:val="007E452C"/>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uiPriority w:val="99"/>
    <w:unhideWhenUsed/>
    <w:rsid w:val="007E452C"/>
    <w:pPr>
      <w:bidi/>
      <w:spacing w:after="120" w:line="480" w:lineRule="auto"/>
    </w:pPr>
    <w:rPr>
      <w:rFonts w:eastAsia="Times New Roman"/>
      <w:lang w:val="en-US"/>
    </w:rPr>
  </w:style>
  <w:style w:type="character" w:customStyle="1" w:styleId="BodyText2Char">
    <w:name w:val="Body Text 2 Char"/>
    <w:basedOn w:val="DefaultParagraphFont"/>
    <w:link w:val="BodyText2"/>
    <w:uiPriority w:val="99"/>
    <w:rsid w:val="007E452C"/>
    <w:rPr>
      <w:rFonts w:ascii="Calibri" w:eastAsia="Times New Roman" w:hAnsi="Calibri" w:cs="Arial"/>
    </w:rPr>
  </w:style>
  <w:style w:type="paragraph" w:customStyle="1" w:styleId="xl27">
    <w:name w:val="xl27"/>
    <w:basedOn w:val="Normal"/>
    <w:rsid w:val="007E452C"/>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Simplified Arabic"/>
      <w:sz w:val="24"/>
      <w:szCs w:val="24"/>
      <w:lang w:val="en-US"/>
    </w:rPr>
  </w:style>
  <w:style w:type="character" w:customStyle="1" w:styleId="tlid-translation">
    <w:name w:val="tlid-translation"/>
    <w:basedOn w:val="DefaultParagraphFont"/>
    <w:rsid w:val="007E452C"/>
  </w:style>
  <w:style w:type="paragraph" w:styleId="BlockText">
    <w:name w:val="Block Text"/>
    <w:basedOn w:val="Normal"/>
    <w:semiHidden/>
    <w:rsid w:val="007E452C"/>
    <w:pPr>
      <w:tabs>
        <w:tab w:val="left" w:pos="4395"/>
      </w:tabs>
      <w:spacing w:after="0" w:line="240" w:lineRule="auto"/>
      <w:ind w:left="-90" w:right="27"/>
      <w:jc w:val="lowKashida"/>
    </w:pPr>
    <w:rPr>
      <w:rFonts w:ascii="Times New Roman" w:eastAsia="Times New Roman" w:hAnsi="Times New Roman" w:cs="Times New Roman"/>
      <w:b/>
      <w:bCs/>
      <w:noProof/>
      <w:sz w:val="24"/>
      <w:szCs w:val="24"/>
      <w:lang w:val="en-US"/>
    </w:rPr>
  </w:style>
  <w:style w:type="paragraph" w:styleId="Quote">
    <w:name w:val="Quote"/>
    <w:basedOn w:val="Normal"/>
    <w:next w:val="Normal"/>
    <w:link w:val="QuoteChar"/>
    <w:uiPriority w:val="29"/>
    <w:qFormat/>
    <w:rsid w:val="007E452C"/>
    <w:pPr>
      <w:spacing w:before="200"/>
      <w:ind w:left="864" w:right="864"/>
      <w:jc w:val="center"/>
    </w:pPr>
    <w:rPr>
      <w:rFonts w:asciiTheme="minorHAnsi" w:eastAsiaTheme="minorHAnsi" w:hAnsiTheme="minorHAnsi" w:cstheme="minorBidi"/>
      <w:i/>
      <w:iCs/>
      <w:color w:val="404040" w:themeColor="text1" w:themeTint="BF"/>
    </w:rPr>
  </w:style>
  <w:style w:type="character" w:customStyle="1" w:styleId="QuoteChar">
    <w:name w:val="Quote Char"/>
    <w:basedOn w:val="DefaultParagraphFont"/>
    <w:link w:val="Quote"/>
    <w:uiPriority w:val="29"/>
    <w:rsid w:val="007E452C"/>
    <w:rPr>
      <w:i/>
      <w:iCs/>
      <w:color w:val="404040" w:themeColor="text1" w:themeTint="BF"/>
      <w:lang w:val="it-IT"/>
    </w:rPr>
  </w:style>
  <w:style w:type="character" w:customStyle="1" w:styleId="y2iqfc">
    <w:name w:val="y2iqfc"/>
    <w:basedOn w:val="DefaultParagraphFont"/>
    <w:rsid w:val="008B03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540935">
      <w:bodyDiv w:val="1"/>
      <w:marLeft w:val="0"/>
      <w:marRight w:val="0"/>
      <w:marTop w:val="0"/>
      <w:marBottom w:val="0"/>
      <w:divBdr>
        <w:top w:val="none" w:sz="0" w:space="0" w:color="auto"/>
        <w:left w:val="none" w:sz="0" w:space="0" w:color="auto"/>
        <w:bottom w:val="none" w:sz="0" w:space="0" w:color="auto"/>
        <w:right w:val="none" w:sz="0" w:space="0" w:color="auto"/>
      </w:divBdr>
    </w:div>
    <w:div w:id="952830960">
      <w:bodyDiv w:val="1"/>
      <w:marLeft w:val="0"/>
      <w:marRight w:val="0"/>
      <w:marTop w:val="0"/>
      <w:marBottom w:val="0"/>
      <w:divBdr>
        <w:top w:val="none" w:sz="0" w:space="0" w:color="auto"/>
        <w:left w:val="none" w:sz="0" w:space="0" w:color="auto"/>
        <w:bottom w:val="none" w:sz="0" w:space="0" w:color="auto"/>
        <w:right w:val="none" w:sz="0" w:space="0" w:color="auto"/>
      </w:divBdr>
      <w:divsChild>
        <w:div w:id="1870869830">
          <w:marLeft w:val="0"/>
          <w:marRight w:val="0"/>
          <w:marTop w:val="0"/>
          <w:marBottom w:val="0"/>
          <w:divBdr>
            <w:top w:val="none" w:sz="0" w:space="0" w:color="auto"/>
            <w:left w:val="none" w:sz="0" w:space="0" w:color="auto"/>
            <w:bottom w:val="none" w:sz="0" w:space="0" w:color="auto"/>
            <w:right w:val="none" w:sz="0" w:space="0" w:color="auto"/>
          </w:divBdr>
        </w:div>
      </w:divsChild>
    </w:div>
    <w:div w:id="1276717431">
      <w:bodyDiv w:val="1"/>
      <w:marLeft w:val="0"/>
      <w:marRight w:val="0"/>
      <w:marTop w:val="0"/>
      <w:marBottom w:val="0"/>
      <w:divBdr>
        <w:top w:val="none" w:sz="0" w:space="0" w:color="auto"/>
        <w:left w:val="none" w:sz="0" w:space="0" w:color="auto"/>
        <w:bottom w:val="none" w:sz="0" w:space="0" w:color="auto"/>
        <w:right w:val="none" w:sz="0" w:space="0" w:color="auto"/>
      </w:divBdr>
    </w:div>
    <w:div w:id="1394160129">
      <w:bodyDiv w:val="1"/>
      <w:marLeft w:val="0"/>
      <w:marRight w:val="0"/>
      <w:marTop w:val="0"/>
      <w:marBottom w:val="0"/>
      <w:divBdr>
        <w:top w:val="none" w:sz="0" w:space="0" w:color="auto"/>
        <w:left w:val="none" w:sz="0" w:space="0" w:color="auto"/>
        <w:bottom w:val="none" w:sz="0" w:space="0" w:color="auto"/>
        <w:right w:val="none" w:sz="0" w:space="0" w:color="auto"/>
      </w:divBdr>
    </w:div>
    <w:div w:id="1449229447">
      <w:bodyDiv w:val="1"/>
      <w:marLeft w:val="0"/>
      <w:marRight w:val="0"/>
      <w:marTop w:val="0"/>
      <w:marBottom w:val="0"/>
      <w:divBdr>
        <w:top w:val="none" w:sz="0" w:space="0" w:color="auto"/>
        <w:left w:val="none" w:sz="0" w:space="0" w:color="auto"/>
        <w:bottom w:val="none" w:sz="0" w:space="0" w:color="auto"/>
        <w:right w:val="none" w:sz="0" w:space="0" w:color="auto"/>
      </w:divBdr>
    </w:div>
    <w:div w:id="2065329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2.png"/><Relationship Id="rId117" Type="http://schemas.openxmlformats.org/officeDocument/2006/relationships/chart" Target="charts/chart82.xml"/><Relationship Id="rId21" Type="http://schemas.openxmlformats.org/officeDocument/2006/relationships/image" Target="media/image27.png"/><Relationship Id="rId42" Type="http://schemas.openxmlformats.org/officeDocument/2006/relationships/chart" Target="charts/chart9.xml"/><Relationship Id="rId47" Type="http://schemas.openxmlformats.org/officeDocument/2006/relationships/chart" Target="charts/chart14.xml"/><Relationship Id="rId63" Type="http://schemas.openxmlformats.org/officeDocument/2006/relationships/chart" Target="charts/chart30.xml"/><Relationship Id="rId68" Type="http://schemas.openxmlformats.org/officeDocument/2006/relationships/chart" Target="charts/chart35.xml"/><Relationship Id="rId84" Type="http://schemas.openxmlformats.org/officeDocument/2006/relationships/chart" Target="charts/chart51.xml"/><Relationship Id="rId89" Type="http://schemas.openxmlformats.org/officeDocument/2006/relationships/chart" Target="charts/chart56.xml"/><Relationship Id="rId112" Type="http://schemas.openxmlformats.org/officeDocument/2006/relationships/chart" Target="charts/chart78.xml"/><Relationship Id="rId133" Type="http://schemas.openxmlformats.org/officeDocument/2006/relationships/chart" Target="charts/chart96.xml"/><Relationship Id="rId138" Type="http://schemas.openxmlformats.org/officeDocument/2006/relationships/chart" Target="charts/chart101.xml"/><Relationship Id="rId154" Type="http://schemas.openxmlformats.org/officeDocument/2006/relationships/chart" Target="charts/chart112.xml"/><Relationship Id="rId159" Type="http://schemas.openxmlformats.org/officeDocument/2006/relationships/chart" Target="charts/chart116.xml"/><Relationship Id="rId175" Type="http://schemas.openxmlformats.org/officeDocument/2006/relationships/chart" Target="charts/chart132.xml"/><Relationship Id="rId170" Type="http://schemas.openxmlformats.org/officeDocument/2006/relationships/chart" Target="charts/chart127.xml"/><Relationship Id="rId16" Type="http://schemas.openxmlformats.org/officeDocument/2006/relationships/image" Target="media/image22.png"/><Relationship Id="rId107" Type="http://schemas.openxmlformats.org/officeDocument/2006/relationships/chart" Target="charts/chart74.xml"/><Relationship Id="rId11" Type="http://schemas.openxmlformats.org/officeDocument/2006/relationships/hyperlink" Target="mailto:diwan@pcbs.gov.ps" TargetMode="External"/><Relationship Id="rId32" Type="http://schemas.openxmlformats.org/officeDocument/2006/relationships/image" Target="media/image38.png"/><Relationship Id="rId37" Type="http://schemas.openxmlformats.org/officeDocument/2006/relationships/hyperlink" Target="https://unstats.un.org/sdgs/indicators/database" TargetMode="External"/><Relationship Id="rId53" Type="http://schemas.openxmlformats.org/officeDocument/2006/relationships/chart" Target="charts/chart20.xml"/><Relationship Id="rId58" Type="http://schemas.openxmlformats.org/officeDocument/2006/relationships/chart" Target="charts/chart25.xml"/><Relationship Id="rId74" Type="http://schemas.openxmlformats.org/officeDocument/2006/relationships/chart" Target="charts/chart41.xml"/><Relationship Id="rId79" Type="http://schemas.openxmlformats.org/officeDocument/2006/relationships/chart" Target="charts/chart46.xml"/><Relationship Id="rId102" Type="http://schemas.openxmlformats.org/officeDocument/2006/relationships/chart" Target="charts/chart69.xml"/><Relationship Id="rId123" Type="http://schemas.openxmlformats.org/officeDocument/2006/relationships/chart" Target="charts/chart88.xml"/><Relationship Id="rId128" Type="http://schemas.openxmlformats.org/officeDocument/2006/relationships/chart" Target="charts/chart91.xml"/><Relationship Id="rId144" Type="http://schemas.openxmlformats.org/officeDocument/2006/relationships/chart" Target="charts/chart106.xml"/><Relationship Id="rId149" Type="http://schemas.openxmlformats.org/officeDocument/2006/relationships/chart" Target="charts/chart109.xml"/><Relationship Id="rId5" Type="http://schemas.openxmlformats.org/officeDocument/2006/relationships/webSettings" Target="webSettings.xml"/><Relationship Id="rId90" Type="http://schemas.openxmlformats.org/officeDocument/2006/relationships/chart" Target="charts/chart57.xml"/><Relationship Id="rId95" Type="http://schemas.openxmlformats.org/officeDocument/2006/relationships/chart" Target="charts/chart62.xml"/><Relationship Id="rId160" Type="http://schemas.openxmlformats.org/officeDocument/2006/relationships/chart" Target="charts/chart117.xml"/><Relationship Id="rId165" Type="http://schemas.openxmlformats.org/officeDocument/2006/relationships/chart" Target="charts/chart122.xml"/><Relationship Id="rId181" Type="http://schemas.openxmlformats.org/officeDocument/2006/relationships/chart" Target="charts/chart138.xml"/><Relationship Id="rId186" Type="http://schemas.openxmlformats.org/officeDocument/2006/relationships/fontTable" Target="fontTable.xml"/><Relationship Id="rId22" Type="http://schemas.openxmlformats.org/officeDocument/2006/relationships/image" Target="media/image28.png"/><Relationship Id="rId27" Type="http://schemas.openxmlformats.org/officeDocument/2006/relationships/image" Target="media/image33.png"/><Relationship Id="rId43" Type="http://schemas.openxmlformats.org/officeDocument/2006/relationships/chart" Target="charts/chart10.xml"/><Relationship Id="rId48" Type="http://schemas.openxmlformats.org/officeDocument/2006/relationships/chart" Target="charts/chart15.xml"/><Relationship Id="rId64" Type="http://schemas.openxmlformats.org/officeDocument/2006/relationships/chart" Target="charts/chart31.xml"/><Relationship Id="rId69" Type="http://schemas.openxmlformats.org/officeDocument/2006/relationships/chart" Target="charts/chart36.xml"/><Relationship Id="rId113" Type="http://schemas.openxmlformats.org/officeDocument/2006/relationships/chart" Target="charts/chart79.xml"/><Relationship Id="rId118" Type="http://schemas.openxmlformats.org/officeDocument/2006/relationships/chart" Target="charts/chart83.xml"/><Relationship Id="rId134" Type="http://schemas.openxmlformats.org/officeDocument/2006/relationships/chart" Target="charts/chart97.xml"/><Relationship Id="rId139" Type="http://schemas.openxmlformats.org/officeDocument/2006/relationships/chart" Target="charts/chart102.xml"/><Relationship Id="rId80" Type="http://schemas.openxmlformats.org/officeDocument/2006/relationships/chart" Target="charts/chart47.xml"/><Relationship Id="rId85" Type="http://schemas.openxmlformats.org/officeDocument/2006/relationships/chart" Target="charts/chart52.xml"/><Relationship Id="rId150" Type="http://schemas.openxmlformats.org/officeDocument/2006/relationships/chart" Target="charts/chart110.xml"/><Relationship Id="rId155" Type="http://schemas.openxmlformats.org/officeDocument/2006/relationships/hyperlink" Target="https://unstats.un.org/sdgs/indicators/database" TargetMode="External"/><Relationship Id="rId171" Type="http://schemas.openxmlformats.org/officeDocument/2006/relationships/chart" Target="charts/chart128.xml"/><Relationship Id="rId176" Type="http://schemas.openxmlformats.org/officeDocument/2006/relationships/chart" Target="charts/chart133.xml"/><Relationship Id="rId12" Type="http://schemas.openxmlformats.org/officeDocument/2006/relationships/hyperlink" Target="http://www.pcbs.gov.ps" TargetMode="External"/><Relationship Id="rId17" Type="http://schemas.openxmlformats.org/officeDocument/2006/relationships/image" Target="media/image23.png"/><Relationship Id="rId33" Type="http://schemas.openxmlformats.org/officeDocument/2006/relationships/chart" Target="charts/chart2.xml"/><Relationship Id="rId38" Type="http://schemas.openxmlformats.org/officeDocument/2006/relationships/chart" Target="charts/chart6.xml"/><Relationship Id="rId59" Type="http://schemas.openxmlformats.org/officeDocument/2006/relationships/chart" Target="charts/chart26.xml"/><Relationship Id="rId103" Type="http://schemas.openxmlformats.org/officeDocument/2006/relationships/chart" Target="charts/chart70.xml"/><Relationship Id="rId108" Type="http://schemas.openxmlformats.org/officeDocument/2006/relationships/chart" Target="charts/chart75.xml"/><Relationship Id="rId124" Type="http://schemas.openxmlformats.org/officeDocument/2006/relationships/hyperlink" Target="https://unstats.un.org/sdgs/indicators/database/" TargetMode="External"/><Relationship Id="rId129" Type="http://schemas.openxmlformats.org/officeDocument/2006/relationships/chart" Target="charts/chart92.xml"/><Relationship Id="rId54" Type="http://schemas.openxmlformats.org/officeDocument/2006/relationships/chart" Target="charts/chart21.xml"/><Relationship Id="rId70" Type="http://schemas.openxmlformats.org/officeDocument/2006/relationships/chart" Target="charts/chart37.xml"/><Relationship Id="rId75" Type="http://schemas.openxmlformats.org/officeDocument/2006/relationships/chart" Target="charts/chart42.xml"/><Relationship Id="rId91" Type="http://schemas.openxmlformats.org/officeDocument/2006/relationships/chart" Target="charts/chart58.xml"/><Relationship Id="rId96" Type="http://schemas.openxmlformats.org/officeDocument/2006/relationships/chart" Target="charts/chart63.xml"/><Relationship Id="rId140" Type="http://schemas.openxmlformats.org/officeDocument/2006/relationships/chart" Target="charts/chart103.xml"/><Relationship Id="rId145" Type="http://schemas.openxmlformats.org/officeDocument/2006/relationships/chart" Target="charts/chart107.xml"/><Relationship Id="rId161" Type="http://schemas.openxmlformats.org/officeDocument/2006/relationships/chart" Target="charts/chart118.xml"/><Relationship Id="rId166" Type="http://schemas.openxmlformats.org/officeDocument/2006/relationships/chart" Target="charts/chart123.xml"/><Relationship Id="rId182" Type="http://schemas.openxmlformats.org/officeDocument/2006/relationships/chart" Target="charts/chart139.xml"/><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29.png"/><Relationship Id="rId28" Type="http://schemas.openxmlformats.org/officeDocument/2006/relationships/image" Target="media/image34.png"/><Relationship Id="rId49" Type="http://schemas.openxmlformats.org/officeDocument/2006/relationships/chart" Target="charts/chart16.xml"/><Relationship Id="rId114" Type="http://schemas.openxmlformats.org/officeDocument/2006/relationships/hyperlink" Target="https://www.unescwa.org/ar" TargetMode="External"/><Relationship Id="rId119" Type="http://schemas.openxmlformats.org/officeDocument/2006/relationships/chart" Target="charts/chart84.xml"/><Relationship Id="rId44" Type="http://schemas.openxmlformats.org/officeDocument/2006/relationships/chart" Target="charts/chart11.xml"/><Relationship Id="rId60" Type="http://schemas.openxmlformats.org/officeDocument/2006/relationships/chart" Target="charts/chart27.xml"/><Relationship Id="rId65" Type="http://schemas.openxmlformats.org/officeDocument/2006/relationships/chart" Target="charts/chart32.xml"/><Relationship Id="rId81" Type="http://schemas.openxmlformats.org/officeDocument/2006/relationships/chart" Target="charts/chart48.xml"/><Relationship Id="rId86" Type="http://schemas.openxmlformats.org/officeDocument/2006/relationships/chart" Target="charts/chart53.xml"/><Relationship Id="rId130" Type="http://schemas.openxmlformats.org/officeDocument/2006/relationships/chart" Target="charts/chart93.xml"/><Relationship Id="rId135" Type="http://schemas.openxmlformats.org/officeDocument/2006/relationships/chart" Target="charts/chart98.xml"/><Relationship Id="rId151" Type="http://schemas.openxmlformats.org/officeDocument/2006/relationships/hyperlink" Target="https://unstats.un.org/sdgs/indicators/database" TargetMode="External"/><Relationship Id="rId156" Type="http://schemas.openxmlformats.org/officeDocument/2006/relationships/chart" Target="charts/chart113.xml"/><Relationship Id="rId177" Type="http://schemas.openxmlformats.org/officeDocument/2006/relationships/chart" Target="charts/chart134.xml"/><Relationship Id="rId172" Type="http://schemas.openxmlformats.org/officeDocument/2006/relationships/chart" Target="charts/chart129.xml"/><Relationship Id="rId13" Type="http://schemas.openxmlformats.org/officeDocument/2006/relationships/image" Target="media/image4.png"/><Relationship Id="rId18" Type="http://schemas.openxmlformats.org/officeDocument/2006/relationships/image" Target="media/image24.png"/><Relationship Id="rId39" Type="http://schemas.openxmlformats.org/officeDocument/2006/relationships/hyperlink" Target="https://unstats.un.org/sdgs/indicators/database" TargetMode="External"/><Relationship Id="rId109" Type="http://schemas.openxmlformats.org/officeDocument/2006/relationships/chart" Target="charts/chart76.xml"/><Relationship Id="rId34" Type="http://schemas.openxmlformats.org/officeDocument/2006/relationships/chart" Target="charts/chart3.xml"/><Relationship Id="rId50" Type="http://schemas.openxmlformats.org/officeDocument/2006/relationships/chart" Target="charts/chart17.xml"/><Relationship Id="rId55" Type="http://schemas.openxmlformats.org/officeDocument/2006/relationships/chart" Target="charts/chart22.xml"/><Relationship Id="rId76" Type="http://schemas.openxmlformats.org/officeDocument/2006/relationships/chart" Target="charts/chart43.xml"/><Relationship Id="rId97" Type="http://schemas.openxmlformats.org/officeDocument/2006/relationships/chart" Target="charts/chart64.xml"/><Relationship Id="rId104" Type="http://schemas.openxmlformats.org/officeDocument/2006/relationships/chart" Target="charts/chart71.xml"/><Relationship Id="rId120" Type="http://schemas.openxmlformats.org/officeDocument/2006/relationships/chart" Target="charts/chart85.xml"/><Relationship Id="rId125" Type="http://schemas.openxmlformats.org/officeDocument/2006/relationships/chart" Target="charts/chart89.xml"/><Relationship Id="rId141" Type="http://schemas.openxmlformats.org/officeDocument/2006/relationships/chart" Target="charts/chart104.xml"/><Relationship Id="rId146" Type="http://schemas.openxmlformats.org/officeDocument/2006/relationships/hyperlink" Target="https://unstats.un.org/sdgs/indicators/database" TargetMode="External"/><Relationship Id="rId167" Type="http://schemas.openxmlformats.org/officeDocument/2006/relationships/chart" Target="charts/chart124.xml"/><Relationship Id="rId7" Type="http://schemas.openxmlformats.org/officeDocument/2006/relationships/endnotes" Target="endnotes.xml"/><Relationship Id="rId71" Type="http://schemas.openxmlformats.org/officeDocument/2006/relationships/chart" Target="charts/chart38.xml"/><Relationship Id="rId92" Type="http://schemas.openxmlformats.org/officeDocument/2006/relationships/chart" Target="charts/chart59.xml"/><Relationship Id="rId162" Type="http://schemas.openxmlformats.org/officeDocument/2006/relationships/chart" Target="charts/chart119.xml"/><Relationship Id="rId183" Type="http://schemas.openxmlformats.org/officeDocument/2006/relationships/chart" Target="charts/chart140.xml"/><Relationship Id="rId2" Type="http://schemas.openxmlformats.org/officeDocument/2006/relationships/numbering" Target="numbering.xml"/><Relationship Id="rId29" Type="http://schemas.openxmlformats.org/officeDocument/2006/relationships/image" Target="media/image35.jpeg"/><Relationship Id="rId24" Type="http://schemas.openxmlformats.org/officeDocument/2006/relationships/image" Target="media/image30.png"/><Relationship Id="rId40" Type="http://schemas.openxmlformats.org/officeDocument/2006/relationships/chart" Target="charts/chart7.xml"/><Relationship Id="rId45" Type="http://schemas.openxmlformats.org/officeDocument/2006/relationships/chart" Target="charts/chart12.xml"/><Relationship Id="rId66" Type="http://schemas.openxmlformats.org/officeDocument/2006/relationships/chart" Target="charts/chart33.xml"/><Relationship Id="rId87" Type="http://schemas.openxmlformats.org/officeDocument/2006/relationships/chart" Target="charts/chart54.xml"/><Relationship Id="rId110" Type="http://schemas.openxmlformats.org/officeDocument/2006/relationships/hyperlink" Target="https://unstats.un.org/sdgs/indicators/database" TargetMode="External"/><Relationship Id="rId115" Type="http://schemas.openxmlformats.org/officeDocument/2006/relationships/chart" Target="charts/chart80.xml"/><Relationship Id="rId131" Type="http://schemas.openxmlformats.org/officeDocument/2006/relationships/chart" Target="charts/chart94.xml"/><Relationship Id="rId136" Type="http://schemas.openxmlformats.org/officeDocument/2006/relationships/chart" Target="charts/chart99.xml"/><Relationship Id="rId157" Type="http://schemas.openxmlformats.org/officeDocument/2006/relationships/chart" Target="charts/chart114.xml"/><Relationship Id="rId178" Type="http://schemas.openxmlformats.org/officeDocument/2006/relationships/chart" Target="charts/chart135.xml"/><Relationship Id="rId61" Type="http://schemas.openxmlformats.org/officeDocument/2006/relationships/chart" Target="charts/chart28.xml"/><Relationship Id="rId82" Type="http://schemas.openxmlformats.org/officeDocument/2006/relationships/chart" Target="charts/chart49.xml"/><Relationship Id="rId152" Type="http://schemas.openxmlformats.org/officeDocument/2006/relationships/chart" Target="charts/chart111.xml"/><Relationship Id="rId173" Type="http://schemas.openxmlformats.org/officeDocument/2006/relationships/chart" Target="charts/chart130.xml"/><Relationship Id="rId19" Type="http://schemas.openxmlformats.org/officeDocument/2006/relationships/image" Target="media/image25.png"/><Relationship Id="rId14" Type="http://schemas.openxmlformats.org/officeDocument/2006/relationships/header" Target="header1.xml"/><Relationship Id="rId30" Type="http://schemas.openxmlformats.org/officeDocument/2006/relationships/image" Target="media/image36.jpeg"/><Relationship Id="rId35" Type="http://schemas.openxmlformats.org/officeDocument/2006/relationships/chart" Target="charts/chart4.xml"/><Relationship Id="rId56" Type="http://schemas.openxmlformats.org/officeDocument/2006/relationships/chart" Target="charts/chart23.xml"/><Relationship Id="rId77" Type="http://schemas.openxmlformats.org/officeDocument/2006/relationships/chart" Target="charts/chart44.xml"/><Relationship Id="rId100" Type="http://schemas.openxmlformats.org/officeDocument/2006/relationships/chart" Target="charts/chart67.xml"/><Relationship Id="rId105" Type="http://schemas.openxmlformats.org/officeDocument/2006/relationships/chart" Target="charts/chart72.xml"/><Relationship Id="rId126" Type="http://schemas.openxmlformats.org/officeDocument/2006/relationships/hyperlink" Target="https://unstats.un.org/sdgs/indicators/database/" TargetMode="External"/><Relationship Id="rId147" Type="http://schemas.openxmlformats.org/officeDocument/2006/relationships/chart" Target="charts/chart108.xml"/><Relationship Id="rId168" Type="http://schemas.openxmlformats.org/officeDocument/2006/relationships/chart" Target="charts/chart125.xml"/><Relationship Id="rId8" Type="http://schemas.openxmlformats.org/officeDocument/2006/relationships/image" Target="media/image1.jpeg"/><Relationship Id="rId51" Type="http://schemas.openxmlformats.org/officeDocument/2006/relationships/chart" Target="charts/chart18.xml"/><Relationship Id="rId72" Type="http://schemas.openxmlformats.org/officeDocument/2006/relationships/chart" Target="charts/chart39.xml"/><Relationship Id="rId93" Type="http://schemas.openxmlformats.org/officeDocument/2006/relationships/chart" Target="charts/chart60.xml"/><Relationship Id="rId98" Type="http://schemas.openxmlformats.org/officeDocument/2006/relationships/chart" Target="charts/chart65.xml"/><Relationship Id="rId121" Type="http://schemas.openxmlformats.org/officeDocument/2006/relationships/chart" Target="charts/chart86.xml"/><Relationship Id="rId142" Type="http://schemas.openxmlformats.org/officeDocument/2006/relationships/hyperlink" Target="https://unstats.un.org/sdgs/indicators/database" TargetMode="External"/><Relationship Id="rId163" Type="http://schemas.openxmlformats.org/officeDocument/2006/relationships/chart" Target="charts/chart120.xml"/><Relationship Id="rId184" Type="http://schemas.openxmlformats.org/officeDocument/2006/relationships/header" Target="header2.xml"/><Relationship Id="rId3" Type="http://schemas.openxmlformats.org/officeDocument/2006/relationships/styles" Target="styles.xml"/><Relationship Id="rId25" Type="http://schemas.openxmlformats.org/officeDocument/2006/relationships/image" Target="media/image31.jpeg"/><Relationship Id="rId46" Type="http://schemas.openxmlformats.org/officeDocument/2006/relationships/chart" Target="charts/chart13.xml"/><Relationship Id="rId67" Type="http://schemas.openxmlformats.org/officeDocument/2006/relationships/chart" Target="charts/chart34.xml"/><Relationship Id="rId116" Type="http://schemas.openxmlformats.org/officeDocument/2006/relationships/chart" Target="charts/chart81.xml"/><Relationship Id="rId137" Type="http://schemas.openxmlformats.org/officeDocument/2006/relationships/chart" Target="charts/chart100.xml"/><Relationship Id="rId158" Type="http://schemas.openxmlformats.org/officeDocument/2006/relationships/chart" Target="charts/chart115.xml"/><Relationship Id="rId20" Type="http://schemas.openxmlformats.org/officeDocument/2006/relationships/image" Target="media/image26.png"/><Relationship Id="rId41" Type="http://schemas.openxmlformats.org/officeDocument/2006/relationships/chart" Target="charts/chart8.xml"/><Relationship Id="rId62" Type="http://schemas.openxmlformats.org/officeDocument/2006/relationships/chart" Target="charts/chart29.xml"/><Relationship Id="rId83" Type="http://schemas.openxmlformats.org/officeDocument/2006/relationships/chart" Target="charts/chart50.xml"/><Relationship Id="rId88" Type="http://schemas.openxmlformats.org/officeDocument/2006/relationships/chart" Target="charts/chart55.xml"/><Relationship Id="rId111" Type="http://schemas.openxmlformats.org/officeDocument/2006/relationships/chart" Target="charts/chart77.xml"/><Relationship Id="rId132" Type="http://schemas.openxmlformats.org/officeDocument/2006/relationships/chart" Target="charts/chart95.xml"/><Relationship Id="rId153" Type="http://schemas.openxmlformats.org/officeDocument/2006/relationships/hyperlink" Target="https://unstats.un.org/sdgs/indicators/database" TargetMode="External"/><Relationship Id="rId174" Type="http://schemas.openxmlformats.org/officeDocument/2006/relationships/chart" Target="charts/chart131.xml"/><Relationship Id="rId179" Type="http://schemas.openxmlformats.org/officeDocument/2006/relationships/chart" Target="charts/chart136.xml"/><Relationship Id="rId15" Type="http://schemas.openxmlformats.org/officeDocument/2006/relationships/chart" Target="charts/chart1.xml"/><Relationship Id="rId36" Type="http://schemas.openxmlformats.org/officeDocument/2006/relationships/chart" Target="charts/chart5.xml"/><Relationship Id="rId57" Type="http://schemas.openxmlformats.org/officeDocument/2006/relationships/chart" Target="charts/chart24.xml"/><Relationship Id="rId106" Type="http://schemas.openxmlformats.org/officeDocument/2006/relationships/chart" Target="charts/chart73.xml"/><Relationship Id="rId127" Type="http://schemas.openxmlformats.org/officeDocument/2006/relationships/chart" Target="charts/chart90.xml"/><Relationship Id="rId10" Type="http://schemas.openxmlformats.org/officeDocument/2006/relationships/image" Target="media/image3.png"/><Relationship Id="rId31" Type="http://schemas.openxmlformats.org/officeDocument/2006/relationships/image" Target="media/image37.png"/><Relationship Id="rId52" Type="http://schemas.openxmlformats.org/officeDocument/2006/relationships/chart" Target="charts/chart19.xml"/><Relationship Id="rId73" Type="http://schemas.openxmlformats.org/officeDocument/2006/relationships/chart" Target="charts/chart40.xml"/><Relationship Id="rId78" Type="http://schemas.openxmlformats.org/officeDocument/2006/relationships/chart" Target="charts/chart45.xml"/><Relationship Id="rId94" Type="http://schemas.openxmlformats.org/officeDocument/2006/relationships/chart" Target="charts/chart61.xml"/><Relationship Id="rId99" Type="http://schemas.openxmlformats.org/officeDocument/2006/relationships/chart" Target="charts/chart66.xml"/><Relationship Id="rId101" Type="http://schemas.openxmlformats.org/officeDocument/2006/relationships/chart" Target="charts/chart68.xml"/><Relationship Id="rId122" Type="http://schemas.openxmlformats.org/officeDocument/2006/relationships/chart" Target="charts/chart87.xml"/><Relationship Id="rId143" Type="http://schemas.openxmlformats.org/officeDocument/2006/relationships/chart" Target="charts/chart105.xml"/><Relationship Id="rId148" Type="http://schemas.openxmlformats.org/officeDocument/2006/relationships/hyperlink" Target="https://unstats.un.org/sdgs/indicators/database" TargetMode="External"/><Relationship Id="rId164" Type="http://schemas.openxmlformats.org/officeDocument/2006/relationships/chart" Target="charts/chart121.xml"/><Relationship Id="rId169" Type="http://schemas.openxmlformats.org/officeDocument/2006/relationships/chart" Target="charts/chart126.xml"/><Relationship Id="rId18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gif"/><Relationship Id="rId180" Type="http://schemas.openxmlformats.org/officeDocument/2006/relationships/chart" Target="charts/chart137.xml"/></Relationships>
</file>

<file path=word/_rels/footnotes.xml.rels><?xml version="1.0" encoding="UTF-8" standalone="yes"?>
<Relationships xmlns="http://schemas.openxmlformats.org/package/2006/relationships"><Relationship Id="rId3" Type="http://schemas.openxmlformats.org/officeDocument/2006/relationships/hyperlink" Target="https://unstats.un.org/sdgs/indicators/database" TargetMode="External"/><Relationship Id="rId2" Type="http://schemas.openxmlformats.org/officeDocument/2006/relationships/hyperlink" Target="https://unstats.un.org/sdgs/indicators/database" TargetMode="External"/><Relationship Id="rId1" Type="http://schemas.openxmlformats.org/officeDocument/2006/relationships/hyperlink" Target="https://data.unescwa.org/content/85e05a1d-a6d5-45cd-b769-d15c30f72fe7" TargetMode="External"/><Relationship Id="rId6" Type="http://schemas.openxmlformats.org/officeDocument/2006/relationships/hyperlink" Target="https://unstats.un.org/sdgs/indicators/database/" TargetMode="External"/><Relationship Id="rId5" Type="http://schemas.openxmlformats.org/officeDocument/2006/relationships/hyperlink" Target="https://unstats.un.org/sdgs/indicators/database" TargetMode="External"/><Relationship Id="rId4" Type="http://schemas.openxmlformats.org/officeDocument/2006/relationships/hyperlink" Target="https://unstats.un.org/sdgs/indicators/database"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2.xml"/><Relationship Id="rId1" Type="http://schemas.microsoft.com/office/2011/relationships/chartStyle" Target="style2.xml"/></Relationships>
</file>

<file path=word/charts/_rels/chart100.xml.rels><?xml version="1.0" encoding="UTF-8" standalone="yes"?>
<Relationships xmlns="http://schemas.openxmlformats.org/package/2006/relationships"><Relationship Id="rId2" Type="http://schemas.openxmlformats.org/officeDocument/2006/relationships/package" Target="../embeddings/Microsoft_Excel_Worksheet97.xlsx"/><Relationship Id="rId1" Type="http://schemas.openxmlformats.org/officeDocument/2006/relationships/themeOverride" Target="../theme/themeOverride89.xml"/></Relationships>
</file>

<file path=word/charts/_rels/chart101.xml.rels><?xml version="1.0" encoding="UTF-8" standalone="yes"?>
<Relationships xmlns="http://schemas.openxmlformats.org/package/2006/relationships"><Relationship Id="rId2" Type="http://schemas.openxmlformats.org/officeDocument/2006/relationships/package" Target="../embeddings/Microsoft_Excel_Worksheet98.xlsx"/><Relationship Id="rId1" Type="http://schemas.openxmlformats.org/officeDocument/2006/relationships/themeOverride" Target="../theme/themeOverride90.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Microsoft_Excel_Worksheet99.xlsx"/><Relationship Id="rId1" Type="http://schemas.openxmlformats.org/officeDocument/2006/relationships/themeOverride" Target="../theme/themeOverride91.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Microsoft_Excel_Worksheet100.xlsx"/><Relationship Id="rId1" Type="http://schemas.openxmlformats.org/officeDocument/2006/relationships/themeOverride" Target="../theme/themeOverride92.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Microsoft_Excel_Worksheet101.xlsx"/><Relationship Id="rId1" Type="http://schemas.openxmlformats.org/officeDocument/2006/relationships/themeOverride" Target="../theme/themeOverride93.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Microsoft_Excel_Worksheet102.xlsx"/><Relationship Id="rId1" Type="http://schemas.openxmlformats.org/officeDocument/2006/relationships/themeOverride" Target="../theme/themeOverride94.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Microsoft_Excel_Worksheet103.xlsx"/><Relationship Id="rId1" Type="http://schemas.openxmlformats.org/officeDocument/2006/relationships/themeOverride" Target="../theme/themeOverride95.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Microsoft_Excel_Worksheet104.xlsx"/><Relationship Id="rId1" Type="http://schemas.openxmlformats.org/officeDocument/2006/relationships/themeOverride" Target="../theme/themeOverride96.xml"/></Relationships>
</file>

<file path=word/charts/_rels/chart108.xml.rels><?xml version="1.0" encoding="UTF-8" standalone="yes"?>
<Relationships xmlns="http://schemas.openxmlformats.org/package/2006/relationships"><Relationship Id="rId2" Type="http://schemas.openxmlformats.org/officeDocument/2006/relationships/package" Target="../embeddings/Microsoft_Excel_Worksheet105.xlsx"/><Relationship Id="rId1" Type="http://schemas.openxmlformats.org/officeDocument/2006/relationships/themeOverride" Target="../theme/themeOverride97.xml"/></Relationships>
</file>

<file path=word/charts/_rels/chart109.xml.rels><?xml version="1.0" encoding="UTF-8" standalone="yes"?>
<Relationships xmlns="http://schemas.openxmlformats.org/package/2006/relationships"><Relationship Id="rId2" Type="http://schemas.openxmlformats.org/officeDocument/2006/relationships/package" Target="../embeddings/Microsoft_Excel_Worksheet106.xlsx"/><Relationship Id="rId1" Type="http://schemas.openxmlformats.org/officeDocument/2006/relationships/themeOverride" Target="../theme/themeOverride98.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3.xml"/><Relationship Id="rId1" Type="http://schemas.microsoft.com/office/2011/relationships/chartStyle" Target="style3.xml"/></Relationships>
</file>

<file path=word/charts/_rels/chart110.xml.rels><?xml version="1.0" encoding="UTF-8" standalone="yes"?>
<Relationships xmlns="http://schemas.openxmlformats.org/package/2006/relationships"><Relationship Id="rId2" Type="http://schemas.openxmlformats.org/officeDocument/2006/relationships/package" Target="../embeddings/Microsoft_Excel_Worksheet107.xlsx"/><Relationship Id="rId1" Type="http://schemas.openxmlformats.org/officeDocument/2006/relationships/themeOverride" Target="../theme/themeOverride99.xml"/></Relationships>
</file>

<file path=word/charts/_rels/chart111.xml.rels><?xml version="1.0" encoding="UTF-8" standalone="yes"?>
<Relationships xmlns="http://schemas.openxmlformats.org/package/2006/relationships"><Relationship Id="rId2" Type="http://schemas.openxmlformats.org/officeDocument/2006/relationships/package" Target="../embeddings/Microsoft_Excel_Worksheet108.xlsx"/><Relationship Id="rId1" Type="http://schemas.openxmlformats.org/officeDocument/2006/relationships/themeOverride" Target="../theme/themeOverride100.xml"/></Relationships>
</file>

<file path=word/charts/_rels/chart112.xml.rels><?xml version="1.0" encoding="UTF-8" standalone="yes"?>
<Relationships xmlns="http://schemas.openxmlformats.org/package/2006/relationships"><Relationship Id="rId2" Type="http://schemas.openxmlformats.org/officeDocument/2006/relationships/package" Target="../embeddings/Microsoft_Excel_Worksheet109.xlsx"/><Relationship Id="rId1" Type="http://schemas.openxmlformats.org/officeDocument/2006/relationships/themeOverride" Target="../theme/themeOverride101.xml"/></Relationships>
</file>

<file path=word/charts/_rels/chart113.xml.rels><?xml version="1.0" encoding="UTF-8" standalone="yes"?>
<Relationships xmlns="http://schemas.openxmlformats.org/package/2006/relationships"><Relationship Id="rId2" Type="http://schemas.openxmlformats.org/officeDocument/2006/relationships/package" Target="../embeddings/Microsoft_Excel_Worksheet110.xlsx"/><Relationship Id="rId1" Type="http://schemas.openxmlformats.org/officeDocument/2006/relationships/themeOverride" Target="../theme/themeOverride102.xml"/></Relationships>
</file>

<file path=word/charts/_rels/chart114.xml.rels><?xml version="1.0" encoding="UTF-8" standalone="yes"?>
<Relationships xmlns="http://schemas.openxmlformats.org/package/2006/relationships"><Relationship Id="rId2" Type="http://schemas.openxmlformats.org/officeDocument/2006/relationships/package" Target="../embeddings/Microsoft_Excel_Worksheet111.xlsx"/><Relationship Id="rId1" Type="http://schemas.openxmlformats.org/officeDocument/2006/relationships/themeOverride" Target="../theme/themeOverride103.xml"/></Relationships>
</file>

<file path=word/charts/_rels/chart115.xml.rels><?xml version="1.0" encoding="UTF-8" standalone="yes"?>
<Relationships xmlns="http://schemas.openxmlformats.org/package/2006/relationships"><Relationship Id="rId2" Type="http://schemas.openxmlformats.org/officeDocument/2006/relationships/package" Target="../embeddings/Microsoft_Excel_Worksheet112.xlsx"/><Relationship Id="rId1" Type="http://schemas.openxmlformats.org/officeDocument/2006/relationships/themeOverride" Target="../theme/themeOverride104.xml"/></Relationships>
</file>

<file path=word/charts/_rels/chart116.xml.rels><?xml version="1.0" encoding="UTF-8" standalone="yes"?>
<Relationships xmlns="http://schemas.openxmlformats.org/package/2006/relationships"><Relationship Id="rId2" Type="http://schemas.openxmlformats.org/officeDocument/2006/relationships/package" Target="../embeddings/Microsoft_Excel_Worksheet113.xlsx"/><Relationship Id="rId1" Type="http://schemas.openxmlformats.org/officeDocument/2006/relationships/themeOverride" Target="../theme/themeOverride105.xml"/></Relationships>
</file>

<file path=word/charts/_rels/chart117.xml.rels><?xml version="1.0" encoding="UTF-8" standalone="yes"?>
<Relationships xmlns="http://schemas.openxmlformats.org/package/2006/relationships"><Relationship Id="rId2" Type="http://schemas.openxmlformats.org/officeDocument/2006/relationships/package" Target="../embeddings/Microsoft_Excel_Worksheet114.xlsx"/><Relationship Id="rId1" Type="http://schemas.openxmlformats.org/officeDocument/2006/relationships/themeOverride" Target="../theme/themeOverride106.xml"/></Relationships>
</file>

<file path=word/charts/_rels/chart118.xml.rels><?xml version="1.0" encoding="UTF-8" standalone="yes"?>
<Relationships xmlns="http://schemas.openxmlformats.org/package/2006/relationships"><Relationship Id="rId2" Type="http://schemas.openxmlformats.org/officeDocument/2006/relationships/package" Target="../embeddings/Microsoft_Excel_Worksheet115.xlsx"/><Relationship Id="rId1" Type="http://schemas.openxmlformats.org/officeDocument/2006/relationships/themeOverride" Target="../theme/themeOverride107.xml"/></Relationships>
</file>

<file path=word/charts/_rels/chart119.xml.rels><?xml version="1.0" encoding="UTF-8" standalone="yes"?>
<Relationships xmlns="http://schemas.openxmlformats.org/package/2006/relationships"><Relationship Id="rId2" Type="http://schemas.openxmlformats.org/officeDocument/2006/relationships/package" Target="../embeddings/Microsoft_Excel_Worksheet116.xlsx"/><Relationship Id="rId1" Type="http://schemas.openxmlformats.org/officeDocument/2006/relationships/themeOverride" Target="../theme/themeOverride108.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4.xml"/><Relationship Id="rId1" Type="http://schemas.microsoft.com/office/2011/relationships/chartStyle" Target="style4.xml"/></Relationships>
</file>

<file path=word/charts/_rels/chart120.xml.rels><?xml version="1.0" encoding="UTF-8" standalone="yes"?>
<Relationships xmlns="http://schemas.openxmlformats.org/package/2006/relationships"><Relationship Id="rId2" Type="http://schemas.openxmlformats.org/officeDocument/2006/relationships/package" Target="../embeddings/Microsoft_Excel_Worksheet117.xlsx"/><Relationship Id="rId1" Type="http://schemas.openxmlformats.org/officeDocument/2006/relationships/themeOverride" Target="../theme/themeOverride109.xml"/></Relationships>
</file>

<file path=word/charts/_rels/chart121.xml.rels><?xml version="1.0" encoding="UTF-8" standalone="yes"?>
<Relationships xmlns="http://schemas.openxmlformats.org/package/2006/relationships"><Relationship Id="rId2" Type="http://schemas.openxmlformats.org/officeDocument/2006/relationships/package" Target="../embeddings/Microsoft_Excel_Worksheet118.xlsx"/><Relationship Id="rId1" Type="http://schemas.openxmlformats.org/officeDocument/2006/relationships/themeOverride" Target="../theme/themeOverride110.xml"/></Relationships>
</file>

<file path=word/charts/_rels/chart122.xml.rels><?xml version="1.0" encoding="UTF-8" standalone="yes"?>
<Relationships xmlns="http://schemas.openxmlformats.org/package/2006/relationships"><Relationship Id="rId2" Type="http://schemas.openxmlformats.org/officeDocument/2006/relationships/package" Target="../embeddings/Microsoft_Excel_Worksheet119.xlsx"/><Relationship Id="rId1" Type="http://schemas.openxmlformats.org/officeDocument/2006/relationships/themeOverride" Target="../theme/themeOverride111.xml"/></Relationships>
</file>

<file path=word/charts/_rels/chart123.xml.rels><?xml version="1.0" encoding="UTF-8" standalone="yes"?>
<Relationships xmlns="http://schemas.openxmlformats.org/package/2006/relationships"><Relationship Id="rId2" Type="http://schemas.openxmlformats.org/officeDocument/2006/relationships/package" Target="../embeddings/Microsoft_Excel_Worksheet120.xlsx"/><Relationship Id="rId1" Type="http://schemas.openxmlformats.org/officeDocument/2006/relationships/themeOverride" Target="../theme/themeOverride112.xml"/></Relationships>
</file>

<file path=word/charts/_rels/chart124.xml.rels><?xml version="1.0" encoding="UTF-8" standalone="yes"?>
<Relationships xmlns="http://schemas.openxmlformats.org/package/2006/relationships"><Relationship Id="rId2" Type="http://schemas.openxmlformats.org/officeDocument/2006/relationships/package" Target="../embeddings/Microsoft_Excel_Worksheet121.xlsx"/><Relationship Id="rId1" Type="http://schemas.openxmlformats.org/officeDocument/2006/relationships/themeOverride" Target="../theme/themeOverride113.xml"/></Relationships>
</file>

<file path=word/charts/_rels/chart125.xml.rels><?xml version="1.0" encoding="UTF-8" standalone="yes"?>
<Relationships xmlns="http://schemas.openxmlformats.org/package/2006/relationships"><Relationship Id="rId2" Type="http://schemas.openxmlformats.org/officeDocument/2006/relationships/package" Target="../embeddings/Microsoft_Excel_Worksheet122.xlsx"/><Relationship Id="rId1" Type="http://schemas.openxmlformats.org/officeDocument/2006/relationships/themeOverride" Target="../theme/themeOverride114.xml"/></Relationships>
</file>

<file path=word/charts/_rels/chart126.xml.rels><?xml version="1.0" encoding="UTF-8" standalone="yes"?>
<Relationships xmlns="http://schemas.openxmlformats.org/package/2006/relationships"><Relationship Id="rId2" Type="http://schemas.openxmlformats.org/officeDocument/2006/relationships/package" Target="../embeddings/Microsoft_Excel_Worksheet123.xlsx"/><Relationship Id="rId1" Type="http://schemas.openxmlformats.org/officeDocument/2006/relationships/themeOverride" Target="../theme/themeOverride115.xml"/></Relationships>
</file>

<file path=word/charts/_rels/chart127.xml.rels><?xml version="1.0" encoding="UTF-8" standalone="yes"?>
<Relationships xmlns="http://schemas.openxmlformats.org/package/2006/relationships"><Relationship Id="rId2" Type="http://schemas.openxmlformats.org/officeDocument/2006/relationships/package" Target="../embeddings/Microsoft_Excel_Worksheet124.xlsx"/><Relationship Id="rId1" Type="http://schemas.openxmlformats.org/officeDocument/2006/relationships/themeOverride" Target="../theme/themeOverride116.xml"/></Relationships>
</file>

<file path=word/charts/_rels/chart128.xml.rels><?xml version="1.0" encoding="UTF-8" standalone="yes"?>
<Relationships xmlns="http://schemas.openxmlformats.org/package/2006/relationships"><Relationship Id="rId2" Type="http://schemas.openxmlformats.org/officeDocument/2006/relationships/package" Target="../embeddings/Microsoft_Excel_Worksheet125.xlsx"/><Relationship Id="rId1" Type="http://schemas.openxmlformats.org/officeDocument/2006/relationships/themeOverride" Target="../theme/themeOverride117.xml"/></Relationships>
</file>

<file path=word/charts/_rels/chart129.xml.rels><?xml version="1.0" encoding="UTF-8" standalone="yes"?>
<Relationships xmlns="http://schemas.openxmlformats.org/package/2006/relationships"><Relationship Id="rId2" Type="http://schemas.openxmlformats.org/officeDocument/2006/relationships/package" Target="../embeddings/Microsoft_Excel_Worksheet126.xlsx"/><Relationship Id="rId1" Type="http://schemas.openxmlformats.org/officeDocument/2006/relationships/themeOverride" Target="../theme/themeOverride118.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30.xml.rels><?xml version="1.0" encoding="UTF-8" standalone="yes"?>
<Relationships xmlns="http://schemas.openxmlformats.org/package/2006/relationships"><Relationship Id="rId2" Type="http://schemas.openxmlformats.org/officeDocument/2006/relationships/package" Target="../embeddings/Microsoft_Excel_Worksheet127.xlsx"/><Relationship Id="rId1" Type="http://schemas.openxmlformats.org/officeDocument/2006/relationships/themeOverride" Target="../theme/themeOverride119.xml"/></Relationships>
</file>

<file path=word/charts/_rels/chart131.xml.rels><?xml version="1.0" encoding="UTF-8" standalone="yes"?>
<Relationships xmlns="http://schemas.openxmlformats.org/package/2006/relationships"><Relationship Id="rId2" Type="http://schemas.openxmlformats.org/officeDocument/2006/relationships/package" Target="../embeddings/Microsoft_Excel_Worksheet128.xlsx"/><Relationship Id="rId1" Type="http://schemas.openxmlformats.org/officeDocument/2006/relationships/themeOverride" Target="../theme/themeOverride120.xml"/></Relationships>
</file>

<file path=word/charts/_rels/chart132.xml.rels><?xml version="1.0" encoding="UTF-8" standalone="yes"?>
<Relationships xmlns="http://schemas.openxmlformats.org/package/2006/relationships"><Relationship Id="rId2" Type="http://schemas.openxmlformats.org/officeDocument/2006/relationships/package" Target="../embeddings/Microsoft_Excel_Worksheet129.xlsx"/><Relationship Id="rId1" Type="http://schemas.openxmlformats.org/officeDocument/2006/relationships/themeOverride" Target="../theme/themeOverride121.xml"/></Relationships>
</file>

<file path=word/charts/_rels/chart133.xml.rels><?xml version="1.0" encoding="UTF-8" standalone="yes"?>
<Relationships xmlns="http://schemas.openxmlformats.org/package/2006/relationships"><Relationship Id="rId2" Type="http://schemas.openxmlformats.org/officeDocument/2006/relationships/package" Target="../embeddings/Microsoft_Excel_Worksheet130.xlsx"/><Relationship Id="rId1" Type="http://schemas.openxmlformats.org/officeDocument/2006/relationships/themeOverride" Target="../theme/themeOverride122.xml"/></Relationships>
</file>

<file path=word/charts/_rels/chart134.xml.rels><?xml version="1.0" encoding="UTF-8" standalone="yes"?>
<Relationships xmlns="http://schemas.openxmlformats.org/package/2006/relationships"><Relationship Id="rId2" Type="http://schemas.openxmlformats.org/officeDocument/2006/relationships/package" Target="../embeddings/Microsoft_Excel_Worksheet131.xlsx"/><Relationship Id="rId1" Type="http://schemas.openxmlformats.org/officeDocument/2006/relationships/themeOverride" Target="../theme/themeOverride123.xml"/></Relationships>
</file>

<file path=word/charts/_rels/chart135.xml.rels><?xml version="1.0" encoding="UTF-8" standalone="yes"?>
<Relationships xmlns="http://schemas.openxmlformats.org/package/2006/relationships"><Relationship Id="rId2" Type="http://schemas.openxmlformats.org/officeDocument/2006/relationships/package" Target="../embeddings/Microsoft_Excel_Worksheet132.xlsx"/><Relationship Id="rId1" Type="http://schemas.openxmlformats.org/officeDocument/2006/relationships/themeOverride" Target="../theme/themeOverride124.xml"/></Relationships>
</file>

<file path=word/charts/_rels/chart136.xml.rels><?xml version="1.0" encoding="UTF-8" standalone="yes"?>
<Relationships xmlns="http://schemas.openxmlformats.org/package/2006/relationships"><Relationship Id="rId2" Type="http://schemas.openxmlformats.org/officeDocument/2006/relationships/package" Target="../embeddings/Microsoft_Excel_Worksheet133.xlsx"/><Relationship Id="rId1" Type="http://schemas.openxmlformats.org/officeDocument/2006/relationships/themeOverride" Target="../theme/themeOverride125.xml"/></Relationships>
</file>

<file path=word/charts/_rels/chart137.xml.rels><?xml version="1.0" encoding="UTF-8" standalone="yes"?>
<Relationships xmlns="http://schemas.openxmlformats.org/package/2006/relationships"><Relationship Id="rId2" Type="http://schemas.openxmlformats.org/officeDocument/2006/relationships/package" Target="../embeddings/Microsoft_Excel_Worksheet134.xlsx"/><Relationship Id="rId1" Type="http://schemas.openxmlformats.org/officeDocument/2006/relationships/themeOverride" Target="../theme/themeOverride126.xml"/></Relationships>
</file>

<file path=word/charts/_rels/chart138.xml.rels><?xml version="1.0" encoding="UTF-8" standalone="yes"?>
<Relationships xmlns="http://schemas.openxmlformats.org/package/2006/relationships"><Relationship Id="rId2" Type="http://schemas.openxmlformats.org/officeDocument/2006/relationships/package" Target="../embeddings/Microsoft_Excel_Worksheet135.xlsx"/><Relationship Id="rId1" Type="http://schemas.openxmlformats.org/officeDocument/2006/relationships/themeOverride" Target="../theme/themeOverride127.xml"/></Relationships>
</file>

<file path=word/charts/_rels/chart139.xml.rels><?xml version="1.0" encoding="UTF-8" standalone="yes"?>
<Relationships xmlns="http://schemas.openxmlformats.org/package/2006/relationships"><Relationship Id="rId2" Type="http://schemas.openxmlformats.org/officeDocument/2006/relationships/package" Target="../embeddings/Microsoft_Excel_Worksheet136.xlsx"/><Relationship Id="rId1" Type="http://schemas.openxmlformats.org/officeDocument/2006/relationships/themeOverride" Target="../theme/themeOverride128.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40.xml.rels><?xml version="1.0" encoding="UTF-8" standalone="yes"?>
<Relationships xmlns="http://schemas.openxmlformats.org/package/2006/relationships"><Relationship Id="rId2" Type="http://schemas.openxmlformats.org/officeDocument/2006/relationships/package" Target="../embeddings/Microsoft_Excel_Worksheet137.xlsx"/><Relationship Id="rId1" Type="http://schemas.openxmlformats.org/officeDocument/2006/relationships/themeOverride" Target="../theme/themeOverride129.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5.xml"/><Relationship Id="rId1" Type="http://schemas.microsoft.com/office/2011/relationships/chartStyle" Target="style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3.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oleObject" Target="Chart%20in%20Microsoft%20Office%20Word"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5.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6.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7.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8.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9.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0.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1.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2.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3.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4.xml"/></Relationships>
</file>

<file path=word/charts/_rels/chart3.xml.rels><?xml version="1.0" encoding="UTF-8" standalone="yes"?>
<Relationships xmlns="http://schemas.openxmlformats.org/package/2006/relationships"><Relationship Id="rId2" Type="http://schemas.openxmlformats.org/officeDocument/2006/relationships/oleObject" Target="Chart%20in%20Microsoft%20Office%20Word"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5.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6.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7.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8.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29.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0.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1.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2.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3.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4.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5.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6.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37.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38.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39.xml"/></Relationships>
</file>

<file path=word/charts/_rels/chart45.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0.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6.xml"/><Relationship Id="rId1" Type="http://schemas.microsoft.com/office/2011/relationships/chartStyle" Target="style6.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41.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7.xml"/><Relationship Id="rId1" Type="http://schemas.microsoft.com/office/2011/relationships/chartStyle" Target="style7.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4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8.xml"/><Relationship Id="rId1" Type="http://schemas.microsoft.com/office/2011/relationships/chartStyle" Target="style8.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9.xml"/><Relationship Id="rId1" Type="http://schemas.microsoft.com/office/2011/relationships/chartStyle" Target="style9.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43.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10.xml"/><Relationship Id="rId1" Type="http://schemas.microsoft.com/office/2011/relationships/chartStyle" Target="style10.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4.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45.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11.xml"/><Relationship Id="rId1" Type="http://schemas.microsoft.com/office/2011/relationships/chartStyle" Target="style11.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46.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47.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48.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49.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50.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59.xlsx"/><Relationship Id="rId1" Type="http://schemas.openxmlformats.org/officeDocument/2006/relationships/themeOverride" Target="../theme/themeOverride51.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52.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1.xlsx"/><Relationship Id="rId1" Type="http://schemas.openxmlformats.org/officeDocument/2006/relationships/themeOverride" Target="../theme/themeOverride53.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Excel_Worksheet62.xlsx"/><Relationship Id="rId1" Type="http://schemas.openxmlformats.org/officeDocument/2006/relationships/themeOverride" Target="../theme/themeOverride54.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3.xlsx"/><Relationship Id="rId1" Type="http://schemas.openxmlformats.org/officeDocument/2006/relationships/themeOverride" Target="../theme/themeOverride55.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56.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65.xlsx"/><Relationship Id="rId1" Type="http://schemas.openxmlformats.org/officeDocument/2006/relationships/themeOverride" Target="../theme/themeOverride57.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58.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67.xlsx"/><Relationship Id="rId1" Type="http://schemas.openxmlformats.org/officeDocument/2006/relationships/themeOverride" Target="../theme/themeOverride59.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68.xlsx"/><Relationship Id="rId1" Type="http://schemas.openxmlformats.org/officeDocument/2006/relationships/themeOverride" Target="../theme/themeOverride60.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Excel_Worksheet69.xlsx"/><Relationship Id="rId1" Type="http://schemas.openxmlformats.org/officeDocument/2006/relationships/themeOverride" Target="../theme/themeOverride61.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70.xlsx"/><Relationship Id="rId1" Type="http://schemas.openxmlformats.org/officeDocument/2006/relationships/themeOverride" Target="../theme/themeOverride62.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71.xlsx"/><Relationship Id="rId1" Type="http://schemas.openxmlformats.org/officeDocument/2006/relationships/themeOverride" Target="../theme/themeOverride63.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72.xlsx"/><Relationship Id="rId1" Type="http://schemas.openxmlformats.org/officeDocument/2006/relationships/themeOverride" Target="../theme/themeOverride64.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73.xlsx"/><Relationship Id="rId1" Type="http://schemas.openxmlformats.org/officeDocument/2006/relationships/themeOverride" Target="../theme/themeOverride65.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74.xlsx"/><Relationship Id="rId1" Type="http://schemas.openxmlformats.org/officeDocument/2006/relationships/themeOverride" Target="../theme/themeOverride66.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75.xlsx"/><Relationship Id="rId1" Type="http://schemas.openxmlformats.org/officeDocument/2006/relationships/themeOverride" Target="../theme/themeOverride67.xml"/></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Excel_Worksheet76.xlsx"/><Relationship Id="rId1" Type="http://schemas.openxmlformats.org/officeDocument/2006/relationships/themeOverride" Target="../theme/themeOverride68.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Microsoft_Excel_Worksheet77.xlsx"/><Relationship Id="rId1" Type="http://schemas.openxmlformats.org/officeDocument/2006/relationships/themeOverride" Target="../theme/themeOverride69.xm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Excel_Worksheet78.xlsx"/><Relationship Id="rId1" Type="http://schemas.openxmlformats.org/officeDocument/2006/relationships/themeOverride" Target="../theme/themeOverride70.xml"/></Relationships>
</file>

<file path=word/charts/_rels/chart82.xml.rels><?xml version="1.0" encoding="UTF-8" standalone="yes"?>
<Relationships xmlns="http://schemas.openxmlformats.org/package/2006/relationships"><Relationship Id="rId2" Type="http://schemas.openxmlformats.org/officeDocument/2006/relationships/package" Target="../embeddings/Microsoft_Excel_Worksheet79.xlsx"/><Relationship Id="rId1" Type="http://schemas.openxmlformats.org/officeDocument/2006/relationships/themeOverride" Target="../theme/themeOverride71.xml"/></Relationships>
</file>

<file path=word/charts/_rels/chart83.xml.rels><?xml version="1.0" encoding="UTF-8" standalone="yes"?>
<Relationships xmlns="http://schemas.openxmlformats.org/package/2006/relationships"><Relationship Id="rId2" Type="http://schemas.openxmlformats.org/officeDocument/2006/relationships/package" Target="../embeddings/Microsoft_Excel_Worksheet80.xlsx"/><Relationship Id="rId1" Type="http://schemas.openxmlformats.org/officeDocument/2006/relationships/themeOverride" Target="../theme/themeOverride72.xml"/></Relationships>
</file>

<file path=word/charts/_rels/chart84.xml.rels><?xml version="1.0" encoding="UTF-8" standalone="yes"?>
<Relationships xmlns="http://schemas.openxmlformats.org/package/2006/relationships"><Relationship Id="rId2" Type="http://schemas.openxmlformats.org/officeDocument/2006/relationships/package" Target="../embeddings/Microsoft_Excel_Worksheet81.xlsx"/><Relationship Id="rId1" Type="http://schemas.openxmlformats.org/officeDocument/2006/relationships/themeOverride" Target="../theme/themeOverride73.xml"/></Relationships>
</file>

<file path=word/charts/_rels/chart85.xml.rels><?xml version="1.0" encoding="UTF-8" standalone="yes"?>
<Relationships xmlns="http://schemas.openxmlformats.org/package/2006/relationships"><Relationship Id="rId2" Type="http://schemas.openxmlformats.org/officeDocument/2006/relationships/package" Target="../embeddings/Microsoft_Excel_Worksheet82.xlsx"/><Relationship Id="rId1" Type="http://schemas.openxmlformats.org/officeDocument/2006/relationships/themeOverride" Target="../theme/themeOverride74.xml"/></Relationships>
</file>

<file path=word/charts/_rels/chart86.xml.rels><?xml version="1.0" encoding="UTF-8" standalone="yes"?>
<Relationships xmlns="http://schemas.openxmlformats.org/package/2006/relationships"><Relationship Id="rId2" Type="http://schemas.openxmlformats.org/officeDocument/2006/relationships/package" Target="../embeddings/Microsoft_Excel_Worksheet83.xlsx"/><Relationship Id="rId1" Type="http://schemas.openxmlformats.org/officeDocument/2006/relationships/themeOverride" Target="../theme/themeOverride75.xml"/></Relationships>
</file>

<file path=word/charts/_rels/chart87.xml.rels><?xml version="1.0" encoding="UTF-8" standalone="yes"?>
<Relationships xmlns="http://schemas.openxmlformats.org/package/2006/relationships"><Relationship Id="rId2" Type="http://schemas.openxmlformats.org/officeDocument/2006/relationships/package" Target="../embeddings/Microsoft_Excel_Worksheet84.xlsx"/><Relationship Id="rId1" Type="http://schemas.openxmlformats.org/officeDocument/2006/relationships/themeOverride" Target="../theme/themeOverride76.xml"/></Relationships>
</file>

<file path=word/charts/_rels/chart88.xml.rels><?xml version="1.0" encoding="UTF-8" standalone="yes"?>
<Relationships xmlns="http://schemas.openxmlformats.org/package/2006/relationships"><Relationship Id="rId2" Type="http://schemas.openxmlformats.org/officeDocument/2006/relationships/package" Target="../embeddings/Microsoft_Excel_Worksheet85.xlsx"/><Relationship Id="rId1" Type="http://schemas.openxmlformats.org/officeDocument/2006/relationships/themeOverride" Target="../theme/themeOverride77.xml"/></Relationships>
</file>

<file path=word/charts/_rels/chart89.xml.rels><?xml version="1.0" encoding="UTF-8" standalone="yes"?>
<Relationships xmlns="http://schemas.openxmlformats.org/package/2006/relationships"><Relationship Id="rId2" Type="http://schemas.openxmlformats.org/officeDocument/2006/relationships/package" Target="../embeddings/Microsoft_Excel_Worksheet86.xlsx"/><Relationship Id="rId1" Type="http://schemas.openxmlformats.org/officeDocument/2006/relationships/themeOverride" Target="../theme/themeOverride7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xml"/><Relationship Id="rId1" Type="http://schemas.microsoft.com/office/2011/relationships/chartStyle" Target="style1.xml"/></Relationships>
</file>

<file path=word/charts/_rels/chart90.xml.rels><?xml version="1.0" encoding="UTF-8" standalone="yes"?>
<Relationships xmlns="http://schemas.openxmlformats.org/package/2006/relationships"><Relationship Id="rId2" Type="http://schemas.openxmlformats.org/officeDocument/2006/relationships/package" Target="../embeddings/Microsoft_Excel_Worksheet87.xlsx"/><Relationship Id="rId1" Type="http://schemas.openxmlformats.org/officeDocument/2006/relationships/themeOverride" Target="../theme/themeOverride79.xml"/></Relationships>
</file>

<file path=word/charts/_rels/chart91.xml.rels><?xml version="1.0" encoding="UTF-8" standalone="yes"?>
<Relationships xmlns="http://schemas.openxmlformats.org/package/2006/relationships"><Relationship Id="rId2" Type="http://schemas.openxmlformats.org/officeDocument/2006/relationships/package" Target="../embeddings/Microsoft_Excel_Worksheet88.xlsx"/><Relationship Id="rId1" Type="http://schemas.openxmlformats.org/officeDocument/2006/relationships/themeOverride" Target="../theme/themeOverride80.xml"/></Relationships>
</file>

<file path=word/charts/_rels/chart92.xml.rels><?xml version="1.0" encoding="UTF-8" standalone="yes"?>
<Relationships xmlns="http://schemas.openxmlformats.org/package/2006/relationships"><Relationship Id="rId2" Type="http://schemas.openxmlformats.org/officeDocument/2006/relationships/package" Target="../embeddings/Microsoft_Excel_Worksheet89.xlsx"/><Relationship Id="rId1" Type="http://schemas.openxmlformats.org/officeDocument/2006/relationships/themeOverride" Target="../theme/themeOverride81.xml"/></Relationships>
</file>

<file path=word/charts/_rels/chart93.xml.rels><?xml version="1.0" encoding="UTF-8" standalone="yes"?>
<Relationships xmlns="http://schemas.openxmlformats.org/package/2006/relationships"><Relationship Id="rId2" Type="http://schemas.openxmlformats.org/officeDocument/2006/relationships/package" Target="../embeddings/Microsoft_Excel_Worksheet90.xlsx"/><Relationship Id="rId1" Type="http://schemas.openxmlformats.org/officeDocument/2006/relationships/themeOverride" Target="../theme/themeOverride82.xml"/></Relationships>
</file>

<file path=word/charts/_rels/chart94.xml.rels><?xml version="1.0" encoding="UTF-8" standalone="yes"?>
<Relationships xmlns="http://schemas.openxmlformats.org/package/2006/relationships"><Relationship Id="rId2" Type="http://schemas.openxmlformats.org/officeDocument/2006/relationships/package" Target="../embeddings/Microsoft_Excel_Worksheet91.xlsx"/><Relationship Id="rId1" Type="http://schemas.openxmlformats.org/officeDocument/2006/relationships/themeOverride" Target="../theme/themeOverride83.xml"/></Relationships>
</file>

<file path=word/charts/_rels/chart95.xml.rels><?xml version="1.0" encoding="UTF-8" standalone="yes"?>
<Relationships xmlns="http://schemas.openxmlformats.org/package/2006/relationships"><Relationship Id="rId2" Type="http://schemas.openxmlformats.org/officeDocument/2006/relationships/package" Target="../embeddings/Microsoft_Excel_Worksheet92.xlsx"/><Relationship Id="rId1" Type="http://schemas.openxmlformats.org/officeDocument/2006/relationships/themeOverride" Target="../theme/themeOverride84.xml"/></Relationships>
</file>

<file path=word/charts/_rels/chart96.xml.rels><?xml version="1.0" encoding="UTF-8" standalone="yes"?>
<Relationships xmlns="http://schemas.openxmlformats.org/package/2006/relationships"><Relationship Id="rId2" Type="http://schemas.openxmlformats.org/officeDocument/2006/relationships/package" Target="../embeddings/Microsoft_Excel_Worksheet93.xlsx"/><Relationship Id="rId1" Type="http://schemas.openxmlformats.org/officeDocument/2006/relationships/themeOverride" Target="../theme/themeOverride85.xml"/></Relationships>
</file>

<file path=word/charts/_rels/chart97.xml.rels><?xml version="1.0" encoding="UTF-8" standalone="yes"?>
<Relationships xmlns="http://schemas.openxmlformats.org/package/2006/relationships"><Relationship Id="rId2" Type="http://schemas.openxmlformats.org/officeDocument/2006/relationships/package" Target="../embeddings/Microsoft_Excel_Worksheet94.xlsx"/><Relationship Id="rId1" Type="http://schemas.openxmlformats.org/officeDocument/2006/relationships/themeOverride" Target="../theme/themeOverride86.xml"/></Relationships>
</file>

<file path=word/charts/_rels/chart98.xml.rels><?xml version="1.0" encoding="UTF-8" standalone="yes"?>
<Relationships xmlns="http://schemas.openxmlformats.org/package/2006/relationships"><Relationship Id="rId2" Type="http://schemas.openxmlformats.org/officeDocument/2006/relationships/package" Target="../embeddings/Microsoft_Excel_Worksheet95.xlsx"/><Relationship Id="rId1" Type="http://schemas.openxmlformats.org/officeDocument/2006/relationships/themeOverride" Target="../theme/themeOverride87.xml"/></Relationships>
</file>

<file path=word/charts/_rels/chart99.xml.rels><?xml version="1.0" encoding="UTF-8" standalone="yes"?>
<Relationships xmlns="http://schemas.openxmlformats.org/package/2006/relationships"><Relationship Id="rId2" Type="http://schemas.openxmlformats.org/officeDocument/2006/relationships/package" Target="../embeddings/Microsoft_Excel_Worksheet96.xlsx"/><Relationship Id="rId1" Type="http://schemas.openxmlformats.org/officeDocument/2006/relationships/themeOverride" Target="../theme/themeOverride8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784177496844034"/>
          <c:y val="6.9203305570208817E-2"/>
          <c:w val="0.43684857731883858"/>
          <c:h val="0.86348495937338265"/>
        </c:manualLayout>
      </c:layout>
      <c:barChart>
        <c:barDir val="bar"/>
        <c:grouping val="stacked"/>
        <c:varyColors val="0"/>
        <c:ser>
          <c:idx val="0"/>
          <c:order val="0"/>
          <c:tx>
            <c:strRef>
              <c:f>Sheet1!$B$1</c:f>
              <c:strCache>
                <c:ptCount val="1"/>
                <c:pt idx="0">
                  <c:v>متوفر</c:v>
                </c:pt>
              </c:strCache>
            </c:strRef>
          </c:tx>
          <c:spPr>
            <a:solidFill>
              <a:srgbClr val="1F497D">
                <a:lumMod val="20000"/>
                <a:lumOff val="80000"/>
              </a:srgbClr>
            </a:solidFill>
            <a:ln w="25377">
              <a:noFill/>
            </a:ln>
          </c:spPr>
          <c:invertIfNegative val="0"/>
          <c:dLbls>
            <c:dLbl>
              <c:idx val="13"/>
              <c:layout>
                <c:manualLayout>
                  <c:x val="-9.3434079539826708E-4"/>
                  <c:y val="1.0974237976350518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2.3081361800346221E-2"/>
                      <c:h val="2.603484320557491E-2"/>
                    </c:manualLayout>
                  </c15:layout>
                </c:ext>
                <c:ext xmlns:c16="http://schemas.microsoft.com/office/drawing/2014/chart" uri="{C3380CC4-5D6E-409C-BE32-E72D297353CC}">
                  <c16:uniqueId val="{00000000-518A-4323-8474-611F4E74FA4D}"/>
                </c:ext>
              </c:extLst>
            </c:dLbl>
            <c:spPr>
              <a:noFill/>
              <a:ln w="25377">
                <a:noFill/>
              </a:ln>
            </c:spPr>
            <c:txPr>
              <a:bodyPr rot="0" vert="horz"/>
              <a:lstStyle/>
              <a:p>
                <a:pPr>
                  <a:defRPr lang="en-GB"/>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       القضاء على الفقر</c:v>
                </c:pt>
                <c:pt idx="1">
                  <c:v>       القضاء التام على الجوع</c:v>
                </c:pt>
                <c:pt idx="2">
                  <c:v>       الصحة الجيدة والرفاه</c:v>
                </c:pt>
                <c:pt idx="3">
                  <c:v>       التعليم الجيد</c:v>
                </c:pt>
                <c:pt idx="4">
                  <c:v>       المساواة بين الجنسين</c:v>
                </c:pt>
                <c:pt idx="5">
                  <c:v>       المياه النظيفة والنظافة الصحية</c:v>
                </c:pt>
                <c:pt idx="6">
                  <c:v>       طاقة نظيفة وبأسعار معقولة </c:v>
                </c:pt>
                <c:pt idx="7">
                  <c:v>       العمل اللائق ونمو الاقتصاد</c:v>
                </c:pt>
                <c:pt idx="8">
                  <c:v>       الصناعة والابتكار والهياكل الأساسية</c:v>
                </c:pt>
                <c:pt idx="9">
                  <c:v>       الحد من أوجه عدم المساواة</c:v>
                </c:pt>
                <c:pt idx="10">
                  <c:v>       مدن ومجتمعات محلية مستدامة         </c:v>
                </c:pt>
                <c:pt idx="11">
                  <c:v>       الاستهلاك والإنتاج المسؤولان</c:v>
                </c:pt>
                <c:pt idx="12">
                  <c:v>       العمل المناخي</c:v>
                </c:pt>
                <c:pt idx="13">
                  <c:v>       الحياة تحت الماء</c:v>
                </c:pt>
                <c:pt idx="14">
                  <c:v>       الحياة في البر</c:v>
                </c:pt>
                <c:pt idx="15">
                  <c:v>       السلام والعدالة والمؤسسات القوية</c:v>
                </c:pt>
                <c:pt idx="16">
                  <c:v>       عقد الشراكات لتحقيق الأهداف </c:v>
                </c:pt>
              </c:strCache>
            </c:strRef>
          </c:cat>
          <c:val>
            <c:numRef>
              <c:f>Sheet1!$B$2:$B$18</c:f>
              <c:numCache>
                <c:formatCode>General</c:formatCode>
                <c:ptCount val="17"/>
                <c:pt idx="0">
                  <c:v>11</c:v>
                </c:pt>
                <c:pt idx="1">
                  <c:v>6</c:v>
                </c:pt>
                <c:pt idx="2">
                  <c:v>19</c:v>
                </c:pt>
                <c:pt idx="3">
                  <c:v>11</c:v>
                </c:pt>
                <c:pt idx="4">
                  <c:v>11</c:v>
                </c:pt>
                <c:pt idx="5">
                  <c:v>7</c:v>
                </c:pt>
                <c:pt idx="6">
                  <c:v>6</c:v>
                </c:pt>
                <c:pt idx="7">
                  <c:v>11</c:v>
                </c:pt>
                <c:pt idx="8">
                  <c:v>12</c:v>
                </c:pt>
                <c:pt idx="9">
                  <c:v>9</c:v>
                </c:pt>
                <c:pt idx="10">
                  <c:v>7</c:v>
                </c:pt>
                <c:pt idx="11">
                  <c:v>8</c:v>
                </c:pt>
                <c:pt idx="12">
                  <c:v>5</c:v>
                </c:pt>
                <c:pt idx="13">
                  <c:v>2</c:v>
                </c:pt>
                <c:pt idx="14">
                  <c:v>12</c:v>
                </c:pt>
                <c:pt idx="15">
                  <c:v>18</c:v>
                </c:pt>
                <c:pt idx="16">
                  <c:v>15</c:v>
                </c:pt>
              </c:numCache>
            </c:numRef>
          </c:val>
          <c:extLst>
            <c:ext xmlns:c16="http://schemas.microsoft.com/office/drawing/2014/chart" uri="{C3380CC4-5D6E-409C-BE32-E72D297353CC}">
              <c16:uniqueId val="{00000001-518A-4323-8474-611F4E74FA4D}"/>
            </c:ext>
          </c:extLst>
        </c:ser>
        <c:ser>
          <c:idx val="1"/>
          <c:order val="1"/>
          <c:tx>
            <c:strRef>
              <c:f>Sheet1!$C$1</c:f>
              <c:strCache>
                <c:ptCount val="1"/>
                <c:pt idx="0">
                  <c:v>غير متوفر</c:v>
                </c:pt>
              </c:strCache>
            </c:strRef>
          </c:tx>
          <c:spPr>
            <a:solidFill>
              <a:srgbClr val="1F497D">
                <a:lumMod val="60000"/>
                <a:lumOff val="40000"/>
              </a:srgbClr>
            </a:solidFill>
            <a:ln w="25377">
              <a:noFill/>
            </a:ln>
          </c:spPr>
          <c:invertIfNegative val="0"/>
          <c:dLbls>
            <c:dLbl>
              <c:idx val="1"/>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18A-4323-8474-611F4E74FA4D}"/>
                </c:ext>
              </c:extLst>
            </c:dLbl>
            <c:dLbl>
              <c:idx val="3"/>
              <c:layout>
                <c:manualLayout>
                  <c:x val="-1.0691375623663945E-2"/>
                  <c:y val="-1.0627896549304749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18A-4323-8474-611F4E74FA4D}"/>
                </c:ext>
              </c:extLst>
            </c:dLbl>
            <c:dLbl>
              <c:idx val="4"/>
              <c:layout>
                <c:manualLayout>
                  <c:x val="-1.0691375623664066E-2"/>
                  <c:y val="-1.0627896549304749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18A-4323-8474-611F4E74FA4D}"/>
                </c:ext>
              </c:extLst>
            </c:dLbl>
            <c:dLbl>
              <c:idx val="5"/>
              <c:layout>
                <c:manualLayout>
                  <c:x val="-1.069137562366394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18A-4323-8474-611F4E74FA4D}"/>
                </c:ext>
              </c:extLst>
            </c:dLbl>
            <c:dLbl>
              <c:idx val="11"/>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18A-4323-8474-611F4E74FA4D}"/>
                </c:ext>
              </c:extLst>
            </c:dLbl>
            <c:dLbl>
              <c:idx val="16"/>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18A-4323-8474-611F4E74FA4D}"/>
                </c:ext>
              </c:extLst>
            </c:dLbl>
            <c:spPr>
              <a:solidFill>
                <a:srgbClr val="1F497D">
                  <a:lumMod val="60000"/>
                  <a:lumOff val="40000"/>
                </a:srgbClr>
              </a:solidFill>
              <a:ln w="25377">
                <a:noFill/>
              </a:ln>
            </c:spPr>
            <c:txPr>
              <a:bodyPr rot="0" vert="horz"/>
              <a:lstStyle/>
              <a:p>
                <a:pPr>
                  <a:defRPr lang="en-GB" sz="800"/>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       القضاء على الفقر</c:v>
                </c:pt>
                <c:pt idx="1">
                  <c:v>       القضاء التام على الجوع</c:v>
                </c:pt>
                <c:pt idx="2">
                  <c:v>       الصحة الجيدة والرفاه</c:v>
                </c:pt>
                <c:pt idx="3">
                  <c:v>       التعليم الجيد</c:v>
                </c:pt>
                <c:pt idx="4">
                  <c:v>       المساواة بين الجنسين</c:v>
                </c:pt>
                <c:pt idx="5">
                  <c:v>       المياه النظيفة والنظافة الصحية</c:v>
                </c:pt>
                <c:pt idx="6">
                  <c:v>       طاقة نظيفة وبأسعار معقولة </c:v>
                </c:pt>
                <c:pt idx="7">
                  <c:v>       العمل اللائق ونمو الاقتصاد</c:v>
                </c:pt>
                <c:pt idx="8">
                  <c:v>       الصناعة والابتكار والهياكل الأساسية</c:v>
                </c:pt>
                <c:pt idx="9">
                  <c:v>       الحد من أوجه عدم المساواة</c:v>
                </c:pt>
                <c:pt idx="10">
                  <c:v>       مدن ومجتمعات محلية مستدامة         </c:v>
                </c:pt>
                <c:pt idx="11">
                  <c:v>       الاستهلاك والإنتاج المسؤولان</c:v>
                </c:pt>
                <c:pt idx="12">
                  <c:v>       العمل المناخي</c:v>
                </c:pt>
                <c:pt idx="13">
                  <c:v>       الحياة تحت الماء</c:v>
                </c:pt>
                <c:pt idx="14">
                  <c:v>       الحياة في البر</c:v>
                </c:pt>
                <c:pt idx="15">
                  <c:v>       السلام والعدالة والمؤسسات القوية</c:v>
                </c:pt>
                <c:pt idx="16">
                  <c:v>       عقد الشراكات لتحقيق الأهداف </c:v>
                </c:pt>
              </c:strCache>
            </c:strRef>
          </c:cat>
          <c:val>
            <c:numRef>
              <c:f>Sheet1!$C$2:$C$18</c:f>
              <c:numCache>
                <c:formatCode>General</c:formatCode>
                <c:ptCount val="17"/>
                <c:pt idx="0">
                  <c:v>2</c:v>
                </c:pt>
                <c:pt idx="1">
                  <c:v>8</c:v>
                </c:pt>
                <c:pt idx="2">
                  <c:v>9</c:v>
                </c:pt>
                <c:pt idx="3">
                  <c:v>1</c:v>
                </c:pt>
                <c:pt idx="4">
                  <c:v>3</c:v>
                </c:pt>
                <c:pt idx="5">
                  <c:v>4</c:v>
                </c:pt>
                <c:pt idx="6">
                  <c:v>0</c:v>
                </c:pt>
                <c:pt idx="7">
                  <c:v>5</c:v>
                </c:pt>
                <c:pt idx="8">
                  <c:v>0</c:v>
                </c:pt>
                <c:pt idx="9">
                  <c:v>5</c:v>
                </c:pt>
                <c:pt idx="10">
                  <c:v>8</c:v>
                </c:pt>
                <c:pt idx="11">
                  <c:v>5</c:v>
                </c:pt>
                <c:pt idx="12">
                  <c:v>3</c:v>
                </c:pt>
                <c:pt idx="13">
                  <c:v>8</c:v>
                </c:pt>
                <c:pt idx="14">
                  <c:v>2</c:v>
                </c:pt>
                <c:pt idx="15">
                  <c:v>6</c:v>
                </c:pt>
                <c:pt idx="16">
                  <c:v>9</c:v>
                </c:pt>
              </c:numCache>
            </c:numRef>
          </c:val>
          <c:extLst>
            <c:ext xmlns:c16="http://schemas.microsoft.com/office/drawing/2014/chart" uri="{C3380CC4-5D6E-409C-BE32-E72D297353CC}">
              <c16:uniqueId val="{00000008-518A-4323-8474-611F4E74FA4D}"/>
            </c:ext>
          </c:extLst>
        </c:ser>
        <c:dLbls>
          <c:showLegendKey val="0"/>
          <c:showVal val="0"/>
          <c:showCatName val="0"/>
          <c:showSerName val="0"/>
          <c:showPercent val="0"/>
          <c:showBubbleSize val="0"/>
        </c:dLbls>
        <c:gapWidth val="20"/>
        <c:overlap val="100"/>
        <c:axId val="148489344"/>
        <c:axId val="148780160"/>
      </c:barChart>
      <c:catAx>
        <c:axId val="14848934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SA"/>
                  <a:t>أهداف</a:t>
                </a:r>
                <a:r>
                  <a:rPr lang="ar-SA" baseline="0"/>
                  <a:t> التنمية المستدامة</a:t>
                </a:r>
                <a:endParaRPr lang="en-US"/>
              </a:p>
            </c:rich>
          </c:tx>
          <c:layout>
            <c:manualLayout>
              <c:xMode val="edge"/>
              <c:yMode val="edge"/>
              <c:x val="9.6706430214741675E-3"/>
              <c:y val="0.39470499023443228"/>
            </c:manualLayout>
          </c:layout>
          <c:overlay val="0"/>
        </c:title>
        <c:numFmt formatCode="General" sourceLinked="1"/>
        <c:majorTickMark val="none"/>
        <c:minorTickMark val="none"/>
        <c:tickLblPos val="nextTo"/>
        <c:spPr>
          <a:noFill/>
          <a:ln w="9516" cap="flat" cmpd="sng" algn="ctr">
            <a:solidFill>
              <a:schemeClr val="tx1">
                <a:lumMod val="15000"/>
                <a:lumOff val="85000"/>
              </a:schemeClr>
            </a:solidFill>
            <a:round/>
          </a:ln>
          <a:effectLst/>
        </c:spPr>
        <c:txPr>
          <a:bodyPr rot="-60000000" vert="horz"/>
          <a:lstStyle/>
          <a:p>
            <a:pPr>
              <a:defRPr lang="en-GB"/>
            </a:pPr>
            <a:endParaRPr lang="ar-SA"/>
          </a:p>
        </c:txPr>
        <c:crossAx val="148780160"/>
        <c:crosses val="autoZero"/>
        <c:auto val="1"/>
        <c:lblAlgn val="ctr"/>
        <c:lblOffset val="100"/>
        <c:noMultiLvlLbl val="0"/>
      </c:catAx>
      <c:valAx>
        <c:axId val="148780160"/>
        <c:scaling>
          <c:orientation val="minMax"/>
          <c:max val="30"/>
          <c:min val="0"/>
        </c:scaling>
        <c:delete val="0"/>
        <c:axPos val="b"/>
        <c:title>
          <c:tx>
            <c:rich>
              <a:bodyPr/>
              <a:lstStyle/>
              <a:p>
                <a:pPr>
                  <a:defRPr lang="en-GB" sz="899" b="1" i="0" u="none" strike="noStrike" baseline="0">
                    <a:solidFill>
                      <a:srgbClr val="000000"/>
                    </a:solidFill>
                    <a:latin typeface="Arial"/>
                    <a:ea typeface="Arial"/>
                    <a:cs typeface="Arial"/>
                  </a:defRPr>
                </a:pPr>
                <a:r>
                  <a:rPr lang="ar-SA"/>
                  <a:t>العدد</a:t>
                </a:r>
                <a:endParaRPr lang="en-US"/>
              </a:p>
            </c:rich>
          </c:tx>
          <c:layout>
            <c:manualLayout>
              <c:xMode val="edge"/>
              <c:yMode val="edge"/>
              <c:x val="0.66939484416300099"/>
              <c:y val="0.9620610110303377"/>
            </c:manualLayout>
          </c:layout>
          <c:overlay val="0"/>
        </c:title>
        <c:numFmt formatCode="0" sourceLinked="0"/>
        <c:majorTickMark val="out"/>
        <c:minorTickMark val="none"/>
        <c:tickLblPos val="nextTo"/>
        <c:txPr>
          <a:bodyPr/>
          <a:lstStyle/>
          <a:p>
            <a:pPr>
              <a:defRPr lang="en-GB">
                <a:solidFill>
                  <a:schemeClr val="bg1"/>
                </a:solidFill>
              </a:defRPr>
            </a:pPr>
            <a:endParaRPr lang="ar-SA"/>
          </a:p>
        </c:txPr>
        <c:crossAx val="148489344"/>
        <c:crosses val="autoZero"/>
        <c:crossBetween val="between"/>
        <c:majorUnit val="5"/>
      </c:valAx>
      <c:spPr>
        <a:noFill/>
        <a:ln w="25377">
          <a:noFill/>
        </a:ln>
      </c:spPr>
    </c:plotArea>
    <c:legend>
      <c:legendPos val="t"/>
      <c:layout>
        <c:manualLayout>
          <c:xMode val="edge"/>
          <c:yMode val="edge"/>
          <c:x val="2.5376672206631611E-2"/>
          <c:y val="7.893881269899751E-2"/>
          <c:w val="0.14520538738886013"/>
          <c:h val="0.14145172653291876"/>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899" baseline="0">
          <a:solidFill>
            <a:schemeClr val="tx1"/>
          </a:solidFill>
          <a:latin typeface="Arial" panose="020B0604020202020204" pitchFamily="34" charset="0"/>
          <a:cs typeface="Arial" panose="020B0604020202020204" pitchFamily="34" charset="0"/>
        </a:defRPr>
      </a:pPr>
      <a:endParaRPr lang="ar-SA"/>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775824254844867E-2"/>
          <c:y val="0.12750634386469326"/>
          <c:w val="0.88292632941430271"/>
          <c:h val="0.7231487350388256"/>
        </c:manualLayout>
      </c:layout>
      <c:barChart>
        <c:barDir val="col"/>
        <c:grouping val="clustered"/>
        <c:varyColors val="0"/>
        <c:ser>
          <c:idx val="0"/>
          <c:order val="0"/>
          <c:tx>
            <c:strRef>
              <c:f>Sheet1!$B$1</c:f>
              <c:strCache>
                <c:ptCount val="1"/>
                <c:pt idx="0">
                  <c:v>الذكور</c:v>
                </c:pt>
              </c:strCache>
            </c:strRef>
          </c:tx>
          <c:spPr>
            <a:solidFill>
              <a:srgbClr val="D3A029"/>
            </a:solidFill>
            <a:ln w="6350" cap="flat" cmpd="sng" algn="ctr">
              <a:solidFill>
                <a:srgbClr val="D3A029"/>
              </a:solidFill>
              <a:prstDash val="solid"/>
              <a:round/>
            </a:ln>
            <a:effectLst/>
          </c:spPr>
          <c:invertIfNegative val="0"/>
          <c:dPt>
            <c:idx val="0"/>
            <c:invertIfNegative val="0"/>
            <c:bubble3D val="0"/>
            <c:extLst>
              <c:ext xmlns:c16="http://schemas.microsoft.com/office/drawing/2014/chart" uri="{C3380CC4-5D6E-409C-BE32-E72D297353CC}">
                <c16:uniqueId val="{00000000-7F4C-4485-BA74-C9BC4D706926}"/>
              </c:ext>
            </c:extLst>
          </c:dPt>
          <c:dLbls>
            <c:numFmt formatCode="#,##0.0" sourceLinked="0"/>
            <c:spPr>
              <a:noFill/>
              <a:ln w="2538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7</c:v>
                </c:pt>
                <c:pt idx="1">
                  <c:v>10.4</c:v>
                </c:pt>
                <c:pt idx="2">
                  <c:v>8.1</c:v>
                </c:pt>
                <c:pt idx="3">
                  <c:v>8.6</c:v>
                </c:pt>
              </c:numCache>
            </c:numRef>
          </c:val>
          <c:extLst>
            <c:ext xmlns:c16="http://schemas.microsoft.com/office/drawing/2014/chart" uri="{C3380CC4-5D6E-409C-BE32-E72D297353CC}">
              <c16:uniqueId val="{00000001-7F4C-4485-BA74-C9BC4D706926}"/>
            </c:ext>
          </c:extLst>
        </c:ser>
        <c:ser>
          <c:idx val="1"/>
          <c:order val="1"/>
          <c:tx>
            <c:strRef>
              <c:f>Sheet1!$C$1</c:f>
              <c:strCache>
                <c:ptCount val="1"/>
                <c:pt idx="0">
                  <c:v>الاناث</c:v>
                </c:pt>
              </c:strCache>
            </c:strRef>
          </c:tx>
          <c:spPr>
            <a:pattFill prst="dkUpDiag">
              <a:fgClr>
                <a:srgbClr val="D3A029"/>
              </a:fgClr>
              <a:bgClr>
                <a:schemeClr val="bg1"/>
              </a:bgClr>
            </a:pattFill>
            <a:ln w="6350" cap="flat" cmpd="sng" algn="ctr">
              <a:solidFill>
                <a:srgbClr val="D3A029"/>
              </a:solidFill>
              <a:prstDash val="solid"/>
              <a:round/>
            </a:ln>
            <a:effectLst/>
          </c:spPr>
          <c:invertIfNegative val="0"/>
          <c:dLbls>
            <c:numFmt formatCode="#,##0.0" sourceLinked="0"/>
            <c:spPr>
              <a:noFill/>
              <a:ln w="2538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8.1</c:v>
                </c:pt>
                <c:pt idx="1">
                  <c:v>10</c:v>
                </c:pt>
                <c:pt idx="2">
                  <c:v>6.6</c:v>
                </c:pt>
                <c:pt idx="3">
                  <c:v>8.8000000000000007</c:v>
                </c:pt>
              </c:numCache>
            </c:numRef>
          </c:val>
          <c:extLst>
            <c:ext xmlns:c16="http://schemas.microsoft.com/office/drawing/2014/chart" uri="{C3380CC4-5D6E-409C-BE32-E72D297353CC}">
              <c16:uniqueId val="{00000002-7F4C-4485-BA74-C9BC4D706926}"/>
            </c:ext>
          </c:extLst>
        </c:ser>
        <c:dLbls>
          <c:showLegendKey val="0"/>
          <c:showVal val="0"/>
          <c:showCatName val="0"/>
          <c:showSerName val="0"/>
          <c:showPercent val="0"/>
          <c:showBubbleSize val="0"/>
        </c:dLbls>
        <c:gapWidth val="150"/>
        <c:axId val="214063744"/>
        <c:axId val="214442752"/>
      </c:barChart>
      <c:catAx>
        <c:axId val="214063744"/>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p>
            </c:rich>
          </c:tx>
          <c:overlay val="0"/>
          <c:spPr>
            <a:noFill/>
            <a:ln>
              <a:noFill/>
            </a:ln>
            <a:effectLst/>
          </c:spPr>
          <c:txPr>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14442752"/>
        <c:crosses val="autoZero"/>
        <c:auto val="1"/>
        <c:lblAlgn val="ctr"/>
        <c:lblOffset val="100"/>
        <c:noMultiLvlLbl val="0"/>
      </c:catAx>
      <c:valAx>
        <c:axId val="214442752"/>
        <c:scaling>
          <c:orientation val="minMax"/>
          <c:max val="11"/>
          <c:min val="3"/>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النسبة</a:t>
                </a:r>
              </a:p>
            </c:rich>
          </c:tx>
          <c:overlay val="0"/>
          <c:spPr>
            <a:noFill/>
            <a:ln>
              <a:noFill/>
            </a:ln>
            <a:effectLst/>
          </c:spPr>
          <c:txPr>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14063744"/>
        <c:crosses val="autoZero"/>
        <c:crossBetween val="between"/>
        <c:majorUnit val="2"/>
        <c:minorUnit val="1"/>
      </c:valAx>
      <c:spPr>
        <a:solidFill>
          <a:schemeClr val="bg1"/>
        </a:solidFill>
        <a:ln>
          <a:noFill/>
        </a:ln>
        <a:effectLst/>
      </c:spPr>
    </c:plotArea>
    <c:legend>
      <c:legendPos val="t"/>
      <c:layout>
        <c:manualLayout>
          <c:xMode val="edge"/>
          <c:yMode val="edge"/>
          <c:x val="0.60257279604755287"/>
          <c:y val="3.4482986923931806E-2"/>
          <c:w val="0.14321692141423623"/>
          <c:h val="9.1663947411978891E-2"/>
        </c:manualLayout>
      </c:layout>
      <c:overlay val="0"/>
      <c:spPr>
        <a:noFill/>
        <a:ln>
          <a:solidFill>
            <a:schemeClr val="tx1"/>
          </a:solidFill>
        </a:ln>
        <a:effectLst>
          <a:outerShdw blurRad="50800" sx="1000" sy="1000" algn="ctr" rotWithShape="0">
            <a:sysClr val="windowText" lastClr="000000"/>
          </a:outerShdw>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899">
          <a:latin typeface="Arial" pitchFamily="34" charset="0"/>
          <a:cs typeface="Arial" pitchFamily="34" charset="0"/>
        </a:defRPr>
      </a:pPr>
      <a:endParaRPr lang="ar-SA"/>
    </a:p>
  </c:txPr>
  <c:externalData r:id="rId3">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9613274137966723E-2"/>
          <c:y val="0.20551770548332113"/>
          <c:w val="0.87524099492135432"/>
          <c:h val="0.61602556230689509"/>
        </c:manualLayout>
      </c:layout>
      <c:barChart>
        <c:barDir val="col"/>
        <c:grouping val="clustered"/>
        <c:varyColors val="0"/>
        <c:ser>
          <c:idx val="1"/>
          <c:order val="0"/>
          <c:tx>
            <c:strRef>
              <c:f>Sheet1!$B$1</c:f>
              <c:strCache>
                <c:ptCount val="1"/>
                <c:pt idx="0">
                  <c:v>فلسطين</c:v>
                </c:pt>
              </c:strCache>
            </c:strRef>
          </c:tx>
          <c:spPr>
            <a:solidFill>
              <a:srgbClr val="DC2F7B"/>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Sheet1!$B$2:$B$3</c:f>
              <c:numCache>
                <c:formatCode>General</c:formatCode>
                <c:ptCount val="2"/>
                <c:pt idx="0">
                  <c:v>10.5</c:v>
                </c:pt>
                <c:pt idx="1">
                  <c:v>10.199999999999999</c:v>
                </c:pt>
              </c:numCache>
            </c:numRef>
          </c:val>
          <c:extLst>
            <c:ext xmlns:c16="http://schemas.microsoft.com/office/drawing/2014/chart" uri="{C3380CC4-5D6E-409C-BE32-E72D297353CC}">
              <c16:uniqueId val="{00000000-6DEE-4D0D-A11D-699F643A21F5}"/>
            </c:ext>
          </c:extLst>
        </c:ser>
        <c:ser>
          <c:idx val="2"/>
          <c:order val="1"/>
          <c:tx>
            <c:strRef>
              <c:f>Sheet1!$C$1</c:f>
              <c:strCache>
                <c:ptCount val="1"/>
                <c:pt idx="0">
                  <c:v>الضفة الغربية</c:v>
                </c:pt>
              </c:strCache>
            </c:strRef>
          </c:tx>
          <c:spPr>
            <a:pattFill prst="lgCheck">
              <a:fgClr>
                <a:srgbClr val="DC2F7B"/>
              </a:fgClr>
              <a:bgClr>
                <a:sysClr val="window" lastClr="FFFFFF"/>
              </a:bgClr>
            </a:pattFill>
            <a:ln>
              <a:solidFill>
                <a:srgbClr val="DC2F7B"/>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Sheet1!$C$2:$C$3</c:f>
              <c:numCache>
                <c:formatCode>0.0</c:formatCode>
                <c:ptCount val="2"/>
                <c:pt idx="0">
                  <c:v>8</c:v>
                </c:pt>
                <c:pt idx="1">
                  <c:v>7.8</c:v>
                </c:pt>
              </c:numCache>
            </c:numRef>
          </c:val>
          <c:extLst>
            <c:ext xmlns:c16="http://schemas.microsoft.com/office/drawing/2014/chart" uri="{C3380CC4-5D6E-409C-BE32-E72D297353CC}">
              <c16:uniqueId val="{00000001-6DEE-4D0D-A11D-699F643A21F5}"/>
            </c:ext>
          </c:extLst>
        </c:ser>
        <c:ser>
          <c:idx val="3"/>
          <c:order val="2"/>
          <c:tx>
            <c:strRef>
              <c:f>Sheet1!$D$1</c:f>
              <c:strCache>
                <c:ptCount val="1"/>
                <c:pt idx="0">
                  <c:v>قطاع غزة</c:v>
                </c:pt>
              </c:strCache>
            </c:strRef>
          </c:tx>
          <c:spPr>
            <a:pattFill prst="dkUpDiag">
              <a:fgClr>
                <a:srgbClr val="DC2F7B"/>
              </a:fgClr>
              <a:bgClr>
                <a:sysClr val="window" lastClr="FFFFFF"/>
              </a:bgClr>
            </a:pattFill>
            <a:ln>
              <a:solidFill>
                <a:srgbClr val="DC2F7B"/>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Sheet1!$D$2:$D$3</c:f>
              <c:numCache>
                <c:formatCode>General</c:formatCode>
                <c:ptCount val="2"/>
                <c:pt idx="0">
                  <c:v>14.5</c:v>
                </c:pt>
                <c:pt idx="1">
                  <c:v>14.1</c:v>
                </c:pt>
              </c:numCache>
            </c:numRef>
          </c:val>
          <c:extLst>
            <c:ext xmlns:c16="http://schemas.microsoft.com/office/drawing/2014/chart" uri="{C3380CC4-5D6E-409C-BE32-E72D297353CC}">
              <c16:uniqueId val="{00000002-6DEE-4D0D-A11D-699F643A21F5}"/>
            </c:ext>
          </c:extLst>
        </c:ser>
        <c:dLbls>
          <c:showLegendKey val="0"/>
          <c:showVal val="0"/>
          <c:showCatName val="0"/>
          <c:showSerName val="0"/>
          <c:showPercent val="0"/>
          <c:showBubbleSize val="0"/>
        </c:dLbls>
        <c:gapWidth val="150"/>
        <c:axId val="206613888"/>
        <c:axId val="207431168"/>
      </c:barChart>
      <c:catAx>
        <c:axId val="20661388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07431168"/>
        <c:crosses val="autoZero"/>
        <c:auto val="1"/>
        <c:lblAlgn val="ctr"/>
        <c:lblOffset val="100"/>
        <c:noMultiLvlLbl val="0"/>
      </c:catAx>
      <c:valAx>
        <c:axId val="20743116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06613888"/>
        <c:crosses val="autoZero"/>
        <c:crossBetween val="between"/>
      </c:valAx>
    </c:plotArea>
    <c:legend>
      <c:legendPos val="t"/>
      <c:layout>
        <c:manualLayout>
          <c:xMode val="edge"/>
          <c:yMode val="edge"/>
          <c:x val="0.64945969078130872"/>
          <c:y val="3.7429819089207735E-2"/>
          <c:w val="0.31829383425597346"/>
          <c:h val="9.9466551397232553E-2"/>
        </c:manualLayout>
      </c:layout>
      <c:overlay val="0"/>
      <c:spPr>
        <a:ln>
          <a:solidFill>
            <a:sysClr val="windowText" lastClr="000000"/>
          </a:solidFill>
        </a:ln>
      </c:sp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28298532497714E-2"/>
          <c:y val="6.9893104721683155E-2"/>
          <c:w val="0.89910300706705704"/>
          <c:h val="0.66449009737805442"/>
        </c:manualLayout>
      </c:layout>
      <c:barChart>
        <c:barDir val="col"/>
        <c:grouping val="clustered"/>
        <c:varyColors val="0"/>
        <c:ser>
          <c:idx val="0"/>
          <c:order val="0"/>
          <c:spPr>
            <a:solidFill>
              <a:srgbClr val="DC2F82"/>
            </a:solidFill>
            <a:ln>
              <a:solidFill>
                <a:srgbClr val="DC2F82"/>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Sheet1!$A$2:$B$9</c:f>
              <c:multiLvlStrCache>
                <c:ptCount val="8"/>
                <c:lvl>
                  <c:pt idx="0">
                    <c:v>فلسطين</c:v>
                  </c:pt>
                  <c:pt idx="1">
                    <c:v>الضفة الغربية</c:v>
                  </c:pt>
                  <c:pt idx="2">
                    <c:v>قطاع غزة</c:v>
                  </c:pt>
                  <c:pt idx="3">
                    <c:v>ذكور </c:v>
                  </c:pt>
                  <c:pt idx="4">
                    <c:v>إناث </c:v>
                  </c:pt>
                  <c:pt idx="5">
                    <c:v>حضر </c:v>
                  </c:pt>
                  <c:pt idx="6">
                    <c:v>ريف </c:v>
                  </c:pt>
                  <c:pt idx="7">
                    <c:v>مخيم</c:v>
                  </c:pt>
                </c:lvl>
                <c:lvl>
                  <c:pt idx="0">
                    <c:v>المنطقة</c:v>
                  </c:pt>
                  <c:pt idx="3">
                    <c:v>الجنس</c:v>
                  </c:pt>
                  <c:pt idx="5">
                    <c:v>نوع التجمع </c:v>
                  </c:pt>
                </c:lvl>
              </c:multiLvlStrCache>
            </c:multiLvlStrRef>
          </c:cat>
          <c:val>
            <c:numRef>
              <c:f>Sheet1!$C$2:$C$9</c:f>
              <c:numCache>
                <c:formatCode>General</c:formatCode>
                <c:ptCount val="8"/>
                <c:pt idx="0">
                  <c:v>10.199999999999999</c:v>
                </c:pt>
                <c:pt idx="1">
                  <c:v>7.8</c:v>
                </c:pt>
                <c:pt idx="2">
                  <c:v>14.1</c:v>
                </c:pt>
                <c:pt idx="3">
                  <c:v>11.6</c:v>
                </c:pt>
                <c:pt idx="4">
                  <c:v>8.6999999999999993</c:v>
                </c:pt>
                <c:pt idx="5">
                  <c:v>10.9</c:v>
                </c:pt>
                <c:pt idx="6">
                  <c:v>5.5</c:v>
                </c:pt>
                <c:pt idx="7">
                  <c:v>11.8</c:v>
                </c:pt>
              </c:numCache>
            </c:numRef>
          </c:val>
          <c:extLst>
            <c:ext xmlns:c16="http://schemas.microsoft.com/office/drawing/2014/chart" uri="{C3380CC4-5D6E-409C-BE32-E72D297353CC}">
              <c16:uniqueId val="{00000000-68AF-41D2-BF7C-6CDFE57F4E03}"/>
            </c:ext>
          </c:extLst>
        </c:ser>
        <c:dLbls>
          <c:showLegendKey val="0"/>
          <c:showVal val="0"/>
          <c:showCatName val="0"/>
          <c:showSerName val="0"/>
          <c:showPercent val="0"/>
          <c:showBubbleSize val="0"/>
        </c:dLbls>
        <c:gapWidth val="150"/>
        <c:axId val="139150464"/>
        <c:axId val="139152768"/>
      </c:barChart>
      <c:catAx>
        <c:axId val="139150464"/>
        <c:scaling>
          <c:orientation val="minMax"/>
        </c:scaling>
        <c:delete val="0"/>
        <c:axPos val="b"/>
        <c:numFmt formatCode="General" sourceLinked="1"/>
        <c:majorTickMark val="out"/>
        <c:minorTickMark val="none"/>
        <c:tickLblPos val="nextTo"/>
        <c:txPr>
          <a:bodyPr/>
          <a:lstStyle/>
          <a:p>
            <a:pPr>
              <a:defRPr lang="en-GB" sz="900"/>
            </a:pPr>
            <a:endParaRPr lang="ar-SA"/>
          </a:p>
        </c:txPr>
        <c:crossAx val="139152768"/>
        <c:crosses val="autoZero"/>
        <c:auto val="1"/>
        <c:lblAlgn val="ctr"/>
        <c:lblOffset val="100"/>
        <c:noMultiLvlLbl val="0"/>
      </c:catAx>
      <c:valAx>
        <c:axId val="139152768"/>
        <c:scaling>
          <c:orientation val="minMax"/>
        </c:scaling>
        <c:delete val="0"/>
        <c:axPos val="l"/>
        <c:title>
          <c:tx>
            <c:rich>
              <a:bodyPr/>
              <a:lstStyle/>
              <a:p>
                <a:pPr>
                  <a:defRPr lang="en-GB" sz="900" b="1" i="0" u="none" strike="noStrike" baseline="0">
                    <a:solidFill>
                      <a:srgbClr val="000000"/>
                    </a:solidFill>
                    <a:latin typeface="Calibri"/>
                    <a:ea typeface="Calibri"/>
                    <a:cs typeface="+mn-cs"/>
                  </a:defRPr>
                </a:pPr>
                <a:r>
                  <a:rPr lang="ar-SA" sz="900">
                    <a:cs typeface="+mn-cs"/>
                  </a:rPr>
                  <a:t>النسبة</a:t>
                </a:r>
                <a:endParaRPr lang="en-US" sz="900">
                  <a:cs typeface="+mn-cs"/>
                </a:endParaRPr>
              </a:p>
            </c:rich>
          </c:tx>
          <c:overlay val="0"/>
        </c:title>
        <c:numFmt formatCode="General" sourceLinked="1"/>
        <c:majorTickMark val="out"/>
        <c:minorTickMark val="none"/>
        <c:tickLblPos val="nextTo"/>
        <c:txPr>
          <a:bodyPr/>
          <a:lstStyle/>
          <a:p>
            <a:pPr>
              <a:defRPr lang="en-GB"/>
            </a:pPr>
            <a:endParaRPr lang="ar-SA"/>
          </a:p>
        </c:txPr>
        <c:crossAx val="139150464"/>
        <c:crosses val="autoZero"/>
        <c:crossBetween val="between"/>
      </c:valAx>
    </c:plotArea>
    <c:plotVisOnly val="1"/>
    <c:dispBlanksAs val="gap"/>
    <c:showDLblsOverMax val="0"/>
  </c:chart>
  <c:spPr>
    <a:ln>
      <a:noFill/>
    </a:ln>
  </c:spPr>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5825492625604541"/>
          <c:y val="0.18373447069116494"/>
          <c:w val="0.43796616793459192"/>
          <c:h val="0.64691163604550195"/>
        </c:manualLayout>
      </c:layout>
      <c:barChart>
        <c:barDir val="bar"/>
        <c:grouping val="clustered"/>
        <c:varyColors val="0"/>
        <c:ser>
          <c:idx val="0"/>
          <c:order val="0"/>
          <c:tx>
            <c:strRef>
              <c:f>Sheet1!$B$1</c:f>
              <c:strCache>
                <c:ptCount val="1"/>
                <c:pt idx="0">
                  <c:v>فلسطين</c:v>
                </c:pt>
              </c:strCache>
            </c:strRef>
          </c:tx>
          <c:spPr>
            <a:solidFill>
              <a:srgbClr val="DC2F7B"/>
            </a:solidFill>
            <a:ln>
              <a:solidFill>
                <a:srgbClr val="DC2F7B"/>
              </a:solidFill>
            </a:ln>
          </c:spPr>
          <c:invertIfNegative val="0"/>
          <c:dLbls>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الاصول السائلة الى الالتزامات قصيرة الاجل </c:v>
                </c:pt>
                <c:pt idx="1">
                  <c:v>رأس المال التنظيمي من فئة 1 الى الأصول المرجّحة المخاطر </c:v>
                </c:pt>
                <c:pt idx="2">
                  <c:v>رأس المال التنظيمي من الفئة 1 الى الاصول </c:v>
                </c:pt>
                <c:pt idx="3">
                  <c:v>صافي القروض المتعثرة إلى إجمالي القروض </c:v>
                </c:pt>
                <c:pt idx="4">
                  <c:v>صافي مخصصات القروض المتعثرة إلى رأس المال </c:v>
                </c:pt>
                <c:pt idx="5">
                  <c:v>العائد على الأصول </c:v>
                </c:pt>
              </c:strCache>
            </c:strRef>
          </c:cat>
          <c:val>
            <c:numRef>
              <c:f>Sheet1!$B$2:$B$7</c:f>
              <c:numCache>
                <c:formatCode>0.0</c:formatCode>
                <c:ptCount val="6"/>
                <c:pt idx="0">
                  <c:v>47.45</c:v>
                </c:pt>
                <c:pt idx="1">
                  <c:v>13.85</c:v>
                </c:pt>
                <c:pt idx="2">
                  <c:v>7.89</c:v>
                </c:pt>
                <c:pt idx="3">
                  <c:v>4.24</c:v>
                </c:pt>
                <c:pt idx="4">
                  <c:v>3.79</c:v>
                </c:pt>
                <c:pt idx="5">
                  <c:v>0.85</c:v>
                </c:pt>
              </c:numCache>
            </c:numRef>
          </c:val>
          <c:extLst>
            <c:ext xmlns:c16="http://schemas.microsoft.com/office/drawing/2014/chart" uri="{C3380CC4-5D6E-409C-BE32-E72D297353CC}">
              <c16:uniqueId val="{00000000-8844-43CC-B843-388090D6566F}"/>
            </c:ext>
          </c:extLst>
        </c:ser>
        <c:dLbls>
          <c:showLegendKey val="0"/>
          <c:showVal val="0"/>
          <c:showCatName val="0"/>
          <c:showSerName val="0"/>
          <c:showPercent val="0"/>
          <c:showBubbleSize val="0"/>
        </c:dLbls>
        <c:gapWidth val="150"/>
        <c:axId val="176863104"/>
        <c:axId val="176867200"/>
      </c:barChart>
      <c:catAx>
        <c:axId val="17686310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SA"/>
                  <a:t>المؤشر</a:t>
                </a:r>
                <a:endParaRPr lang="en-US"/>
              </a:p>
            </c:rich>
          </c:tx>
          <c:overlay val="0"/>
        </c:title>
        <c:numFmt formatCode="General" sourceLinked="1"/>
        <c:majorTickMark val="out"/>
        <c:minorTickMark val="none"/>
        <c:tickLblPos val="nextTo"/>
        <c:txPr>
          <a:bodyPr/>
          <a:lstStyle/>
          <a:p>
            <a:pPr>
              <a:defRPr lang="en-GB"/>
            </a:pPr>
            <a:endParaRPr lang="ar-SA"/>
          </a:p>
        </c:txPr>
        <c:crossAx val="176867200"/>
        <c:crosses val="autoZero"/>
        <c:auto val="1"/>
        <c:lblAlgn val="ctr"/>
        <c:lblOffset val="100"/>
        <c:noMultiLvlLbl val="0"/>
      </c:catAx>
      <c:valAx>
        <c:axId val="17686720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SA"/>
                  <a:t>النسبة</a:t>
                </a:r>
                <a:endParaRPr lang="en-US"/>
              </a:p>
            </c:rich>
          </c:tx>
          <c:overlay val="0"/>
        </c:title>
        <c:numFmt formatCode="0" sourceLinked="0"/>
        <c:majorTickMark val="out"/>
        <c:minorTickMark val="none"/>
        <c:tickLblPos val="nextTo"/>
        <c:txPr>
          <a:bodyPr/>
          <a:lstStyle/>
          <a:p>
            <a:pPr>
              <a:defRPr lang="en-GB"/>
            </a:pPr>
            <a:endParaRPr lang="ar-SA"/>
          </a:p>
        </c:txPr>
        <c:crossAx val="176863104"/>
        <c:crosses val="autoZero"/>
        <c:crossBetween val="between"/>
        <c:majorUnit val="10"/>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144663486407263"/>
          <c:y val="9.6969696969697067E-2"/>
          <c:w val="0.82299346705749377"/>
          <c:h val="0.7498653528090361"/>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1"/>
              <c:layout>
                <c:manualLayout>
                  <c:x val="-9.7323600973236012E-3"/>
                  <c:y val="-7.87640109057861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31-44CE-88F4-7BBBC44EE2D7}"/>
                </c:ext>
              </c:extLst>
            </c:dLbl>
            <c:dLbl>
              <c:idx val="2"/>
              <c:layout>
                <c:manualLayout>
                  <c:x val="-4.4384169646159537E-2"/>
                  <c:y val="7.86275911365260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D7-4B43-AF03-E1EBEA407A78}"/>
                </c:ext>
              </c:extLst>
            </c:dLbl>
            <c:spPr>
              <a:noFill/>
              <a:ln w="2538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2016</c:v>
                </c:pt>
                <c:pt idx="2">
                  <c:v>2017</c:v>
                </c:pt>
                <c:pt idx="3">
                  <c:v>2018</c:v>
                </c:pt>
              </c:numCache>
            </c:numRef>
          </c:cat>
          <c:val>
            <c:numRef>
              <c:f>Sheet1!$B$2:$B$5</c:f>
              <c:numCache>
                <c:formatCode>0.0</c:formatCode>
                <c:ptCount val="4"/>
                <c:pt idx="0">
                  <c:v>1887.06918</c:v>
                </c:pt>
                <c:pt idx="1">
                  <c:v>2416.10421</c:v>
                </c:pt>
                <c:pt idx="2">
                  <c:v>2154.2687700000001</c:v>
                </c:pt>
                <c:pt idx="3">
                  <c:v>2240.9354499999999</c:v>
                </c:pt>
              </c:numCache>
            </c:numRef>
          </c:val>
          <c:smooth val="0"/>
          <c:extLst>
            <c:ext xmlns:c16="http://schemas.microsoft.com/office/drawing/2014/chart" uri="{C3380CC4-5D6E-409C-BE32-E72D297353CC}">
              <c16:uniqueId val="{00000001-3231-44CE-88F4-7BBBC44EE2D7}"/>
            </c:ext>
          </c:extLst>
        </c:ser>
        <c:dLbls>
          <c:showLegendKey val="0"/>
          <c:showVal val="0"/>
          <c:showCatName val="0"/>
          <c:showSerName val="0"/>
          <c:showPercent val="0"/>
          <c:showBubbleSize val="0"/>
        </c:dLbls>
        <c:marker val="1"/>
        <c:smooth val="0"/>
        <c:axId val="205835648"/>
        <c:axId val="206288384"/>
      </c:lineChart>
      <c:catAx>
        <c:axId val="205835648"/>
        <c:scaling>
          <c:orientation val="minMax"/>
        </c:scaling>
        <c:delete val="0"/>
        <c:axPos val="b"/>
        <c:title>
          <c:tx>
            <c:rich>
              <a:bodyPr/>
              <a:lstStyle/>
              <a:p>
                <a:pPr>
                  <a:defRPr/>
                </a:pPr>
                <a:r>
                  <a:rPr lang="ar-JO"/>
                  <a:t>السنة</a:t>
                </a:r>
              </a:p>
            </c:rich>
          </c:tx>
          <c:overlay val="0"/>
        </c:title>
        <c:numFmt formatCode="General" sourceLinked="1"/>
        <c:majorTickMark val="out"/>
        <c:minorTickMark val="none"/>
        <c:tickLblPos val="nextTo"/>
        <c:crossAx val="206288384"/>
        <c:crosses val="autoZero"/>
        <c:auto val="1"/>
        <c:lblAlgn val="ctr"/>
        <c:lblOffset val="100"/>
        <c:noMultiLvlLbl val="0"/>
      </c:catAx>
      <c:valAx>
        <c:axId val="206288384"/>
        <c:scaling>
          <c:orientation val="minMax"/>
          <c:min val="500"/>
        </c:scaling>
        <c:delete val="0"/>
        <c:axPos val="l"/>
        <c:title>
          <c:tx>
            <c:rich>
              <a:bodyPr/>
              <a:lstStyle/>
              <a:p>
                <a:pPr>
                  <a:defRPr/>
                </a:pPr>
                <a:r>
                  <a:rPr lang="ar-SA"/>
                  <a:t>مليون دولار أمريكي</a:t>
                </a:r>
                <a:endParaRPr lang="ar-JO"/>
              </a:p>
            </c:rich>
          </c:tx>
          <c:overlay val="0"/>
        </c:title>
        <c:numFmt formatCode="#,##0" sourceLinked="0"/>
        <c:majorTickMark val="out"/>
        <c:minorTickMark val="none"/>
        <c:tickLblPos val="nextTo"/>
        <c:crossAx val="205835648"/>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320736724518435E-2"/>
          <c:y val="9.6969696969697067E-2"/>
          <c:w val="0.9013724582005106"/>
          <c:h val="0.69562307229999965"/>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0"/>
              <c:layout>
                <c:manualLayout>
                  <c:x val="-2.7691242644513715E-2"/>
                  <c:y val="-6.66464707664344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7A9-44F1-B394-FEBA328B33C6}"/>
                </c:ext>
              </c:extLst>
            </c:dLbl>
            <c:dLbl>
              <c:idx val="1"/>
              <c:layout>
                <c:manualLayout>
                  <c:x val="-4.5662100456621999E-3"/>
                  <c:y val="-4.24242424242424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7A9-44F1-B394-FEBA328B33C6}"/>
                </c:ext>
              </c:extLst>
            </c:dLbl>
            <c:dLbl>
              <c:idx val="2"/>
              <c:layout>
                <c:manualLayout>
                  <c:x val="0"/>
                  <c:y val="-6.0606060606060622E-2"/>
                </c:manualLayout>
              </c:layout>
              <c:numFmt formatCode="#,##0.0" sourceLinked="0"/>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7A9-44F1-B394-FEBA328B33C6}"/>
                </c:ext>
              </c:extLst>
            </c:dLbl>
            <c:dLbl>
              <c:idx val="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C9-4E24-AC24-ACD5B817AC99}"/>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7.29</c:v>
                </c:pt>
                <c:pt idx="1">
                  <c:v>7.3</c:v>
                </c:pt>
                <c:pt idx="2">
                  <c:v>6.3</c:v>
                </c:pt>
                <c:pt idx="3">
                  <c:v>6.09</c:v>
                </c:pt>
                <c:pt idx="4">
                  <c:v>6.7</c:v>
                </c:pt>
              </c:numCache>
            </c:numRef>
          </c:val>
          <c:smooth val="0"/>
          <c:extLst>
            <c:ext xmlns:c16="http://schemas.microsoft.com/office/drawing/2014/chart" uri="{C3380CC4-5D6E-409C-BE32-E72D297353CC}">
              <c16:uniqueId val="{00000003-87A9-44F1-B394-FEBA328B33C6}"/>
            </c:ext>
          </c:extLst>
        </c:ser>
        <c:dLbls>
          <c:showLegendKey val="0"/>
          <c:showVal val="0"/>
          <c:showCatName val="0"/>
          <c:showSerName val="0"/>
          <c:showPercent val="0"/>
          <c:showBubbleSize val="0"/>
        </c:dLbls>
        <c:marker val="1"/>
        <c:smooth val="0"/>
        <c:axId val="205835648"/>
        <c:axId val="206288384"/>
      </c:lineChart>
      <c:catAx>
        <c:axId val="2058356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288384"/>
        <c:crosses val="autoZero"/>
        <c:auto val="1"/>
        <c:lblAlgn val="ctr"/>
        <c:lblOffset val="100"/>
        <c:noMultiLvlLbl val="0"/>
      </c:catAx>
      <c:valAx>
        <c:axId val="206288384"/>
        <c:scaling>
          <c:orientation val="minMax"/>
          <c:min val="5.5"/>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205835648"/>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993183848154459E-2"/>
          <c:y val="7.8863119910470833E-2"/>
          <c:w val="0.86520003651509914"/>
          <c:h val="0.77463601049870534"/>
        </c:manualLayout>
      </c:layout>
      <c:barChart>
        <c:barDir val="col"/>
        <c:grouping val="clustered"/>
        <c:varyColors val="0"/>
        <c:ser>
          <c:idx val="1"/>
          <c:order val="0"/>
          <c:tx>
            <c:strRef>
              <c:f>Sheet1!$A$2</c:f>
              <c:strCache>
                <c:ptCount val="1"/>
                <c:pt idx="0">
                  <c:v>النسبة</c:v>
                </c:pt>
              </c:strCache>
            </c:strRef>
          </c:tx>
          <c:spPr>
            <a:solidFill>
              <a:srgbClr val="F49633"/>
            </a:solidFill>
          </c:spPr>
          <c:invertIfNegative val="0"/>
          <c:dLbls>
            <c:dLbl>
              <c:idx val="0"/>
              <c:layout>
                <c:manualLayout>
                  <c:x val="-8.630920271873988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F2-49EC-A861-9496AEF93741}"/>
                </c:ext>
              </c:extLst>
            </c:dLbl>
            <c:dLbl>
              <c:idx val="1"/>
              <c:layout>
                <c:manualLayout>
                  <c:x val="-2.1577300679685761E-3"/>
                  <c:y val="-2.34604105571847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F2-49EC-A861-9496AEF93741}"/>
                </c:ext>
              </c:extLst>
            </c:dLbl>
            <c:dLbl>
              <c:idx val="2"/>
              <c:layout>
                <c:manualLayout>
                  <c:x val="-2.1577300679684972E-3"/>
                  <c:y val="5.86510263929613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F2-49EC-A861-9496AEF93741}"/>
                </c:ext>
              </c:extLst>
            </c:dLbl>
            <c:dLbl>
              <c:idx val="3"/>
              <c:layout>
                <c:manualLayout>
                  <c:x val="-4.3154601359369944E-2"/>
                  <c:y val="7.0381231671554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F2-49EC-A861-9496AEF93741}"/>
                </c:ext>
              </c:extLst>
            </c:dLbl>
            <c:dLbl>
              <c:idx val="4"/>
              <c:layout>
                <c:manualLayout>
                  <c:x val="-5.825871183514942E-2"/>
                  <c:y val="-9.9706744868035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F2-49EC-A861-9496AEF93741}"/>
                </c:ext>
              </c:extLst>
            </c:dLbl>
            <c:dLbl>
              <c:idx val="5"/>
              <c:layout>
                <c:manualLayout>
                  <c:x val="-4.531233142733844E-2"/>
                  <c:y val="7.03812316715542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F2-49EC-A861-9496AEF93741}"/>
                </c:ext>
              </c:extLst>
            </c:dLbl>
            <c:dLbl>
              <c:idx val="6"/>
              <c:layout>
                <c:manualLayout>
                  <c:x val="-4.531233142733844E-2"/>
                  <c:y val="-8.21114369501466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F2-49EC-A861-9496AEF93741}"/>
                </c:ext>
              </c:extLst>
            </c:dLbl>
            <c:spPr>
              <a:noFill/>
              <a:ln w="2535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2016</c:v>
                </c:pt>
                <c:pt idx="1">
                  <c:v>2017</c:v>
                </c:pt>
                <c:pt idx="2">
                  <c:v>2018</c:v>
                </c:pt>
              </c:numCache>
            </c:numRef>
          </c:cat>
          <c:val>
            <c:numRef>
              <c:f>Sheet1!$B$2:$D$2</c:f>
              <c:numCache>
                <c:formatCode>#,##0.00</c:formatCode>
                <c:ptCount val="3"/>
                <c:pt idx="0">
                  <c:v>39.9</c:v>
                </c:pt>
                <c:pt idx="1">
                  <c:v>45.1</c:v>
                </c:pt>
                <c:pt idx="2">
                  <c:v>42.3</c:v>
                </c:pt>
              </c:numCache>
            </c:numRef>
          </c:val>
          <c:extLst>
            <c:ext xmlns:c16="http://schemas.microsoft.com/office/drawing/2014/chart" uri="{C3380CC4-5D6E-409C-BE32-E72D297353CC}">
              <c16:uniqueId val="{00000007-C1F2-49EC-A861-9496AEF93741}"/>
            </c:ext>
          </c:extLst>
        </c:ser>
        <c:dLbls>
          <c:showLegendKey val="0"/>
          <c:showVal val="0"/>
          <c:showCatName val="0"/>
          <c:showSerName val="0"/>
          <c:showPercent val="0"/>
          <c:showBubbleSize val="0"/>
        </c:dLbls>
        <c:gapWidth val="150"/>
        <c:axId val="206305536"/>
        <c:axId val="205889920"/>
      </c:barChart>
      <c:catAx>
        <c:axId val="206305536"/>
        <c:scaling>
          <c:orientation val="minMax"/>
        </c:scaling>
        <c:delete val="0"/>
        <c:axPos val="b"/>
        <c:numFmt formatCode="General" sourceLinked="1"/>
        <c:majorTickMark val="none"/>
        <c:minorTickMark val="none"/>
        <c:tickLblPos val="nextTo"/>
        <c:spPr>
          <a:ln>
            <a:solidFill>
              <a:sysClr val="windowText" lastClr="000000"/>
            </a:solidFill>
          </a:ln>
        </c:spPr>
        <c:txPr>
          <a:bodyPr rot="0" vert="horz"/>
          <a:lstStyle/>
          <a:p>
            <a:pPr>
              <a:defRPr lang="en-GB"/>
            </a:pPr>
            <a:endParaRPr lang="ar-SA"/>
          </a:p>
        </c:txPr>
        <c:crossAx val="205889920"/>
        <c:crosses val="autoZero"/>
        <c:auto val="1"/>
        <c:lblAlgn val="ctr"/>
        <c:lblOffset val="50"/>
        <c:noMultiLvlLbl val="0"/>
      </c:catAx>
      <c:valAx>
        <c:axId val="205889920"/>
        <c:scaling>
          <c:orientation val="minMax"/>
          <c:max val="50"/>
          <c:min val="30"/>
        </c:scaling>
        <c:delete val="0"/>
        <c:axPos val="l"/>
        <c:title>
          <c:tx>
            <c:rich>
              <a:bodyPr/>
              <a:lstStyle/>
              <a:p>
                <a:pPr>
                  <a:defRPr lang="en-GB" sz="898" b="1" i="0" u="none" strike="noStrike" baseline="0">
                    <a:solidFill>
                      <a:srgbClr val="000000"/>
                    </a:solidFill>
                    <a:latin typeface="Arial"/>
                    <a:ea typeface="Arial"/>
                    <a:cs typeface="Arial"/>
                  </a:defRPr>
                </a:pPr>
                <a:r>
                  <a:rPr lang="ar-SA"/>
                  <a:t>النسبة</a:t>
                </a:r>
                <a:endParaRPr lang="ar-JO"/>
              </a:p>
            </c:rich>
          </c:tx>
          <c:layout>
            <c:manualLayout>
              <c:xMode val="edge"/>
              <c:yMode val="edge"/>
              <c:x val="1.3680632498796254E-2"/>
              <c:y val="0.39544784907751634"/>
            </c:manualLayout>
          </c:layout>
          <c:overlay val="0"/>
        </c:title>
        <c:numFmt formatCode="#,##0" sourceLinked="0"/>
        <c:majorTickMark val="out"/>
        <c:minorTickMark val="none"/>
        <c:tickLblPos val="nextTo"/>
        <c:spPr>
          <a:ln>
            <a:solidFill>
              <a:sysClr val="windowText" lastClr="000000"/>
            </a:solidFill>
          </a:ln>
        </c:spPr>
        <c:txPr>
          <a:bodyPr rot="-60000" vert="horz"/>
          <a:lstStyle/>
          <a:p>
            <a:pPr>
              <a:defRPr lang="en-GB"/>
            </a:pPr>
            <a:endParaRPr lang="ar-SA"/>
          </a:p>
        </c:txPr>
        <c:crossAx val="206305536"/>
        <c:crosses val="autoZero"/>
        <c:crossBetween val="between"/>
        <c:majorUnit val="10"/>
        <c:minorUnit val="2"/>
      </c:valAx>
      <c:spPr>
        <a:noFill/>
        <a:ln w="25355">
          <a:noFill/>
        </a:ln>
      </c:spPr>
    </c:plotArea>
    <c:plotVisOnly val="1"/>
    <c:dispBlanksAs val="gap"/>
    <c:showDLblsOverMax val="0"/>
  </c:chart>
  <c:spPr>
    <a:noFill/>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079610091231519E-2"/>
          <c:y val="7.8863119910470833E-2"/>
          <c:w val="0.88011367134348995"/>
          <c:h val="0.77463601049870534"/>
        </c:manualLayout>
      </c:layout>
      <c:lineChart>
        <c:grouping val="standard"/>
        <c:varyColors val="0"/>
        <c:ser>
          <c:idx val="1"/>
          <c:order val="0"/>
          <c:tx>
            <c:strRef>
              <c:f>Sheet1!$A$2</c:f>
              <c:strCache>
                <c:ptCount val="1"/>
                <c:pt idx="0">
                  <c:v>النسبة</c:v>
                </c:pt>
              </c:strCache>
            </c:strRef>
          </c:tx>
          <c:spPr>
            <a:ln>
              <a:solidFill>
                <a:srgbClr val="F49633"/>
              </a:solidFill>
            </a:ln>
          </c:spPr>
          <c:marker>
            <c:spPr>
              <a:solidFill>
                <a:srgbClr val="F49633"/>
              </a:solidFill>
              <a:ln>
                <a:solidFill>
                  <a:srgbClr val="F49633"/>
                </a:solidFill>
              </a:ln>
            </c:spPr>
          </c:marker>
          <c:dLbls>
            <c:dLbl>
              <c:idx val="0"/>
              <c:layout>
                <c:manualLayout>
                  <c:x val="-3.8839141223432967E-2"/>
                  <c:y val="-7.03812316715542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D1A-4B05-A8D1-2DBB05AB3866}"/>
                </c:ext>
              </c:extLst>
            </c:dLbl>
            <c:dLbl>
              <c:idx val="1"/>
              <c:layout>
                <c:manualLayout>
                  <c:x val="-3.8839141223432988E-2"/>
                  <c:y val="7.0381231671554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D1A-4B05-A8D1-2DBB05AB3866}"/>
                </c:ext>
              </c:extLst>
            </c:dLbl>
            <c:dLbl>
              <c:idx val="2"/>
              <c:layout>
                <c:manualLayout>
                  <c:x val="-4.531233142733844E-2"/>
                  <c:y val="-6.451612903225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1A-4B05-A8D1-2DBB05AB3866}"/>
                </c:ext>
              </c:extLst>
            </c:dLbl>
            <c:dLbl>
              <c:idx val="3"/>
              <c:layout>
                <c:manualLayout>
                  <c:x val="-4.3154601359369944E-2"/>
                  <c:y val="7.0381231671554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1A-4B05-A8D1-2DBB05AB3866}"/>
                </c:ext>
              </c:extLst>
            </c:dLbl>
            <c:dLbl>
              <c:idx val="4"/>
              <c:layout>
                <c:manualLayout>
                  <c:x val="-5.825871183514942E-2"/>
                  <c:y val="-9.9706744868035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1A-4B05-A8D1-2DBB05AB3866}"/>
                </c:ext>
              </c:extLst>
            </c:dLbl>
            <c:dLbl>
              <c:idx val="5"/>
              <c:layout>
                <c:manualLayout>
                  <c:x val="-4.531233142733844E-2"/>
                  <c:y val="7.03812316715542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1A-4B05-A8D1-2DBB05AB3866}"/>
                </c:ext>
              </c:extLst>
            </c:dLbl>
            <c:dLbl>
              <c:idx val="6"/>
              <c:layout>
                <c:manualLayout>
                  <c:x val="-4.531233142733844E-2"/>
                  <c:y val="-8.21114369501466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D1A-4B05-A8D1-2DBB05AB3866}"/>
                </c:ext>
              </c:extLst>
            </c:dLbl>
            <c:spPr>
              <a:noFill/>
              <a:ln w="2535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14 فأقل</c:v>
                </c:pt>
                <c:pt idx="1">
                  <c:v>15-24</c:v>
                </c:pt>
                <c:pt idx="2">
                  <c:v>25-34</c:v>
                </c:pt>
                <c:pt idx="3">
                  <c:v>35-44</c:v>
                </c:pt>
                <c:pt idx="4">
                  <c:v>45-54</c:v>
                </c:pt>
                <c:pt idx="5">
                  <c:v>55-64</c:v>
                </c:pt>
                <c:pt idx="6">
                  <c:v>65+</c:v>
                </c:pt>
              </c:strCache>
            </c:strRef>
          </c:cat>
          <c:val>
            <c:numRef>
              <c:f>Sheet1!$B$2:$H$2</c:f>
              <c:numCache>
                <c:formatCode>#,##0.00</c:formatCode>
                <c:ptCount val="7"/>
                <c:pt idx="0">
                  <c:v>76.3</c:v>
                </c:pt>
                <c:pt idx="1">
                  <c:v>77.2</c:v>
                </c:pt>
                <c:pt idx="2">
                  <c:v>78.099999999999994</c:v>
                </c:pt>
                <c:pt idx="3">
                  <c:v>74.7</c:v>
                </c:pt>
                <c:pt idx="4">
                  <c:v>77.8</c:v>
                </c:pt>
                <c:pt idx="5">
                  <c:v>79.599999999999994</c:v>
                </c:pt>
                <c:pt idx="6">
                  <c:v>83.5</c:v>
                </c:pt>
              </c:numCache>
            </c:numRef>
          </c:val>
          <c:smooth val="0"/>
          <c:extLst>
            <c:ext xmlns:c16="http://schemas.microsoft.com/office/drawing/2014/chart" uri="{C3380CC4-5D6E-409C-BE32-E72D297353CC}">
              <c16:uniqueId val="{00000007-CD1A-4B05-A8D1-2DBB05AB3866}"/>
            </c:ext>
          </c:extLst>
        </c:ser>
        <c:dLbls>
          <c:showLegendKey val="0"/>
          <c:showVal val="0"/>
          <c:showCatName val="0"/>
          <c:showSerName val="0"/>
          <c:showPercent val="0"/>
          <c:showBubbleSize val="0"/>
        </c:dLbls>
        <c:marker val="1"/>
        <c:smooth val="0"/>
        <c:axId val="206305536"/>
        <c:axId val="205889920"/>
      </c:lineChart>
      <c:catAx>
        <c:axId val="20630553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SA"/>
                  <a:t>الفئة العمرية</a:t>
                </a:r>
                <a:endParaRPr lang="ar-JO"/>
              </a:p>
            </c:rich>
          </c:tx>
          <c:overlay val="0"/>
        </c:title>
        <c:numFmt formatCode="General" sourceLinked="1"/>
        <c:majorTickMark val="none"/>
        <c:minorTickMark val="none"/>
        <c:tickLblPos val="nextTo"/>
        <c:txPr>
          <a:bodyPr rot="0" vert="horz"/>
          <a:lstStyle/>
          <a:p>
            <a:pPr>
              <a:defRPr lang="en-GB"/>
            </a:pPr>
            <a:endParaRPr lang="ar-SA"/>
          </a:p>
        </c:txPr>
        <c:crossAx val="205889920"/>
        <c:crosses val="autoZero"/>
        <c:auto val="1"/>
        <c:lblAlgn val="ctr"/>
        <c:lblOffset val="50"/>
        <c:tickLblSkip val="1"/>
        <c:tickMarkSkip val="1"/>
        <c:noMultiLvlLbl val="0"/>
      </c:catAx>
      <c:valAx>
        <c:axId val="205889920"/>
        <c:scaling>
          <c:orientation val="minMax"/>
          <c:max val="90"/>
          <c:min val="50"/>
        </c:scaling>
        <c:delete val="0"/>
        <c:axPos val="l"/>
        <c:title>
          <c:tx>
            <c:rich>
              <a:bodyPr/>
              <a:lstStyle/>
              <a:p>
                <a:pPr>
                  <a:defRPr lang="en-GB" sz="898" b="1" i="0" u="none" strike="noStrike" baseline="0">
                    <a:solidFill>
                      <a:srgbClr val="000000"/>
                    </a:solidFill>
                    <a:latin typeface="Arial"/>
                    <a:ea typeface="Arial"/>
                    <a:cs typeface="Arial"/>
                  </a:defRPr>
                </a:pPr>
                <a:r>
                  <a:rPr lang="ar-SA"/>
                  <a:t>النسبة</a:t>
                </a:r>
                <a:endParaRPr lang="ar-JO"/>
              </a:p>
            </c:rich>
          </c:tx>
          <c:layout>
            <c:manualLayout>
              <c:xMode val="edge"/>
              <c:yMode val="edge"/>
              <c:x val="1.4882737391537112E-2"/>
              <c:y val="0.39544784907751634"/>
            </c:manualLayout>
          </c:layout>
          <c:overlay val="0"/>
        </c:title>
        <c:numFmt formatCode="#,##0" sourceLinked="0"/>
        <c:majorTickMark val="out"/>
        <c:minorTickMark val="none"/>
        <c:tickLblPos val="nextTo"/>
        <c:txPr>
          <a:bodyPr rot="-60000" vert="horz"/>
          <a:lstStyle/>
          <a:p>
            <a:pPr>
              <a:defRPr lang="en-GB"/>
            </a:pPr>
            <a:endParaRPr lang="ar-SA"/>
          </a:p>
        </c:txPr>
        <c:crossAx val="206305536"/>
        <c:crosses val="autoZero"/>
        <c:crossBetween val="between"/>
        <c:majorUnit val="10"/>
        <c:minorUnit val="10"/>
      </c:valAx>
      <c:spPr>
        <a:noFill/>
        <a:ln w="25355">
          <a:noFill/>
        </a:ln>
      </c:spPr>
    </c:plotArea>
    <c:plotVisOnly val="1"/>
    <c:dispBlanksAs val="gap"/>
    <c:showDLblsOverMax val="0"/>
  </c:chart>
  <c:spPr>
    <a:noFill/>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59599669582049"/>
          <c:y val="7.8863119910470833E-2"/>
          <c:w val="0.84359744316066754"/>
          <c:h val="0.71011984205786605"/>
        </c:manualLayout>
      </c:layout>
      <c:lineChart>
        <c:grouping val="standard"/>
        <c:varyColors val="0"/>
        <c:ser>
          <c:idx val="1"/>
          <c:order val="0"/>
          <c:tx>
            <c:strRef>
              <c:f>Sheet1!$A$2</c:f>
              <c:strCache>
                <c:ptCount val="1"/>
                <c:pt idx="0">
                  <c:v>العدد </c:v>
                </c:pt>
              </c:strCache>
            </c:strRef>
          </c:tx>
          <c:spPr>
            <a:ln>
              <a:solidFill>
                <a:srgbClr val="F49633"/>
              </a:solidFill>
            </a:ln>
          </c:spPr>
          <c:marker>
            <c:spPr>
              <a:solidFill>
                <a:srgbClr val="F49633"/>
              </a:solidFill>
              <a:ln>
                <a:solidFill>
                  <a:srgbClr val="F49633"/>
                </a:solidFill>
              </a:ln>
            </c:spPr>
          </c:marker>
          <c:dLbls>
            <c:dLbl>
              <c:idx val="0"/>
              <c:layout>
                <c:manualLayout>
                  <c:x val="-5.0718512256973831E-2"/>
                  <c:y val="-7.0381231671554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38-4A51-A86C-DD8B035D68A1}"/>
                </c:ext>
              </c:extLst>
            </c:dLbl>
            <c:dLbl>
              <c:idx val="1"/>
              <c:layout>
                <c:manualLayout>
                  <c:x val="-5.0718512256973831E-2"/>
                  <c:y val="-7.0381231671554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38-4A51-A86C-DD8B035D68A1}"/>
                </c:ext>
              </c:extLst>
            </c:dLbl>
            <c:dLbl>
              <c:idx val="2"/>
              <c:layout>
                <c:manualLayout>
                  <c:x val="-2.7472527472527472E-2"/>
                  <c:y val="8.7976539589442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38-4A51-A86C-DD8B035D68A1}"/>
                </c:ext>
              </c:extLst>
            </c:dLbl>
            <c:dLbl>
              <c:idx val="3"/>
              <c:layout>
                <c:manualLayout>
                  <c:x val="-2.5359256128487051E-2"/>
                  <c:y val="-6.4515898122705362E-2"/>
                </c:manualLayout>
              </c:layout>
              <c:showLegendKey val="0"/>
              <c:showVal val="1"/>
              <c:showCatName val="0"/>
              <c:showSerName val="0"/>
              <c:showPercent val="0"/>
              <c:showBubbleSize val="0"/>
              <c:extLst>
                <c:ext xmlns:c15="http://schemas.microsoft.com/office/drawing/2012/chart" uri="{CE6537A1-D6FC-4f65-9D91-7224C49458BB}">
                  <c15:layout>
                    <c:manualLayout>
                      <c:w val="6.4412510566356718E-2"/>
                      <c:h val="0.11923753665689146"/>
                    </c:manualLayout>
                  </c15:layout>
                </c:ext>
                <c:ext xmlns:c16="http://schemas.microsoft.com/office/drawing/2014/chart" uri="{C3380CC4-5D6E-409C-BE32-E72D297353CC}">
                  <c16:uniqueId val="{00000003-5138-4A51-A86C-DD8B035D68A1}"/>
                </c:ext>
              </c:extLst>
            </c:dLbl>
            <c:dLbl>
              <c:idx val="4"/>
              <c:layout>
                <c:manualLayout>
                  <c:x val="-1.69061707523246E-2"/>
                  <c:y val="-7.0381231671554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138-4A51-A86C-DD8B035D68A1}"/>
                </c:ext>
              </c:extLst>
            </c:dLbl>
            <c:spPr>
              <a:noFill/>
              <a:ln w="2535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1.02</c:v>
                </c:pt>
                <c:pt idx="1">
                  <c:v>1.87</c:v>
                </c:pt>
                <c:pt idx="2">
                  <c:v>1.42</c:v>
                </c:pt>
                <c:pt idx="3">
                  <c:v>0.02</c:v>
                </c:pt>
              </c:numCache>
            </c:numRef>
          </c:val>
          <c:smooth val="0"/>
          <c:extLst>
            <c:ext xmlns:c16="http://schemas.microsoft.com/office/drawing/2014/chart" uri="{C3380CC4-5D6E-409C-BE32-E72D297353CC}">
              <c16:uniqueId val="{00000005-5138-4A51-A86C-DD8B035D68A1}"/>
            </c:ext>
          </c:extLst>
        </c:ser>
        <c:dLbls>
          <c:showLegendKey val="0"/>
          <c:showVal val="0"/>
          <c:showCatName val="0"/>
          <c:showSerName val="0"/>
          <c:showPercent val="0"/>
          <c:showBubbleSize val="0"/>
        </c:dLbls>
        <c:marker val="1"/>
        <c:smooth val="0"/>
        <c:axId val="206305536"/>
        <c:axId val="205889920"/>
      </c:lineChart>
      <c:catAx>
        <c:axId val="20630553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layout>
            <c:manualLayout>
              <c:xMode val="edge"/>
              <c:yMode val="edge"/>
              <c:x val="0.51352709979299926"/>
              <c:y val="0.89308841526773952"/>
            </c:manualLayout>
          </c:layout>
          <c:overlay val="0"/>
        </c:title>
        <c:numFmt formatCode="General" sourceLinked="1"/>
        <c:majorTickMark val="none"/>
        <c:minorTickMark val="none"/>
        <c:tickLblPos val="nextTo"/>
        <c:txPr>
          <a:bodyPr rot="0" vert="horz"/>
          <a:lstStyle/>
          <a:p>
            <a:pPr>
              <a:defRPr lang="en-GB"/>
            </a:pPr>
            <a:endParaRPr lang="ar-SA"/>
          </a:p>
        </c:txPr>
        <c:crossAx val="205889920"/>
        <c:crosses val="autoZero"/>
        <c:auto val="1"/>
        <c:lblAlgn val="ctr"/>
        <c:lblOffset val="50"/>
        <c:tickLblSkip val="1"/>
        <c:tickMarkSkip val="1"/>
        <c:noMultiLvlLbl val="0"/>
      </c:catAx>
      <c:valAx>
        <c:axId val="205889920"/>
        <c:scaling>
          <c:orientation val="minMax"/>
          <c:max val="2"/>
          <c:min val="0"/>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layout>
            <c:manualLayout>
              <c:xMode val="edge"/>
              <c:yMode val="edge"/>
              <c:x val="2.6745950430216936E-2"/>
              <c:y val="0.25647401112984042"/>
            </c:manualLayout>
          </c:layout>
          <c:overlay val="0"/>
        </c:title>
        <c:numFmt formatCode="#,##0.00" sourceLinked="0"/>
        <c:majorTickMark val="out"/>
        <c:minorTickMark val="none"/>
        <c:tickLblPos val="nextTo"/>
        <c:txPr>
          <a:bodyPr rot="-60000" vert="horz"/>
          <a:lstStyle/>
          <a:p>
            <a:pPr>
              <a:defRPr lang="en-GB"/>
            </a:pPr>
            <a:endParaRPr lang="ar-SA"/>
          </a:p>
        </c:txPr>
        <c:crossAx val="206305536"/>
        <c:crosses val="autoZero"/>
        <c:crossBetween val="between"/>
        <c:majorUnit val="0.2"/>
        <c:minorUnit val="0.2"/>
      </c:valAx>
      <c:spPr>
        <a:noFill/>
        <a:ln w="25355">
          <a:noFill/>
        </a:ln>
      </c:spPr>
    </c:plotArea>
    <c:plotVisOnly val="1"/>
    <c:dispBlanksAs val="gap"/>
    <c:showDLblsOverMax val="0"/>
  </c:chart>
  <c:spPr>
    <a:noFill/>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869954553297798E-2"/>
          <c:y val="6.3543652143933899E-2"/>
          <c:w val="0.87351501902619366"/>
          <c:h val="0.77563045293614485"/>
        </c:manualLayout>
      </c:layout>
      <c:lineChart>
        <c:grouping val="standard"/>
        <c:varyColors val="0"/>
        <c:ser>
          <c:idx val="1"/>
          <c:order val="0"/>
          <c:tx>
            <c:strRef>
              <c:f>Sheet1!$A$2</c:f>
              <c:strCache>
                <c:ptCount val="1"/>
                <c:pt idx="0">
                  <c:v>Number</c:v>
                </c:pt>
              </c:strCache>
            </c:strRef>
          </c:tx>
          <c:spPr>
            <a:ln>
              <a:solidFill>
                <a:srgbClr val="F49633"/>
              </a:solidFill>
            </a:ln>
          </c:spPr>
          <c:marker>
            <c:spPr>
              <a:solidFill>
                <a:srgbClr val="F49633"/>
              </a:solidFill>
              <a:ln>
                <a:solidFill>
                  <a:srgbClr val="F49633"/>
                </a:solidFill>
              </a:ln>
            </c:spPr>
          </c:marker>
          <c:dLbls>
            <c:dLbl>
              <c:idx val="0"/>
              <c:layout>
                <c:manualLayout>
                  <c:x val="-1.5947146599840572E-2"/>
                  <c:y val="-6.0096153846153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BB-4C65-BCC2-624196A0BF5D}"/>
                </c:ext>
              </c:extLst>
            </c:dLbl>
            <c:dLbl>
              <c:idx val="1"/>
              <c:layout>
                <c:manualLayout>
                  <c:x val="-9.1126551999088732E-3"/>
                  <c:y val="-7.2115384615384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BB-4C65-BCC2-624196A0BF5D}"/>
                </c:ext>
              </c:extLst>
            </c:dLbl>
            <c:spPr>
              <a:noFill/>
              <a:ln w="2535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c:formatCode>
                <c:ptCount val="4"/>
                <c:pt idx="0">
                  <c:v>39</c:v>
                </c:pt>
                <c:pt idx="1">
                  <c:v>51</c:v>
                </c:pt>
                <c:pt idx="2">
                  <c:v>42</c:v>
                </c:pt>
                <c:pt idx="3">
                  <c:v>6.28</c:v>
                </c:pt>
              </c:numCache>
            </c:numRef>
          </c:val>
          <c:smooth val="0"/>
          <c:extLst>
            <c:ext xmlns:c16="http://schemas.microsoft.com/office/drawing/2014/chart" uri="{C3380CC4-5D6E-409C-BE32-E72D297353CC}">
              <c16:uniqueId val="{00000002-E9BB-4C65-BCC2-624196A0BF5D}"/>
            </c:ext>
          </c:extLst>
        </c:ser>
        <c:dLbls>
          <c:showLegendKey val="0"/>
          <c:showVal val="0"/>
          <c:showCatName val="0"/>
          <c:showSerName val="0"/>
          <c:showPercent val="0"/>
          <c:showBubbleSize val="0"/>
        </c:dLbls>
        <c:marker val="1"/>
        <c:smooth val="0"/>
        <c:axId val="206029952"/>
        <c:axId val="206031872"/>
      </c:lineChart>
      <c:catAx>
        <c:axId val="206029952"/>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206031872"/>
        <c:crosses val="autoZero"/>
        <c:auto val="1"/>
        <c:lblAlgn val="ctr"/>
        <c:lblOffset val="50"/>
        <c:tickLblSkip val="1"/>
        <c:tickMarkSkip val="1"/>
        <c:noMultiLvlLbl val="0"/>
      </c:catAx>
      <c:valAx>
        <c:axId val="206031872"/>
        <c:scaling>
          <c:orientation val="minMax"/>
          <c:max val="100"/>
          <c:min val="0"/>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overlay val="0"/>
        </c:title>
        <c:numFmt formatCode="#,##0" sourceLinked="0"/>
        <c:majorTickMark val="out"/>
        <c:minorTickMark val="none"/>
        <c:tickLblPos val="nextTo"/>
        <c:txPr>
          <a:bodyPr rot="-60000" vert="horz"/>
          <a:lstStyle/>
          <a:p>
            <a:pPr>
              <a:defRPr lang="en-GB"/>
            </a:pPr>
            <a:endParaRPr lang="ar-SA"/>
          </a:p>
        </c:txPr>
        <c:crossAx val="206029952"/>
        <c:crosses val="autoZero"/>
        <c:crossBetween val="between"/>
        <c:majorUnit val="10"/>
      </c:valAx>
      <c:spPr>
        <a:noFill/>
        <a:ln w="25350">
          <a:noFill/>
        </a:ln>
      </c:spPr>
    </c:plotArea>
    <c:plotVisOnly val="1"/>
    <c:dispBlanksAs val="gap"/>
    <c:showDLblsOverMax val="0"/>
  </c:chart>
  <c:spPr>
    <a:noFill/>
    <a:ln>
      <a:noFill/>
    </a:ln>
  </c:spPr>
  <c:txPr>
    <a:bodyPr/>
    <a:lstStyle/>
    <a:p>
      <a:pPr rtl="1">
        <a:defRPr sz="898">
          <a:latin typeface="Arial" pitchFamily="34" charset="0"/>
          <a:cs typeface="Arial" pitchFamily="34" charset="0"/>
        </a:defRPr>
      </a:pPr>
      <a:endParaRPr lang="ar-SA"/>
    </a:p>
  </c:txPr>
  <c:externalData r:id="rId2">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052936132587224E-2"/>
          <c:y val="9.6969696969697067E-2"/>
          <c:w val="0.90264029991496708"/>
          <c:h val="0.66097637795275588"/>
        </c:manualLayout>
      </c:layout>
      <c:lineChart>
        <c:grouping val="standard"/>
        <c:varyColors val="0"/>
        <c:ser>
          <c:idx val="0"/>
          <c:order val="0"/>
          <c:tx>
            <c:strRef>
              <c:f>Sheet1!$B$1</c:f>
              <c:strCache>
                <c:ptCount val="1"/>
                <c:pt idx="0">
                  <c:v>Series 1</c:v>
                </c:pt>
              </c:strCache>
            </c:strRef>
          </c:tx>
          <c:spPr>
            <a:ln w="28560">
              <a:solidFill>
                <a:srgbClr val="CA8731"/>
              </a:solidFill>
            </a:ln>
          </c:spPr>
          <c:marker>
            <c:spPr>
              <a:solidFill>
                <a:srgbClr val="CA8731"/>
              </a:solidFill>
              <a:ln w="28560">
                <a:solidFill>
                  <a:srgbClr val="CA8731"/>
                </a:solidFill>
              </a:ln>
            </c:spPr>
          </c:marker>
          <c:dLbls>
            <c:dLbl>
              <c:idx val="0"/>
              <c:layout>
                <c:manualLayout>
                  <c:x val="-4.0080160320641281E-2"/>
                  <c:y val="-0.1079365079365079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46-45E3-A837-0AC7F529B817}"/>
                </c:ext>
              </c:extLst>
            </c:dLbl>
            <c:dLbl>
              <c:idx val="1"/>
              <c:layout>
                <c:manualLayout>
                  <c:x val="-4.6873098778484355E-2"/>
                  <c:y val="-9.32178477690288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46-45E3-A837-0AC7F529B817}"/>
                </c:ext>
              </c:extLst>
            </c:dLbl>
            <c:dLbl>
              <c:idx val="2"/>
              <c:layout>
                <c:manualLayout>
                  <c:x val="-4.2306835894010242E-2"/>
                  <c:y val="-7.9653543307086613E-2"/>
                </c:manualLayout>
              </c:layout>
              <c:numFmt formatCode="#,##0.0" sourceLinked="0"/>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46-45E3-A837-0AC7F529B817}"/>
                </c:ext>
              </c:extLst>
            </c:dLbl>
            <c:dLbl>
              <c:idx val="3"/>
              <c:layout>
                <c:manualLayout>
                  <c:x val="-4.8986862614117208E-2"/>
                  <c:y val="-9.5238095238095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46-45E3-A837-0AC7F529B817}"/>
                </c:ext>
              </c:extLst>
            </c:dLbl>
            <c:dLbl>
              <c:idx val="4"/>
              <c:layout>
                <c:manualLayout>
                  <c:x val="-2.6720106880427523E-2"/>
                  <c:y val="8.25396825396824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46-45E3-A837-0AC7F529B817}"/>
                </c:ext>
              </c:extLst>
            </c:dLbl>
            <c:dLbl>
              <c:idx val="5"/>
              <c:layout>
                <c:manualLayout>
                  <c:x val="-6.6800267201068811E-2"/>
                  <c:y val="-7.61904761904762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946-45E3-A837-0AC7F529B817}"/>
                </c:ext>
              </c:extLst>
            </c:dLbl>
            <c:dLbl>
              <c:idx val="6"/>
              <c:layout>
                <c:manualLayout>
                  <c:x val="-4.4533511467379369E-2"/>
                  <c:y val="-9.523809523809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46-45E3-A837-0AC7F529B817}"/>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2.6</c:v>
                </c:pt>
                <c:pt idx="1">
                  <c:v>5.4</c:v>
                </c:pt>
                <c:pt idx="2">
                  <c:v>7.4</c:v>
                </c:pt>
                <c:pt idx="3">
                  <c:v>8.1999999999999993</c:v>
                </c:pt>
                <c:pt idx="4">
                  <c:v>16.100000000000001</c:v>
                </c:pt>
                <c:pt idx="5">
                  <c:v>19.600000000000001</c:v>
                </c:pt>
              </c:numCache>
            </c:numRef>
          </c:val>
          <c:smooth val="0"/>
          <c:extLst>
            <c:ext xmlns:c16="http://schemas.microsoft.com/office/drawing/2014/chart" uri="{C3380CC4-5D6E-409C-BE32-E72D297353CC}">
              <c16:uniqueId val="{00000007-E946-45E3-A837-0AC7F529B817}"/>
            </c:ext>
          </c:extLst>
        </c:ser>
        <c:dLbls>
          <c:showLegendKey val="0"/>
          <c:showVal val="0"/>
          <c:showCatName val="0"/>
          <c:showSerName val="0"/>
          <c:showPercent val="0"/>
          <c:showBubbleSize val="0"/>
        </c:dLbls>
        <c:marker val="1"/>
        <c:smooth val="0"/>
        <c:axId val="205835648"/>
        <c:axId val="206288384"/>
      </c:lineChart>
      <c:catAx>
        <c:axId val="2058356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manualLayout>
              <c:xMode val="edge"/>
              <c:yMode val="edge"/>
              <c:x val="0.51169741056916984"/>
              <c:y val="0.88667616547931505"/>
            </c:manualLayout>
          </c:layout>
          <c:overlay val="0"/>
        </c:title>
        <c:numFmt formatCode="General" sourceLinked="1"/>
        <c:majorTickMark val="out"/>
        <c:minorTickMark val="none"/>
        <c:tickLblPos val="nextTo"/>
        <c:txPr>
          <a:bodyPr/>
          <a:lstStyle/>
          <a:p>
            <a:pPr>
              <a:defRPr lang="en-GB"/>
            </a:pPr>
            <a:endParaRPr lang="ar-SA"/>
          </a:p>
        </c:txPr>
        <c:crossAx val="206288384"/>
        <c:crosses val="autoZero"/>
        <c:auto val="1"/>
        <c:lblAlgn val="ctr"/>
        <c:lblOffset val="100"/>
        <c:noMultiLvlLbl val="0"/>
      </c:catAx>
      <c:valAx>
        <c:axId val="20628838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SA"/>
                  <a:t>واط/فرد</a:t>
                </a:r>
                <a:endParaRPr lang="ar-JO"/>
              </a:p>
            </c:rich>
          </c:tx>
          <c:layout>
            <c:manualLayout>
              <c:xMode val="edge"/>
              <c:yMode val="edge"/>
              <c:x val="7.5672197076791627E-3"/>
              <c:y val="0.36098187726534181"/>
            </c:manualLayout>
          </c:layout>
          <c:overlay val="0"/>
        </c:title>
        <c:numFmt formatCode="#,##0" sourceLinked="0"/>
        <c:majorTickMark val="out"/>
        <c:minorTickMark val="none"/>
        <c:tickLblPos val="nextTo"/>
        <c:txPr>
          <a:bodyPr/>
          <a:lstStyle/>
          <a:p>
            <a:pPr>
              <a:defRPr lang="en-GB"/>
            </a:pPr>
            <a:endParaRPr lang="ar-SA"/>
          </a:p>
        </c:txPr>
        <c:crossAx val="205835648"/>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243240571972478E-2"/>
          <c:y val="0.15516872890888617"/>
          <c:w val="0.90145878095668874"/>
          <c:h val="0.67112944215308601"/>
        </c:manualLayout>
      </c:layout>
      <c:barChart>
        <c:barDir val="col"/>
        <c:grouping val="clustered"/>
        <c:varyColors val="0"/>
        <c:ser>
          <c:idx val="0"/>
          <c:order val="0"/>
          <c:tx>
            <c:strRef>
              <c:f>Sheet1!$B$1</c:f>
              <c:strCache>
                <c:ptCount val="1"/>
                <c:pt idx="0">
                  <c:v>فلسطين</c:v>
                </c:pt>
              </c:strCache>
            </c:strRef>
          </c:tx>
          <c:spPr>
            <a:solidFill>
              <a:srgbClr val="D3A029"/>
            </a:solidFill>
            <a:ln w="6350" cap="flat" cmpd="sng" algn="ctr">
              <a:solidFill>
                <a:srgbClr val="D3A029"/>
              </a:solidFill>
              <a:prstDash val="solid"/>
              <a:round/>
            </a:ln>
            <a:effectLst/>
          </c:spPr>
          <c:invertIfNegative val="0"/>
          <c:dLbls>
            <c:spPr>
              <a:noFill/>
              <a:ln w="2536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1.4</c:v>
                </c:pt>
                <c:pt idx="1">
                  <c:v>1.4</c:v>
                </c:pt>
                <c:pt idx="2">
                  <c:v>1.2</c:v>
                </c:pt>
                <c:pt idx="3">
                  <c:v>1.3</c:v>
                </c:pt>
              </c:numCache>
            </c:numRef>
          </c:val>
          <c:extLst>
            <c:ext xmlns:c16="http://schemas.microsoft.com/office/drawing/2014/chart" uri="{C3380CC4-5D6E-409C-BE32-E72D297353CC}">
              <c16:uniqueId val="{00000000-D761-4EFA-8EC8-6C044DB4EA93}"/>
            </c:ext>
          </c:extLst>
        </c:ser>
        <c:ser>
          <c:idx val="1"/>
          <c:order val="1"/>
          <c:tx>
            <c:strRef>
              <c:f>Sheet1!$C$1</c:f>
              <c:strCache>
                <c:ptCount val="1"/>
                <c:pt idx="0">
                  <c:v>الضفة الغربية</c:v>
                </c:pt>
              </c:strCache>
            </c:strRef>
          </c:tx>
          <c:spPr>
            <a:pattFill prst="smCheck">
              <a:fgClr>
                <a:srgbClr val="D3A029"/>
              </a:fgClr>
              <a:bgClr>
                <a:schemeClr val="bg1"/>
              </a:bgClr>
            </a:pattFill>
            <a:ln w="6350" cap="flat" cmpd="sng" algn="ctr">
              <a:solidFill>
                <a:srgbClr val="D3A029"/>
              </a:solidFill>
              <a:prstDash val="solid"/>
              <a:round/>
            </a:ln>
            <a:effectLst/>
          </c:spPr>
          <c:invertIfNegative val="0"/>
          <c:dPt>
            <c:idx val="2"/>
            <c:invertIfNegative val="0"/>
            <c:bubble3D val="0"/>
            <c:extLst>
              <c:ext xmlns:c16="http://schemas.microsoft.com/office/drawing/2014/chart" uri="{C3380CC4-5D6E-409C-BE32-E72D297353CC}">
                <c16:uniqueId val="{00000000-F2B0-4CE4-A19F-CD00D3C85DCD}"/>
              </c:ext>
            </c:extLst>
          </c:dPt>
          <c:dLbls>
            <c:spPr>
              <a:noFill/>
              <a:ln w="2536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1.5</c:v>
                </c:pt>
                <c:pt idx="1">
                  <c:v>1.7</c:v>
                </c:pt>
                <c:pt idx="2">
                  <c:v>1.7</c:v>
                </c:pt>
                <c:pt idx="3">
                  <c:v>1.7</c:v>
                </c:pt>
              </c:numCache>
            </c:numRef>
          </c:val>
          <c:extLst>
            <c:ext xmlns:c16="http://schemas.microsoft.com/office/drawing/2014/chart" uri="{C3380CC4-5D6E-409C-BE32-E72D297353CC}">
              <c16:uniqueId val="{00000001-D761-4EFA-8EC8-6C044DB4EA93}"/>
            </c:ext>
          </c:extLst>
        </c:ser>
        <c:ser>
          <c:idx val="2"/>
          <c:order val="2"/>
          <c:tx>
            <c:strRef>
              <c:f>Sheet1!$D$1</c:f>
              <c:strCache>
                <c:ptCount val="1"/>
                <c:pt idx="0">
                  <c:v>قطاع غزة</c:v>
                </c:pt>
              </c:strCache>
            </c:strRef>
          </c:tx>
          <c:spPr>
            <a:pattFill prst="dkUpDiag">
              <a:fgClr>
                <a:srgbClr val="D3A029"/>
              </a:fgClr>
              <a:bgClr>
                <a:schemeClr val="bg1"/>
              </a:bgClr>
            </a:pattFill>
            <a:ln w="6350" cap="flat" cmpd="sng" algn="ctr">
              <a:solidFill>
                <a:srgbClr val="D3A029"/>
              </a:solidFill>
              <a:prstDash val="solid"/>
              <a:round/>
            </a:ln>
            <a:effectLst/>
          </c:spPr>
          <c:invertIfNegative val="0"/>
          <c:dLbls>
            <c:spPr>
              <a:noFill/>
              <a:ln w="2536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Sheet1!$D$2:$D$5</c:f>
              <c:numCache>
                <c:formatCode>General</c:formatCode>
                <c:ptCount val="4"/>
                <c:pt idx="0">
                  <c:v>1.4</c:v>
                </c:pt>
                <c:pt idx="1">
                  <c:v>1.2</c:v>
                </c:pt>
                <c:pt idx="2">
                  <c:v>0.7</c:v>
                </c:pt>
                <c:pt idx="3">
                  <c:v>0.8</c:v>
                </c:pt>
              </c:numCache>
            </c:numRef>
          </c:val>
          <c:extLst>
            <c:ext xmlns:c16="http://schemas.microsoft.com/office/drawing/2014/chart" uri="{C3380CC4-5D6E-409C-BE32-E72D297353CC}">
              <c16:uniqueId val="{00000002-D761-4EFA-8EC8-6C044DB4EA93}"/>
            </c:ext>
          </c:extLst>
        </c:ser>
        <c:dLbls>
          <c:showLegendKey val="0"/>
          <c:showVal val="0"/>
          <c:showCatName val="0"/>
          <c:showSerName val="0"/>
          <c:showPercent val="0"/>
          <c:showBubbleSize val="0"/>
        </c:dLbls>
        <c:gapWidth val="150"/>
        <c:axId val="214453248"/>
        <c:axId val="214525056"/>
      </c:barChart>
      <c:catAx>
        <c:axId val="214453248"/>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p>
            </c:rich>
          </c:tx>
          <c:overlay val="0"/>
          <c:spPr>
            <a:noFill/>
            <a:ln>
              <a:noFill/>
            </a:ln>
            <a:effectLst/>
          </c:spPr>
          <c:txPr>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14525056"/>
        <c:crosses val="autoZero"/>
        <c:auto val="1"/>
        <c:lblAlgn val="ctr"/>
        <c:lblOffset val="100"/>
        <c:noMultiLvlLbl val="0"/>
      </c:catAx>
      <c:valAx>
        <c:axId val="214525056"/>
        <c:scaling>
          <c:orientation val="minMax"/>
          <c:max val="3"/>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النسبة</a:t>
                </a:r>
              </a:p>
            </c:rich>
          </c:tx>
          <c:overlay val="0"/>
          <c:spPr>
            <a:noFill/>
            <a:ln>
              <a:noFill/>
            </a:ln>
            <a:effectLst/>
          </c:spPr>
          <c:txPr>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14453248"/>
        <c:crosses val="autoZero"/>
        <c:crossBetween val="between"/>
        <c:majorUnit val="1"/>
        <c:minorUnit val="1"/>
      </c:valAx>
      <c:spPr>
        <a:solidFill>
          <a:schemeClr val="bg1"/>
        </a:solidFill>
        <a:ln>
          <a:noFill/>
        </a:ln>
        <a:effectLst/>
      </c:spPr>
    </c:plotArea>
    <c:legend>
      <c:legendPos val="r"/>
      <c:layout>
        <c:manualLayout>
          <c:xMode val="edge"/>
          <c:yMode val="edge"/>
          <c:x val="0.56910693185855443"/>
          <c:y val="4.5700415766613246E-2"/>
          <c:w val="0.40523831072840022"/>
          <c:h val="0.11865468143915638"/>
        </c:manualLayout>
      </c:layout>
      <c:overlay val="0"/>
      <c:spPr>
        <a:noFill/>
        <a:ln>
          <a:solidFill>
            <a:schemeClr val="tx1"/>
          </a:solidFill>
        </a:ln>
        <a:effectLst>
          <a:outerShdw blurRad="50800" sx="1000" sy="1000" algn="ctr" rotWithShape="0">
            <a:sysClr val="windowText" lastClr="000000"/>
          </a:outerShdw>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899">
          <a:latin typeface="Arial" pitchFamily="34" charset="0"/>
          <a:cs typeface="Arial" pitchFamily="34" charset="0"/>
        </a:defRPr>
      </a:pPr>
      <a:endParaRPr lang="ar-SA"/>
    </a:p>
  </c:txPr>
  <c:externalData r:id="rId3">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87566756858096"/>
          <c:y val="7.8863119910470833E-2"/>
          <c:w val="0.85031634559193614"/>
          <c:h val="0.70833537553407988"/>
        </c:manualLayout>
      </c:layout>
      <c:lineChart>
        <c:grouping val="standard"/>
        <c:varyColors val="0"/>
        <c:ser>
          <c:idx val="1"/>
          <c:order val="0"/>
          <c:dLbls>
            <c:spPr>
              <a:noFill/>
              <a:ln w="2536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Sheet1!$B$1:$E$1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DED5-4308-A10E-F9982EB4C87F}"/>
            </c:ext>
          </c:extLst>
        </c:ser>
        <c:ser>
          <c:idx val="0"/>
          <c:order val="1"/>
          <c:spPr>
            <a:ln w="28534">
              <a:solidFill>
                <a:srgbClr val="516E37"/>
              </a:solidFill>
            </a:ln>
          </c:spPr>
          <c:marker>
            <c:spPr>
              <a:solidFill>
                <a:srgbClr val="516E37"/>
              </a:solidFill>
              <a:ln w="28534">
                <a:solidFill>
                  <a:srgbClr val="516E37"/>
                </a:solidFill>
              </a:ln>
            </c:spPr>
          </c:marker>
          <c:dLbls>
            <c:dLbl>
              <c:idx val="0"/>
              <c:layout>
                <c:manualLayout>
                  <c:x val="-1.3145861615481759E-2"/>
                  <c:y val="-7.6544173220468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ED5-4308-A10E-F9982EB4C87F}"/>
                </c:ext>
              </c:extLst>
            </c:dLbl>
            <c:dLbl>
              <c:idx val="1"/>
              <c:layout>
                <c:manualLayout>
                  <c:x val="-5.1480051480051518E-2"/>
                  <c:y val="-9.74289580514208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D5-4308-A10E-F9982EB4C87F}"/>
                </c:ext>
              </c:extLst>
            </c:dLbl>
            <c:dLbl>
              <c:idx val="2"/>
              <c:layout>
                <c:manualLayout>
                  <c:x val="-4.2900042900042901E-2"/>
                  <c:y val="-6.49526387009472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ED5-4308-A10E-F9982EB4C87F}"/>
                </c:ext>
              </c:extLst>
            </c:dLbl>
            <c:dLbl>
              <c:idx val="3"/>
              <c:layout>
                <c:manualLayout>
                  <c:x val="-2.7885027885027964E-2"/>
                  <c:y val="-5.95399188092016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D5-4308-A10E-F9982EB4C87F}"/>
                </c:ext>
              </c:extLst>
            </c:dLbl>
            <c:dLbl>
              <c:idx val="4"/>
              <c:layout>
                <c:manualLayout>
                  <c:x val="-1.0725010725010725E-2"/>
                  <c:y val="-8.11907983761840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ED5-4308-A10E-F9982EB4C87F}"/>
                </c:ext>
              </c:extLst>
            </c:dLbl>
            <c:spPr>
              <a:noFill/>
              <a:ln w="2536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#,##0.00</c:formatCode>
                <c:ptCount val="4"/>
                <c:pt idx="0">
                  <c:v>1.02</c:v>
                </c:pt>
                <c:pt idx="1">
                  <c:v>1.87</c:v>
                </c:pt>
                <c:pt idx="2">
                  <c:v>1.42</c:v>
                </c:pt>
                <c:pt idx="3">
                  <c:v>0.02</c:v>
                </c:pt>
              </c:numCache>
            </c:numRef>
          </c:val>
          <c:smooth val="0"/>
          <c:extLst>
            <c:ext xmlns:c16="http://schemas.microsoft.com/office/drawing/2014/chart" uri="{C3380CC4-5D6E-409C-BE32-E72D297353CC}">
              <c16:uniqueId val="{00000006-DED5-4308-A10E-F9982EB4C87F}"/>
            </c:ext>
          </c:extLst>
        </c:ser>
        <c:dLbls>
          <c:showLegendKey val="0"/>
          <c:showVal val="0"/>
          <c:showCatName val="0"/>
          <c:showSerName val="0"/>
          <c:showPercent val="0"/>
          <c:showBubbleSize val="0"/>
        </c:dLbls>
        <c:marker val="1"/>
        <c:smooth val="0"/>
        <c:axId val="211368960"/>
        <c:axId val="211395712"/>
      </c:lineChart>
      <c:catAx>
        <c:axId val="2113689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211395712"/>
        <c:crosses val="autoZero"/>
        <c:auto val="1"/>
        <c:lblAlgn val="ctr"/>
        <c:lblOffset val="50"/>
        <c:tickLblSkip val="1"/>
        <c:tickMarkSkip val="1"/>
        <c:noMultiLvlLbl val="0"/>
      </c:catAx>
      <c:valAx>
        <c:axId val="211395712"/>
        <c:scaling>
          <c:orientation val="minMax"/>
          <c:max val="2"/>
          <c:min val="0"/>
        </c:scaling>
        <c:delete val="0"/>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overlay val="0"/>
        </c:title>
        <c:numFmt formatCode="#,##0.00" sourceLinked="0"/>
        <c:majorTickMark val="out"/>
        <c:minorTickMark val="none"/>
        <c:tickLblPos val="nextTo"/>
        <c:txPr>
          <a:bodyPr rot="-60000" vert="horz"/>
          <a:lstStyle/>
          <a:p>
            <a:pPr>
              <a:defRPr lang="en-GB"/>
            </a:pPr>
            <a:endParaRPr lang="ar-SA"/>
          </a:p>
        </c:txPr>
        <c:crossAx val="211368960"/>
        <c:crosses val="autoZero"/>
        <c:crossBetween val="between"/>
        <c:majorUnit val="0.2"/>
        <c:minorUnit val="0.2"/>
      </c:valAx>
      <c:spPr>
        <a:ln>
          <a:noFill/>
        </a:ln>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004947918888253"/>
          <c:y val="6.3543652143933899E-2"/>
          <c:w val="0.78333575042014658"/>
          <c:h val="0.72217532946403384"/>
        </c:manualLayout>
      </c:layout>
      <c:lineChart>
        <c:grouping val="standard"/>
        <c:varyColors val="0"/>
        <c:ser>
          <c:idx val="1"/>
          <c:order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Sheet1!$B$1:$E$1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AB27-474B-937D-2C57A006944E}"/>
            </c:ext>
          </c:extLst>
        </c:ser>
        <c:ser>
          <c:idx val="0"/>
          <c:order val="1"/>
          <c:spPr>
            <a:ln w="28552">
              <a:solidFill>
                <a:srgbClr val="516E37"/>
              </a:solidFill>
            </a:ln>
          </c:spPr>
          <c:marker>
            <c:spPr>
              <a:solidFill>
                <a:srgbClr val="516E37"/>
              </a:solidFill>
              <a:ln w="28552">
                <a:solidFill>
                  <a:srgbClr val="516E37"/>
                </a:solidFill>
              </a:ln>
            </c:spPr>
          </c:marker>
          <c:dLbls>
            <c:dLbl>
              <c:idx val="0"/>
              <c:layout>
                <c:manualLayout>
                  <c:x val="-6.3293817762801838E-2"/>
                  <c:y val="4.4824704174548015E-2"/>
                </c:manualLayout>
              </c:layout>
              <c:tx>
                <c:rich>
                  <a:bodyPr/>
                  <a:lstStyle/>
                  <a:p>
                    <a:r>
                      <a:rPr lang="en-US"/>
                      <a:t>39.0</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27-474B-937D-2C57A006944E}"/>
                </c:ext>
              </c:extLst>
            </c:dLbl>
            <c:dLbl>
              <c:idx val="1"/>
              <c:layout>
                <c:manualLayout>
                  <c:x val="-6.3222584981755328E-2"/>
                  <c:y val="6.4778593441511448E-2"/>
                </c:manualLayout>
              </c:layout>
              <c:tx>
                <c:rich>
                  <a:bodyPr/>
                  <a:lstStyle/>
                  <a:p>
                    <a:r>
                      <a:rPr lang="en-US"/>
                      <a:t>51.0</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27-474B-937D-2C57A006944E}"/>
                </c:ext>
              </c:extLst>
            </c:dLbl>
            <c:dLbl>
              <c:idx val="2"/>
              <c:layout>
                <c:manualLayout>
                  <c:x val="-4.3480376169222089E-2"/>
                  <c:y val="-7.9815625008417934E-2"/>
                </c:manualLayout>
              </c:layout>
              <c:tx>
                <c:rich>
                  <a:bodyPr/>
                  <a:lstStyle/>
                  <a:p>
                    <a:r>
                      <a:rPr lang="en-US"/>
                      <a:t>42.0</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27-474B-937D-2C57A006944E}"/>
                </c:ext>
              </c:extLst>
            </c:dLbl>
            <c:dLbl>
              <c:idx val="3"/>
              <c:layout>
                <c:manualLayout>
                  <c:x val="-2.166314576531592E-2"/>
                  <c:y val="-8.4645539912177423E-2"/>
                </c:manualLayout>
              </c:layout>
              <c:tx>
                <c:rich>
                  <a:bodyPr/>
                  <a:lstStyle/>
                  <a:p>
                    <a:r>
                      <a:rPr lang="en-US"/>
                      <a:t>6.3</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27-474B-937D-2C57A006944E}"/>
                </c:ext>
              </c:extLst>
            </c:dLbl>
            <c:dLbl>
              <c:idx val="4"/>
              <c:layout>
                <c:manualLayout>
                  <c:x val="-5.4851511077745156E-2"/>
                  <c:y val="-0.1135493620313563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27-474B-937D-2C57A006944E}"/>
                </c:ext>
              </c:extLst>
            </c:dLbl>
            <c:dLbl>
              <c:idx val="5"/>
              <c:layout>
                <c:manualLayout>
                  <c:x val="-1.8307526808093513E-2"/>
                  <c:y val="-6.2712276792329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B27-474B-937D-2C57A006944E}"/>
                </c:ext>
              </c:extLst>
            </c:dLbl>
            <c:dLbl>
              <c:idx val="6"/>
              <c:layout>
                <c:manualLayout>
                  <c:x val="-3.8903494467198714E-2"/>
                  <c:y val="-8.551674108044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B27-474B-937D-2C57A006944E}"/>
                </c:ext>
              </c:extLst>
            </c:dLbl>
            <c:dLbl>
              <c:idx val="7"/>
              <c:layout>
                <c:manualLayout>
                  <c:x val="-7.551854808338572E-2"/>
                  <c:y val="-0.108321205368566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B27-474B-937D-2C57A006944E}"/>
                </c:ext>
              </c:extLst>
            </c:dLbl>
            <c:dLbl>
              <c:idx val="8"/>
              <c:layout>
                <c:manualLayout>
                  <c:x val="-4.5768817020234123E-2"/>
                  <c:y val="-5.131004464826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B27-474B-937D-2C57A006944E}"/>
                </c:ext>
              </c:extLst>
            </c:dLbl>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A-AB27-474B-937D-2C57A006944E}"/>
            </c:ext>
          </c:extLst>
        </c:ser>
        <c:dLbls>
          <c:showLegendKey val="0"/>
          <c:showVal val="0"/>
          <c:showCatName val="0"/>
          <c:showSerName val="0"/>
          <c:showPercent val="0"/>
          <c:showBubbleSize val="0"/>
        </c:dLbls>
        <c:marker val="1"/>
        <c:smooth val="0"/>
        <c:axId val="211425152"/>
        <c:axId val="211632128"/>
      </c:lineChart>
      <c:catAx>
        <c:axId val="2114251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211632128"/>
        <c:crosses val="autoZero"/>
        <c:auto val="1"/>
        <c:lblAlgn val="ctr"/>
        <c:lblOffset val="50"/>
        <c:tickLblSkip val="1"/>
        <c:tickMarkSkip val="1"/>
        <c:noMultiLvlLbl val="0"/>
      </c:catAx>
      <c:valAx>
        <c:axId val="211632128"/>
        <c:scaling>
          <c:orientation val="minMax"/>
          <c:max val="100"/>
          <c:min val="0"/>
        </c:scaling>
        <c:delete val="0"/>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overlay val="0"/>
        </c:title>
        <c:numFmt formatCode="#,##0" sourceLinked="0"/>
        <c:majorTickMark val="out"/>
        <c:minorTickMark val="none"/>
        <c:tickLblPos val="nextTo"/>
        <c:txPr>
          <a:bodyPr rot="-60000" vert="horz"/>
          <a:lstStyle/>
          <a:p>
            <a:pPr>
              <a:defRPr lang="en-GB"/>
            </a:pPr>
            <a:endParaRPr lang="ar-SA"/>
          </a:p>
        </c:txPr>
        <c:crossAx val="211425152"/>
        <c:crosses val="autoZero"/>
        <c:crossBetween val="between"/>
        <c:majorUnit val="10"/>
      </c:valAx>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846815915548384E-2"/>
          <c:y val="0.11759787511590999"/>
          <c:w val="0.81565416427485771"/>
          <c:h val="0.6849035031734908"/>
        </c:manualLayout>
      </c:layout>
      <c:lineChart>
        <c:grouping val="standard"/>
        <c:varyColors val="0"/>
        <c:ser>
          <c:idx val="0"/>
          <c:order val="0"/>
          <c:tx>
            <c:strRef>
              <c:f>Sheet1!$A$2</c:f>
              <c:strCache>
                <c:ptCount val="1"/>
                <c:pt idx="0">
                  <c:v>المبالغ </c:v>
                </c:pt>
              </c:strCache>
            </c:strRef>
          </c:tx>
          <c:spPr>
            <a:ln w="28556">
              <a:solidFill>
                <a:srgbClr val="4CA33E"/>
              </a:solidFill>
            </a:ln>
          </c:spPr>
          <c:marker>
            <c:spPr>
              <a:solidFill>
                <a:srgbClr val="4CA33E"/>
              </a:solidFill>
              <a:ln w="28556">
                <a:solidFill>
                  <a:srgbClr val="4CA33E"/>
                </a:solidFill>
              </a:ln>
            </c:spPr>
          </c:marker>
          <c:dLbls>
            <c:dLbl>
              <c:idx val="0"/>
              <c:layout>
                <c:manualLayout>
                  <c:x val="-4.0756914119359534E-2"/>
                  <c:y val="-7.71349862258955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C5-488B-A508-2A5DFAB295BF}"/>
                </c:ext>
              </c:extLst>
            </c:dLbl>
            <c:dLbl>
              <c:idx val="1"/>
              <c:layout>
                <c:manualLayout>
                  <c:x val="-6.7928190198932564E-2"/>
                  <c:y val="-6.24426078971541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C5-488B-A508-2A5DFAB295BF}"/>
                </c:ext>
              </c:extLst>
            </c:dLbl>
            <c:dLbl>
              <c:idx val="2"/>
              <c:layout>
                <c:manualLayout>
                  <c:x val="-5.0460941290635913E-2"/>
                  <c:y val="-7.71349862258955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C5-488B-A508-2A5DFAB295BF}"/>
                </c:ext>
              </c:extLst>
            </c:dLbl>
            <c:dLbl>
              <c:idx val="3"/>
              <c:layout>
                <c:manualLayout>
                  <c:x val="-4.0756914119359534E-2"/>
                  <c:y val="-4.4077134986227284E-2"/>
                </c:manualLayout>
              </c:layout>
              <c:tx>
                <c:rich>
                  <a:bodyPr/>
                  <a:lstStyle/>
                  <a:p>
                    <a:r>
                      <a:rPr lang="en-US"/>
                      <a:t>54.05</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C5-488B-A508-2A5DFAB295BF}"/>
                </c:ext>
              </c:extLst>
            </c:dLbl>
            <c:dLbl>
              <c:idx val="4"/>
              <c:layout>
                <c:manualLayout>
                  <c:x val="-4.6579330422125087E-2"/>
                  <c:y val="-4.7750229568411434E-2"/>
                </c:manualLayout>
              </c:layout>
              <c:tx>
                <c:rich>
                  <a:bodyPr/>
                  <a:lstStyle/>
                  <a:p>
                    <a:r>
                      <a:rPr lang="en-US"/>
                      <a:t>21.0</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C5-488B-A508-2A5DFAB295BF}"/>
                </c:ext>
              </c:extLst>
            </c:dLbl>
            <c:dLbl>
              <c:idx val="5"/>
              <c:layout>
                <c:manualLayout>
                  <c:x val="-3.6875303250850026E-2"/>
                  <c:y val="-6.61157024793388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2C5-488B-A508-2A5DFAB295BF}"/>
                </c:ext>
              </c:extLst>
            </c:dLbl>
            <c:dLbl>
              <c:idx val="6"/>
              <c:layout>
                <c:manualLayout>
                  <c:x val="-5.7376235174373486E-2"/>
                  <c:y val="-0.1007456164983656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2C5-488B-A508-2A5DFAB295BF}"/>
                </c:ext>
              </c:extLst>
            </c:dLbl>
            <c:numFmt formatCode="#,##0.0" sourceLinked="0"/>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General</c:formatCode>
                <c:ptCount val="4"/>
                <c:pt idx="0" formatCode="#,##0.00">
                  <c:v>21</c:v>
                </c:pt>
                <c:pt idx="1">
                  <c:v>15.9</c:v>
                </c:pt>
                <c:pt idx="2">
                  <c:v>16.899999999999999</c:v>
                </c:pt>
                <c:pt idx="3">
                  <c:v>54.05</c:v>
                </c:pt>
              </c:numCache>
            </c:numRef>
          </c:val>
          <c:smooth val="0"/>
          <c:extLst>
            <c:ext xmlns:c16="http://schemas.microsoft.com/office/drawing/2014/chart" uri="{C3380CC4-5D6E-409C-BE32-E72D297353CC}">
              <c16:uniqueId val="{00000007-52C5-488B-A508-2A5DFAB295BF}"/>
            </c:ext>
          </c:extLst>
        </c:ser>
        <c:dLbls>
          <c:showLegendKey val="0"/>
          <c:showVal val="0"/>
          <c:showCatName val="0"/>
          <c:showSerName val="0"/>
          <c:showPercent val="0"/>
          <c:showBubbleSize val="0"/>
        </c:dLbls>
        <c:marker val="1"/>
        <c:smooth val="0"/>
        <c:axId val="206520704"/>
        <c:axId val="206522624"/>
      </c:lineChart>
      <c:catAx>
        <c:axId val="20652070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206522624"/>
        <c:crosses val="autoZero"/>
        <c:auto val="1"/>
        <c:lblAlgn val="ctr"/>
        <c:lblOffset val="50"/>
        <c:tickLblSkip val="1"/>
        <c:tickMarkSkip val="1"/>
        <c:noMultiLvlLbl val="0"/>
      </c:catAx>
      <c:valAx>
        <c:axId val="206522624"/>
        <c:scaling>
          <c:orientation val="minMax"/>
          <c:max val="60"/>
          <c:min val="0"/>
        </c:scaling>
        <c:delete val="0"/>
        <c:axPos val="l"/>
        <c:title>
          <c:tx>
            <c:rich>
              <a:bodyPr/>
              <a:lstStyle/>
              <a:p>
                <a:pPr>
                  <a:defRPr lang="en-GB" sz="899" b="1" i="0" u="none" strike="noStrike" baseline="0">
                    <a:solidFill>
                      <a:srgbClr val="000000"/>
                    </a:solidFill>
                    <a:latin typeface="Arial"/>
                    <a:ea typeface="Arial"/>
                    <a:cs typeface="Arial"/>
                  </a:defRPr>
                </a:pPr>
                <a:r>
                  <a:rPr lang="ar-JO"/>
                  <a:t>مليون دولار أمريكي</a:t>
                </a:r>
              </a:p>
            </c:rich>
          </c:tx>
          <c:layout>
            <c:manualLayout>
              <c:xMode val="edge"/>
              <c:yMode val="edge"/>
              <c:x val="1.462595717488546E-2"/>
              <c:y val="0.30296447090455159"/>
            </c:manualLayout>
          </c:layout>
          <c:overlay val="0"/>
        </c:title>
        <c:numFmt formatCode="#,##0" sourceLinked="0"/>
        <c:majorTickMark val="out"/>
        <c:minorTickMark val="none"/>
        <c:tickLblPos val="nextTo"/>
        <c:txPr>
          <a:bodyPr rot="-60000" vert="horz"/>
          <a:lstStyle/>
          <a:p>
            <a:pPr>
              <a:defRPr lang="en-GB"/>
            </a:pPr>
            <a:endParaRPr lang="ar-SA"/>
          </a:p>
        </c:txPr>
        <c:crossAx val="206520704"/>
        <c:crosses val="autoZero"/>
        <c:crossBetween val="between"/>
        <c:majorUnit val="5"/>
        <c:minorUnit val="5"/>
      </c:valAx>
      <c:spPr>
        <a:noFill/>
        <a:ln w="25383">
          <a:noFill/>
        </a:ln>
      </c:spPr>
    </c:plotArea>
    <c:plotVisOnly val="1"/>
    <c:dispBlanksAs val="gap"/>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85746162676838"/>
          <c:y val="0.10310068688222512"/>
          <c:w val="0.83275824799489473"/>
          <c:h val="0.71498822195098921"/>
        </c:manualLayout>
      </c:layout>
      <c:lineChart>
        <c:grouping val="standard"/>
        <c:varyColors val="0"/>
        <c:ser>
          <c:idx val="0"/>
          <c:order val="0"/>
          <c:tx>
            <c:strRef>
              <c:f>Sheet1!$B$1</c:f>
              <c:strCache>
                <c:ptCount val="1"/>
                <c:pt idx="0">
                  <c:v>West Bank</c:v>
                </c:pt>
              </c:strCache>
            </c:strRef>
          </c:tx>
          <c:spPr>
            <a:ln w="28514">
              <a:solidFill>
                <a:srgbClr val="304D73"/>
              </a:solidFill>
            </a:ln>
          </c:spPr>
          <c:marker>
            <c:symbol val="none"/>
          </c:marker>
          <c:dLbls>
            <c:spPr>
              <a:noFill/>
              <a:ln w="25346">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2.2000000000000002</c:v>
                </c:pt>
                <c:pt idx="1">
                  <c:v>0.7</c:v>
                </c:pt>
                <c:pt idx="2">
                  <c:v>1.3</c:v>
                </c:pt>
                <c:pt idx="3">
                  <c:v>0.9</c:v>
                </c:pt>
                <c:pt idx="4">
                  <c:v>1.3</c:v>
                </c:pt>
                <c:pt idx="5">
                  <c:v>1.7</c:v>
                </c:pt>
                <c:pt idx="6">
                  <c:v>1.6</c:v>
                </c:pt>
              </c:numCache>
            </c:numRef>
          </c:val>
          <c:smooth val="0"/>
          <c:extLst>
            <c:ext xmlns:c16="http://schemas.microsoft.com/office/drawing/2014/chart" uri="{C3380CC4-5D6E-409C-BE32-E72D297353CC}">
              <c16:uniqueId val="{00000004-D506-4260-891A-CAD584D6F6ED}"/>
            </c:ext>
          </c:extLst>
        </c:ser>
        <c:dLbls>
          <c:showLegendKey val="0"/>
          <c:showVal val="0"/>
          <c:showCatName val="0"/>
          <c:showSerName val="0"/>
          <c:showPercent val="0"/>
          <c:showBubbleSize val="0"/>
        </c:dLbls>
        <c:smooth val="0"/>
        <c:axId val="206260096"/>
        <c:axId val="206540800"/>
      </c:lineChart>
      <c:catAx>
        <c:axId val="20626009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540800"/>
        <c:crosses val="autoZero"/>
        <c:auto val="1"/>
        <c:lblAlgn val="ctr"/>
        <c:lblOffset val="100"/>
        <c:noMultiLvlLbl val="0"/>
      </c:catAx>
      <c:valAx>
        <c:axId val="206540800"/>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layout>
            <c:manualLayout>
              <c:xMode val="edge"/>
              <c:yMode val="edge"/>
              <c:x val="1.9222543424715643E-2"/>
              <c:y val="0.23045803953840685"/>
            </c:manualLayout>
          </c:layout>
          <c:overlay val="0"/>
        </c:title>
        <c:numFmt formatCode="General" sourceLinked="1"/>
        <c:majorTickMark val="out"/>
        <c:minorTickMark val="none"/>
        <c:tickLblPos val="nextTo"/>
        <c:txPr>
          <a:bodyPr/>
          <a:lstStyle/>
          <a:p>
            <a:pPr>
              <a:defRPr lang="en-GB"/>
            </a:pPr>
            <a:endParaRPr lang="ar-SA"/>
          </a:p>
        </c:txPr>
        <c:crossAx val="206260096"/>
        <c:crosses val="autoZero"/>
        <c:crossBetween val="between"/>
      </c:valAx>
      <c:spPr>
        <a:ln>
          <a:noFill/>
        </a:ln>
      </c:spPr>
    </c:plotArea>
    <c:plotVisOnly val="1"/>
    <c:dispBlanksAs val="gap"/>
    <c:showDLblsOverMax val="0"/>
  </c:chart>
  <c:spPr>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547998163439971E-2"/>
          <c:y val="0.15204361649915721"/>
          <c:w val="0.83580544857708416"/>
          <c:h val="0.64918397249081994"/>
        </c:manualLayout>
      </c:layout>
      <c:barChart>
        <c:barDir val="col"/>
        <c:grouping val="clustered"/>
        <c:varyColors val="0"/>
        <c:ser>
          <c:idx val="0"/>
          <c:order val="0"/>
          <c:tx>
            <c:strRef>
              <c:f>Sheet1!$B$1</c:f>
              <c:strCache>
                <c:ptCount val="1"/>
                <c:pt idx="0">
                  <c:v>ذكور</c:v>
                </c:pt>
              </c:strCache>
            </c:strRef>
          </c:tx>
          <c:spPr>
            <a:solidFill>
              <a:srgbClr val="304D73"/>
            </a:solidFill>
            <a:ln>
              <a:solidFill>
                <a:srgbClr val="5B9BD5">
                  <a:lumMod val="20000"/>
                  <a:lumOff val="80000"/>
                </a:srgbClr>
              </a:solidFill>
            </a:ln>
          </c:spPr>
          <c:invertIfNegative val="0"/>
          <c:dLbls>
            <c:numFmt formatCode="#,##0" sourceLinked="0"/>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2017</c:v>
                </c:pt>
                <c:pt idx="2">
                  <c:v>2018</c:v>
                </c:pt>
                <c:pt idx="3">
                  <c:v>2019</c:v>
                </c:pt>
                <c:pt idx="4">
                  <c:v>2020</c:v>
                </c:pt>
                <c:pt idx="5">
                  <c:v>2021</c:v>
                </c:pt>
              </c:numCache>
            </c:numRef>
          </c:cat>
          <c:val>
            <c:numRef>
              <c:f>Sheet1!$B$2:$B$7</c:f>
              <c:numCache>
                <c:formatCode>General</c:formatCode>
                <c:ptCount val="6"/>
                <c:pt idx="0">
                  <c:v>47</c:v>
                </c:pt>
                <c:pt idx="1">
                  <c:v>29</c:v>
                </c:pt>
                <c:pt idx="2">
                  <c:v>21</c:v>
                </c:pt>
                <c:pt idx="3">
                  <c:v>28</c:v>
                </c:pt>
                <c:pt idx="4">
                  <c:v>34</c:v>
                </c:pt>
                <c:pt idx="5">
                  <c:v>36</c:v>
                </c:pt>
              </c:numCache>
            </c:numRef>
          </c:val>
          <c:extLst>
            <c:ext xmlns:c16="http://schemas.microsoft.com/office/drawing/2014/chart" uri="{C3380CC4-5D6E-409C-BE32-E72D297353CC}">
              <c16:uniqueId val="{00000000-BE84-47B2-B4E2-61D94C4ACAF2}"/>
            </c:ext>
          </c:extLst>
        </c:ser>
        <c:ser>
          <c:idx val="1"/>
          <c:order val="1"/>
          <c:tx>
            <c:strRef>
              <c:f>Sheet1!$C$1</c:f>
              <c:strCache>
                <c:ptCount val="1"/>
                <c:pt idx="0">
                  <c:v>إناث</c:v>
                </c:pt>
              </c:strCache>
            </c:strRef>
          </c:tx>
          <c:spPr>
            <a:pattFill prst="dkDnDiag">
              <a:fgClr>
                <a:srgbClr val="304D73"/>
              </a:fgClr>
              <a:bgClr>
                <a:sysClr val="window" lastClr="FFFFFF"/>
              </a:bgClr>
            </a:pattFill>
            <a:ln>
              <a:solidFill>
                <a:srgbClr val="304D73"/>
              </a:solidFill>
            </a:ln>
          </c:spPr>
          <c:invertIfNegative val="0"/>
          <c:dLbls>
            <c:numFmt formatCode="#,##0" sourceLinked="0"/>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2017</c:v>
                </c:pt>
                <c:pt idx="2">
                  <c:v>2018</c:v>
                </c:pt>
                <c:pt idx="3">
                  <c:v>2019</c:v>
                </c:pt>
                <c:pt idx="4">
                  <c:v>2020</c:v>
                </c:pt>
                <c:pt idx="5">
                  <c:v>2021</c:v>
                </c:pt>
              </c:numCache>
            </c:numRef>
          </c:cat>
          <c:val>
            <c:numRef>
              <c:f>Sheet1!$C$2:$C$7</c:f>
              <c:numCache>
                <c:formatCode>General</c:formatCode>
                <c:ptCount val="6"/>
                <c:pt idx="0">
                  <c:v>7</c:v>
                </c:pt>
                <c:pt idx="1">
                  <c:v>5</c:v>
                </c:pt>
                <c:pt idx="2">
                  <c:v>3</c:v>
                </c:pt>
                <c:pt idx="3">
                  <c:v>7</c:v>
                </c:pt>
                <c:pt idx="4">
                  <c:v>14</c:v>
                </c:pt>
                <c:pt idx="5">
                  <c:v>9</c:v>
                </c:pt>
              </c:numCache>
            </c:numRef>
          </c:val>
          <c:extLst>
            <c:ext xmlns:c16="http://schemas.microsoft.com/office/drawing/2014/chart" uri="{C3380CC4-5D6E-409C-BE32-E72D297353CC}">
              <c16:uniqueId val="{00000001-BE84-47B2-B4E2-61D94C4ACAF2}"/>
            </c:ext>
          </c:extLst>
        </c:ser>
        <c:dLbls>
          <c:showLegendKey val="0"/>
          <c:showVal val="0"/>
          <c:showCatName val="0"/>
          <c:showSerName val="0"/>
          <c:showPercent val="0"/>
          <c:showBubbleSize val="0"/>
        </c:dLbls>
        <c:gapWidth val="150"/>
        <c:axId val="206811904"/>
        <c:axId val="206813824"/>
      </c:barChart>
      <c:catAx>
        <c:axId val="20681190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813824"/>
        <c:crosses val="autoZero"/>
        <c:auto val="1"/>
        <c:lblAlgn val="ctr"/>
        <c:lblOffset val="100"/>
        <c:noMultiLvlLbl val="0"/>
      </c:catAx>
      <c:valAx>
        <c:axId val="20681382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العدد</a:t>
                </a:r>
              </a:p>
            </c:rich>
          </c:tx>
          <c:overlay val="0"/>
        </c:title>
        <c:numFmt formatCode="General" sourceLinked="1"/>
        <c:majorTickMark val="out"/>
        <c:minorTickMark val="none"/>
        <c:tickLblPos val="nextTo"/>
        <c:txPr>
          <a:bodyPr/>
          <a:lstStyle/>
          <a:p>
            <a:pPr>
              <a:defRPr lang="en-GB"/>
            </a:pPr>
            <a:endParaRPr lang="ar-SA"/>
          </a:p>
        </c:txPr>
        <c:crossAx val="206811904"/>
        <c:crosses val="autoZero"/>
        <c:crossBetween val="between"/>
      </c:valAx>
    </c:plotArea>
    <c:legend>
      <c:legendPos val="t"/>
      <c:layout>
        <c:manualLayout>
          <c:xMode val="edge"/>
          <c:yMode val="edge"/>
          <c:x val="0.79332778355497269"/>
          <c:y val="4.0399252977993134E-2"/>
          <c:w val="0.19357612666389418"/>
          <c:h val="0.1265829486831388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85746162676838"/>
          <c:y val="0.10310068688222512"/>
          <c:w val="0.83275824799489473"/>
          <c:h val="0.71498822195098921"/>
        </c:manualLayout>
      </c:layout>
      <c:lineChart>
        <c:grouping val="standard"/>
        <c:varyColors val="0"/>
        <c:ser>
          <c:idx val="0"/>
          <c:order val="0"/>
          <c:tx>
            <c:strRef>
              <c:f>Sheet1!$B$1</c:f>
              <c:strCache>
                <c:ptCount val="1"/>
                <c:pt idx="0">
                  <c:v>West Bank</c:v>
                </c:pt>
              </c:strCache>
            </c:strRef>
          </c:tx>
          <c:spPr>
            <a:ln w="28514">
              <a:solidFill>
                <a:srgbClr val="304D73"/>
              </a:solidFill>
            </a:ln>
          </c:spPr>
          <c:marker>
            <c:symbol val="none"/>
          </c:marker>
          <c:dLbls>
            <c:dLbl>
              <c:idx val="1"/>
              <c:layout>
                <c:manualLayout>
                  <c:x val="9.2592592592597306E-3"/>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800-4B2D-A29D-C4B50A9B1061}"/>
                </c:ext>
              </c:extLst>
            </c:dLbl>
            <c:dLbl>
              <c:idx val="2"/>
              <c:layout>
                <c:manualLayout>
                  <c:x val="0"/>
                  <c:y val="1.62820512820516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800-4B2D-A29D-C4B50A9B1061}"/>
                </c:ext>
              </c:extLst>
            </c:dLbl>
            <c:dLbl>
              <c:idx val="3"/>
              <c:layout>
                <c:manualLayout>
                  <c:x val="-1.395702940978568E-2"/>
                  <c:y val="-7.14606837606838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800-4B2D-A29D-C4B50A9B1061}"/>
                </c:ext>
              </c:extLst>
            </c:dLbl>
            <c:dLbl>
              <c:idx val="5"/>
              <c:layout>
                <c:manualLayout>
                  <c:x val="0"/>
                  <c:y val="-5.68504832291074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800-4B2D-A29D-C4B50A9B1061}"/>
                </c:ext>
              </c:extLst>
            </c:dLbl>
            <c:spPr>
              <a:noFill/>
              <a:ln w="2534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3.8</c:v>
                </c:pt>
                <c:pt idx="1">
                  <c:v>2.2999999999999998</c:v>
                </c:pt>
                <c:pt idx="2">
                  <c:v>1.6</c:v>
                </c:pt>
                <c:pt idx="3">
                  <c:v>6.2</c:v>
                </c:pt>
                <c:pt idx="4">
                  <c:v>2.8</c:v>
                </c:pt>
                <c:pt idx="5">
                  <c:v>0.7</c:v>
                </c:pt>
                <c:pt idx="6">
                  <c:v>6.8</c:v>
                </c:pt>
              </c:numCache>
            </c:numRef>
          </c:val>
          <c:smooth val="0"/>
          <c:extLst>
            <c:ext xmlns:c16="http://schemas.microsoft.com/office/drawing/2014/chart" uri="{C3380CC4-5D6E-409C-BE32-E72D297353CC}">
              <c16:uniqueId val="{00000004-E800-4B2D-A29D-C4B50A9B1061}"/>
            </c:ext>
          </c:extLst>
        </c:ser>
        <c:dLbls>
          <c:showLegendKey val="0"/>
          <c:showVal val="0"/>
          <c:showCatName val="0"/>
          <c:showSerName val="0"/>
          <c:showPercent val="0"/>
          <c:showBubbleSize val="0"/>
        </c:dLbls>
        <c:smooth val="0"/>
        <c:axId val="206260096"/>
        <c:axId val="206540800"/>
      </c:lineChart>
      <c:catAx>
        <c:axId val="20626009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540800"/>
        <c:crosses val="autoZero"/>
        <c:auto val="1"/>
        <c:lblAlgn val="ctr"/>
        <c:lblOffset val="100"/>
        <c:noMultiLvlLbl val="0"/>
      </c:catAx>
      <c:valAx>
        <c:axId val="206540800"/>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layout>
            <c:manualLayout>
              <c:xMode val="edge"/>
              <c:yMode val="edge"/>
              <c:x val="8.9479880384777718E-3"/>
              <c:y val="0.21564711989559532"/>
            </c:manualLayout>
          </c:layout>
          <c:overlay val="0"/>
        </c:title>
        <c:numFmt formatCode="#,##0.0" sourceLinked="0"/>
        <c:majorTickMark val="out"/>
        <c:minorTickMark val="none"/>
        <c:tickLblPos val="nextTo"/>
        <c:txPr>
          <a:bodyPr/>
          <a:lstStyle/>
          <a:p>
            <a:pPr>
              <a:defRPr lang="en-GB"/>
            </a:pPr>
            <a:endParaRPr lang="ar-SA"/>
          </a:p>
        </c:txPr>
        <c:crossAx val="206260096"/>
        <c:crosses val="autoZero"/>
        <c:crossBetween val="between"/>
      </c:valAx>
      <c:spPr>
        <a:ln>
          <a:noFill/>
        </a:ln>
      </c:spPr>
    </c:plotArea>
    <c:plotVisOnly val="1"/>
    <c:dispBlanksAs val="gap"/>
    <c:showDLblsOverMax val="0"/>
  </c:chart>
  <c:spPr>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4036700854230465E-2"/>
          <c:y val="0.15204361649915721"/>
          <c:w val="0.82831677680329885"/>
          <c:h val="0.64918397249081994"/>
        </c:manualLayout>
      </c:layout>
      <c:barChart>
        <c:barDir val="col"/>
        <c:grouping val="clustered"/>
        <c:varyColors val="0"/>
        <c:ser>
          <c:idx val="0"/>
          <c:order val="0"/>
          <c:tx>
            <c:strRef>
              <c:f>Sheet1!$B$1</c:f>
              <c:strCache>
                <c:ptCount val="1"/>
                <c:pt idx="0">
                  <c:v>ذكور</c:v>
                </c:pt>
              </c:strCache>
            </c:strRef>
          </c:tx>
          <c:spPr>
            <a:solidFill>
              <a:srgbClr val="304D73"/>
            </a:solidFill>
            <a:ln>
              <a:solidFill>
                <a:srgbClr val="4E81BD"/>
              </a:solidFill>
            </a:ln>
          </c:spPr>
          <c:invertIfNegative val="0"/>
          <c:dLbls>
            <c:numFmt formatCode="#,##0" sourceLinked="0"/>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163</c:v>
                </c:pt>
                <c:pt idx="1">
                  <c:v>98</c:v>
                </c:pt>
                <c:pt idx="2">
                  <c:v>77</c:v>
                </c:pt>
                <c:pt idx="3">
                  <c:v>297</c:v>
                </c:pt>
                <c:pt idx="4">
                  <c:v>131</c:v>
                </c:pt>
                <c:pt idx="5">
                  <c:v>34</c:v>
                </c:pt>
                <c:pt idx="6">
                  <c:v>285</c:v>
                </c:pt>
              </c:numCache>
            </c:numRef>
          </c:val>
          <c:extLst>
            <c:ext xmlns:c16="http://schemas.microsoft.com/office/drawing/2014/chart" uri="{C3380CC4-5D6E-409C-BE32-E72D297353CC}">
              <c16:uniqueId val="{00000000-BD50-48E1-845D-F413BB56D4E3}"/>
            </c:ext>
          </c:extLst>
        </c:ser>
        <c:ser>
          <c:idx val="1"/>
          <c:order val="1"/>
          <c:tx>
            <c:strRef>
              <c:f>Sheet1!$C$1</c:f>
              <c:strCache>
                <c:ptCount val="1"/>
                <c:pt idx="0">
                  <c:v>إناث</c:v>
                </c:pt>
              </c:strCache>
            </c:strRef>
          </c:tx>
          <c:spPr>
            <a:pattFill prst="dkUpDiag">
              <a:fgClr>
                <a:srgbClr val="304D73"/>
              </a:fgClr>
              <a:bgClr>
                <a:sysClr val="window" lastClr="FFFFFF"/>
              </a:bgClr>
            </a:pattFill>
            <a:ln>
              <a:solidFill>
                <a:srgbClr val="304D73"/>
              </a:solidFill>
            </a:ln>
          </c:spPr>
          <c:invertIfNegative val="0"/>
          <c:dLbls>
            <c:numFmt formatCode="#,##0" sourceLinked="0"/>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10</c:v>
                </c:pt>
                <c:pt idx="1">
                  <c:v>10</c:v>
                </c:pt>
                <c:pt idx="2">
                  <c:v>0</c:v>
                </c:pt>
                <c:pt idx="3">
                  <c:v>3</c:v>
                </c:pt>
                <c:pt idx="4">
                  <c:v>9</c:v>
                </c:pt>
                <c:pt idx="5">
                  <c:v>1</c:v>
                </c:pt>
                <c:pt idx="6">
                  <c:v>69</c:v>
                </c:pt>
              </c:numCache>
            </c:numRef>
          </c:val>
          <c:extLst>
            <c:ext xmlns:c16="http://schemas.microsoft.com/office/drawing/2014/chart" uri="{C3380CC4-5D6E-409C-BE32-E72D297353CC}">
              <c16:uniqueId val="{00000001-BD50-48E1-845D-F413BB56D4E3}"/>
            </c:ext>
          </c:extLst>
        </c:ser>
        <c:dLbls>
          <c:showLegendKey val="0"/>
          <c:showVal val="0"/>
          <c:showCatName val="0"/>
          <c:showSerName val="0"/>
          <c:showPercent val="0"/>
          <c:showBubbleSize val="0"/>
        </c:dLbls>
        <c:gapWidth val="150"/>
        <c:axId val="206811904"/>
        <c:axId val="206813824"/>
      </c:barChart>
      <c:catAx>
        <c:axId val="20681190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813824"/>
        <c:crosses val="autoZero"/>
        <c:auto val="1"/>
        <c:lblAlgn val="ctr"/>
        <c:lblOffset val="100"/>
        <c:noMultiLvlLbl val="0"/>
      </c:catAx>
      <c:valAx>
        <c:axId val="20681382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العدد</a:t>
                </a:r>
              </a:p>
            </c:rich>
          </c:tx>
          <c:layout>
            <c:manualLayout>
              <c:xMode val="edge"/>
              <c:yMode val="edge"/>
              <c:x val="7.4887668497254116E-3"/>
              <c:y val="0.43953854403435305"/>
            </c:manualLayout>
          </c:layout>
          <c:overlay val="0"/>
        </c:title>
        <c:numFmt formatCode="General" sourceLinked="1"/>
        <c:majorTickMark val="out"/>
        <c:minorTickMark val="none"/>
        <c:tickLblPos val="nextTo"/>
        <c:txPr>
          <a:bodyPr/>
          <a:lstStyle/>
          <a:p>
            <a:pPr>
              <a:defRPr lang="en-GB"/>
            </a:pPr>
            <a:endParaRPr lang="ar-SA"/>
          </a:p>
        </c:txPr>
        <c:crossAx val="206811904"/>
        <c:crosses val="autoZero"/>
        <c:crossBetween val="between"/>
      </c:valAx>
    </c:plotArea>
    <c:legend>
      <c:legendPos val="t"/>
      <c:layout>
        <c:manualLayout>
          <c:xMode val="edge"/>
          <c:yMode val="edge"/>
          <c:x val="0.79344231683970112"/>
          <c:y val="3.3092575586860573E-2"/>
          <c:w val="0.19357612666389418"/>
          <c:h val="0.1265829486831388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13532745906761653"/>
          <c:w val="0.8113301983085448"/>
          <c:h val="0.6839120109986252"/>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0.0</c:formatCode>
                <c:ptCount val="2"/>
                <c:pt idx="0">
                  <c:v>0.9</c:v>
                </c:pt>
                <c:pt idx="1">
                  <c:v>0.6</c:v>
                </c:pt>
              </c:numCache>
            </c:numRef>
          </c:val>
          <c:extLst>
            <c:ext xmlns:c16="http://schemas.microsoft.com/office/drawing/2014/chart" uri="{C3380CC4-5D6E-409C-BE32-E72D297353CC}">
              <c16:uniqueId val="{00000000-9C94-48D6-96F8-46BA5FBC4A58}"/>
            </c:ext>
          </c:extLst>
        </c:ser>
        <c:ser>
          <c:idx val="1"/>
          <c:order val="1"/>
          <c:tx>
            <c:strRef>
              <c:f>Sheet1!$C$1</c:f>
              <c:strCache>
                <c:ptCount val="1"/>
                <c:pt idx="0">
                  <c:v>الضفة الغربية</c:v>
                </c:pt>
              </c:strCache>
            </c:strRef>
          </c:tx>
          <c:spPr>
            <a:pattFill prst="dkUpDiag">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0.4</c:v>
                </c:pt>
                <c:pt idx="1">
                  <c:v>0.5</c:v>
                </c:pt>
              </c:numCache>
            </c:numRef>
          </c:val>
          <c:extLst>
            <c:ext xmlns:c16="http://schemas.microsoft.com/office/drawing/2014/chart" uri="{C3380CC4-5D6E-409C-BE32-E72D297353CC}">
              <c16:uniqueId val="{00000001-9C94-48D6-96F8-46BA5FBC4A58}"/>
            </c:ext>
          </c:extLst>
        </c:ser>
        <c:ser>
          <c:idx val="2"/>
          <c:order val="2"/>
          <c:tx>
            <c:strRef>
              <c:f>Sheet1!$D$1</c:f>
              <c:strCache>
                <c:ptCount val="1"/>
                <c:pt idx="0">
                  <c:v>قطاع غزة</c:v>
                </c:pt>
              </c:strCache>
            </c:strRef>
          </c:tx>
          <c:spPr>
            <a:pattFill prst="weave">
              <a:fgClr>
                <a:sysClr val="windowText" lastClr="000000"/>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General</c:formatCode>
                <c:ptCount val="2"/>
                <c:pt idx="0">
                  <c:v>1.8</c:v>
                </c:pt>
                <c:pt idx="1">
                  <c:v>0.8</c:v>
                </c:pt>
              </c:numCache>
            </c:numRef>
          </c:val>
          <c:extLst>
            <c:ext xmlns:c16="http://schemas.microsoft.com/office/drawing/2014/chart" uri="{C3380CC4-5D6E-409C-BE32-E72D297353CC}">
              <c16:uniqueId val="{00000002-9C94-48D6-96F8-46BA5FBC4A58}"/>
            </c:ext>
          </c:extLst>
        </c:ser>
        <c:dLbls>
          <c:showLegendKey val="0"/>
          <c:showVal val="0"/>
          <c:showCatName val="0"/>
          <c:showSerName val="0"/>
          <c:showPercent val="0"/>
          <c:showBubbleSize val="0"/>
        </c:dLbls>
        <c:gapWidth val="150"/>
        <c:axId val="206625408"/>
        <c:axId val="206799616"/>
      </c:barChart>
      <c:catAx>
        <c:axId val="20662540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799616"/>
        <c:crosses val="autoZero"/>
        <c:auto val="1"/>
        <c:lblAlgn val="ctr"/>
        <c:lblOffset val="100"/>
        <c:noMultiLvlLbl val="0"/>
      </c:catAx>
      <c:valAx>
        <c:axId val="2067996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1"/>
        <c:majorTickMark val="out"/>
        <c:minorTickMark val="none"/>
        <c:tickLblPos val="nextTo"/>
        <c:txPr>
          <a:bodyPr/>
          <a:lstStyle/>
          <a:p>
            <a:pPr>
              <a:defRPr lang="en-GB"/>
            </a:pPr>
            <a:endParaRPr lang="ar-SA"/>
          </a:p>
        </c:txPr>
        <c:crossAx val="206625408"/>
        <c:crosses val="autoZero"/>
        <c:crossBetween val="between"/>
      </c:valAx>
    </c:plotArea>
    <c:legend>
      <c:legendPos val="r"/>
      <c:layout>
        <c:manualLayout>
          <c:xMode val="edge"/>
          <c:yMode val="edge"/>
          <c:x val="0.59279338629348632"/>
          <c:y val="8.2599768052249278E-2"/>
          <c:w val="0.39533213483388097"/>
          <c:h val="0.10069169260819141"/>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13532745906761653"/>
          <c:w val="0.8113301983085448"/>
          <c:h val="0.6839120109986252"/>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0.0</c:formatCode>
                <c:ptCount val="2"/>
                <c:pt idx="0">
                  <c:v>4.2</c:v>
                </c:pt>
                <c:pt idx="1">
                  <c:v>3.2</c:v>
                </c:pt>
              </c:numCache>
            </c:numRef>
          </c:val>
          <c:extLst>
            <c:ext xmlns:c16="http://schemas.microsoft.com/office/drawing/2014/chart" uri="{C3380CC4-5D6E-409C-BE32-E72D297353CC}">
              <c16:uniqueId val="{00000000-EA1E-41DA-AAB1-D90F9B1C3F5D}"/>
            </c:ext>
          </c:extLst>
        </c:ser>
        <c:ser>
          <c:idx val="1"/>
          <c:order val="1"/>
          <c:tx>
            <c:strRef>
              <c:f>Sheet1!$C$1</c:f>
              <c:strCache>
                <c:ptCount val="1"/>
                <c:pt idx="0">
                  <c:v>الضفة الغربية</c:v>
                </c:pt>
              </c:strCache>
            </c:strRef>
          </c:tx>
          <c:spPr>
            <a:pattFill prst="dkUpDiag">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2.1</c:v>
                </c:pt>
                <c:pt idx="1">
                  <c:v>1.7</c:v>
                </c:pt>
              </c:numCache>
            </c:numRef>
          </c:val>
          <c:extLst>
            <c:ext xmlns:c16="http://schemas.microsoft.com/office/drawing/2014/chart" uri="{C3380CC4-5D6E-409C-BE32-E72D297353CC}">
              <c16:uniqueId val="{00000001-EA1E-41DA-AAB1-D90F9B1C3F5D}"/>
            </c:ext>
          </c:extLst>
        </c:ser>
        <c:ser>
          <c:idx val="2"/>
          <c:order val="2"/>
          <c:tx>
            <c:strRef>
              <c:f>Sheet1!$D$1</c:f>
              <c:strCache>
                <c:ptCount val="1"/>
                <c:pt idx="0">
                  <c:v>قطاع غزة</c:v>
                </c:pt>
              </c:strCache>
            </c:strRef>
          </c:tx>
          <c:spPr>
            <a:pattFill prst="weave">
              <a:fgClr>
                <a:sysClr val="windowText" lastClr="000000"/>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0.0</c:formatCode>
                <c:ptCount val="2"/>
                <c:pt idx="0">
                  <c:v>8</c:v>
                </c:pt>
                <c:pt idx="1">
                  <c:v>5.9</c:v>
                </c:pt>
              </c:numCache>
            </c:numRef>
          </c:val>
          <c:extLst>
            <c:ext xmlns:c16="http://schemas.microsoft.com/office/drawing/2014/chart" uri="{C3380CC4-5D6E-409C-BE32-E72D297353CC}">
              <c16:uniqueId val="{00000002-EA1E-41DA-AAB1-D90F9B1C3F5D}"/>
            </c:ext>
          </c:extLst>
        </c:ser>
        <c:dLbls>
          <c:showLegendKey val="0"/>
          <c:showVal val="0"/>
          <c:showCatName val="0"/>
          <c:showSerName val="0"/>
          <c:showPercent val="0"/>
          <c:showBubbleSize val="0"/>
        </c:dLbls>
        <c:gapWidth val="150"/>
        <c:axId val="206625408"/>
        <c:axId val="206799616"/>
      </c:barChart>
      <c:catAx>
        <c:axId val="20662540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799616"/>
        <c:crosses val="autoZero"/>
        <c:auto val="1"/>
        <c:lblAlgn val="ctr"/>
        <c:lblOffset val="100"/>
        <c:noMultiLvlLbl val="0"/>
      </c:catAx>
      <c:valAx>
        <c:axId val="2067996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1"/>
        <c:majorTickMark val="out"/>
        <c:minorTickMark val="none"/>
        <c:tickLblPos val="nextTo"/>
        <c:txPr>
          <a:bodyPr/>
          <a:lstStyle/>
          <a:p>
            <a:pPr>
              <a:defRPr lang="en-GB"/>
            </a:pPr>
            <a:endParaRPr lang="ar-SA"/>
          </a:p>
        </c:txPr>
        <c:crossAx val="206625408"/>
        <c:crosses val="autoZero"/>
        <c:crossBetween val="between"/>
      </c:valAx>
    </c:plotArea>
    <c:legend>
      <c:legendPos val="r"/>
      <c:layout>
        <c:manualLayout>
          <c:xMode val="edge"/>
          <c:yMode val="edge"/>
          <c:x val="0.47034865179989727"/>
          <c:y val="3.9188554897791064E-2"/>
          <c:w val="0.45232518573614738"/>
          <c:h val="8.828843762950681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549488597068304E-2"/>
          <c:y val="0.23292272515015378"/>
          <c:w val="0.89195064863207763"/>
          <c:h val="0.59591416103661887"/>
        </c:manualLayout>
      </c:layout>
      <c:barChart>
        <c:barDir val="col"/>
        <c:grouping val="clustered"/>
        <c:varyColors val="0"/>
        <c:ser>
          <c:idx val="0"/>
          <c:order val="0"/>
          <c:tx>
            <c:strRef>
              <c:f>Sheet1!$A$2</c:f>
              <c:strCache>
                <c:ptCount val="1"/>
                <c:pt idx="0">
                  <c:v>فلسطين</c:v>
                </c:pt>
              </c:strCache>
            </c:strRef>
          </c:tx>
          <c:spPr>
            <a:solidFill>
              <a:srgbClr val="304D73"/>
            </a:solidFill>
            <a:ln>
              <a:solidFill>
                <a:srgbClr val="4E81BD"/>
              </a:solidFill>
            </a:ln>
          </c:spPr>
          <c:invertIfNegative val="0"/>
          <c:dLbls>
            <c:numFmt formatCode="#,##0.0" sourceLinked="0"/>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Sheet1!$B$2:$D$2</c:f>
              <c:numCache>
                <c:formatCode>0.0</c:formatCode>
                <c:ptCount val="3"/>
                <c:pt idx="0">
                  <c:v>87.2</c:v>
                </c:pt>
                <c:pt idx="1">
                  <c:v>92</c:v>
                </c:pt>
                <c:pt idx="2">
                  <c:v>89.5</c:v>
                </c:pt>
              </c:numCache>
            </c:numRef>
          </c:val>
          <c:extLst>
            <c:ext xmlns:c16="http://schemas.microsoft.com/office/drawing/2014/chart" uri="{C3380CC4-5D6E-409C-BE32-E72D297353CC}">
              <c16:uniqueId val="{00000000-A22F-47EE-B7E0-C194A64579A0}"/>
            </c:ext>
          </c:extLst>
        </c:ser>
        <c:ser>
          <c:idx val="1"/>
          <c:order val="1"/>
          <c:tx>
            <c:strRef>
              <c:f>Sheet1!$A$3</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numFmt formatCode="#,##0.0" sourceLinked="0"/>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Sheet1!$B$3:$D$3</c:f>
              <c:numCache>
                <c:formatCode>0.0</c:formatCode>
                <c:ptCount val="3"/>
                <c:pt idx="0">
                  <c:v>84.7</c:v>
                </c:pt>
                <c:pt idx="1">
                  <c:v>90.8</c:v>
                </c:pt>
                <c:pt idx="2">
                  <c:v>88</c:v>
                </c:pt>
              </c:numCache>
            </c:numRef>
          </c:val>
          <c:extLst>
            <c:ext xmlns:c16="http://schemas.microsoft.com/office/drawing/2014/chart" uri="{C3380CC4-5D6E-409C-BE32-E72D297353CC}">
              <c16:uniqueId val="{00000001-A22F-47EE-B7E0-C194A64579A0}"/>
            </c:ext>
          </c:extLst>
        </c:ser>
        <c:ser>
          <c:idx val="2"/>
          <c:order val="2"/>
          <c:tx>
            <c:strRef>
              <c:f>Sheet1!$A$4</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Sheet1!$B$4:$D$4</c:f>
              <c:numCache>
                <c:formatCode>0.0</c:formatCode>
                <c:ptCount val="3"/>
                <c:pt idx="0">
                  <c:v>91.3</c:v>
                </c:pt>
                <c:pt idx="1">
                  <c:v>93.9</c:v>
                </c:pt>
                <c:pt idx="2">
                  <c:v>92</c:v>
                </c:pt>
              </c:numCache>
            </c:numRef>
          </c:val>
          <c:extLst>
            <c:ext xmlns:c16="http://schemas.microsoft.com/office/drawing/2014/chart" uri="{C3380CC4-5D6E-409C-BE32-E72D297353CC}">
              <c16:uniqueId val="{00000002-A22F-47EE-B7E0-C194A64579A0}"/>
            </c:ext>
          </c:extLst>
        </c:ser>
        <c:dLbls>
          <c:showLegendKey val="0"/>
          <c:showVal val="0"/>
          <c:showCatName val="0"/>
          <c:showSerName val="0"/>
          <c:showPercent val="0"/>
          <c:showBubbleSize val="0"/>
        </c:dLbls>
        <c:gapWidth val="150"/>
        <c:axId val="206505088"/>
        <c:axId val="206507008"/>
      </c:barChart>
      <c:catAx>
        <c:axId val="20650508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السنوات</a:t>
                </a:r>
              </a:p>
            </c:rich>
          </c:tx>
          <c:overlay val="0"/>
        </c:title>
        <c:numFmt formatCode="General" sourceLinked="0"/>
        <c:majorTickMark val="out"/>
        <c:minorTickMark val="none"/>
        <c:tickLblPos val="nextTo"/>
        <c:txPr>
          <a:bodyPr/>
          <a:lstStyle/>
          <a:p>
            <a:pPr>
              <a:defRPr lang="en-GB"/>
            </a:pPr>
            <a:endParaRPr lang="ar-SA"/>
          </a:p>
        </c:txPr>
        <c:crossAx val="206507008"/>
        <c:crosses val="autoZero"/>
        <c:auto val="1"/>
        <c:lblAlgn val="ctr"/>
        <c:lblOffset val="100"/>
        <c:noMultiLvlLbl val="0"/>
      </c:catAx>
      <c:valAx>
        <c:axId val="206507008"/>
        <c:scaling>
          <c:orientation val="minMax"/>
          <c:max val="95"/>
          <c:min val="80"/>
        </c:scaling>
        <c:delete val="0"/>
        <c:axPos val="l"/>
        <c:title>
          <c:tx>
            <c:rich>
              <a:bodyPr/>
              <a:lstStyle/>
              <a:p>
                <a:pPr>
                  <a:defRPr lang="en-GB" sz="900" b="1" i="0" u="none" strike="noStrike" baseline="0">
                    <a:solidFill>
                      <a:srgbClr val="000000"/>
                    </a:solidFill>
                    <a:latin typeface="Arial"/>
                    <a:ea typeface="Arial"/>
                    <a:cs typeface="Arial"/>
                  </a:defRPr>
                </a:pPr>
                <a:r>
                  <a:rPr lang="ar-JO"/>
                  <a:t>نسبة </a:t>
                </a:r>
              </a:p>
            </c:rich>
          </c:tx>
          <c:overlay val="0"/>
        </c:title>
        <c:numFmt formatCode="#,##0" sourceLinked="0"/>
        <c:majorTickMark val="out"/>
        <c:minorTickMark val="none"/>
        <c:tickLblPos val="nextTo"/>
        <c:txPr>
          <a:bodyPr/>
          <a:lstStyle/>
          <a:p>
            <a:pPr>
              <a:defRPr lang="en-GB"/>
            </a:pPr>
            <a:endParaRPr lang="ar-SA"/>
          </a:p>
        </c:txPr>
        <c:crossAx val="206505088"/>
        <c:crosses val="autoZero"/>
        <c:crossBetween val="between"/>
        <c:majorUnit val="5"/>
      </c:valAx>
    </c:plotArea>
    <c:legend>
      <c:legendPos val="t"/>
      <c:layout>
        <c:manualLayout>
          <c:xMode val="edge"/>
          <c:yMode val="edge"/>
          <c:x val="0.67123121585849677"/>
          <c:y val="3.5056967572304996E-2"/>
          <c:w val="0.30277750781580021"/>
          <c:h val="8.6740231090745565E-2"/>
        </c:manualLayout>
      </c:layout>
      <c:overlay val="0"/>
      <c:spPr>
        <a:ln>
          <a:solidFill>
            <a:sysClr val="windowText" lastClr="000000"/>
          </a:solidFill>
        </a:ln>
      </c:spPr>
      <c:txPr>
        <a:bodyPr/>
        <a:lstStyle/>
        <a:p>
          <a:pPr>
            <a:defRPr lang="en-GB" sz="800"/>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281916805135011E-2"/>
          <c:y val="7.6402043947405143E-2"/>
          <c:w val="0.89826454985038306"/>
          <c:h val="0.71827557787160679"/>
        </c:manualLayout>
      </c:layout>
      <c:barChart>
        <c:barDir val="col"/>
        <c:grouping val="clustered"/>
        <c:varyColors val="0"/>
        <c:ser>
          <c:idx val="0"/>
          <c:order val="0"/>
          <c:tx>
            <c:strRef>
              <c:f>Sheet1!$B$1</c:f>
              <c:strCache>
                <c:ptCount val="1"/>
                <c:pt idx="0">
                  <c:v>الذكور</c:v>
                </c:pt>
              </c:strCache>
            </c:strRef>
          </c:tx>
          <c:spPr>
            <a:solidFill>
              <a:srgbClr val="D3A029"/>
            </a:solidFill>
            <a:ln w="6350" cap="flat" cmpd="sng" algn="ctr">
              <a:solidFill>
                <a:schemeClr val="lt1"/>
              </a:solidFill>
              <a:prstDash val="solid"/>
              <a:round/>
            </a:ln>
            <a:effectLst/>
          </c:spPr>
          <c:invertIfNegative val="0"/>
          <c:dLbls>
            <c:spPr>
              <a:noFill/>
              <a:ln w="25384">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1.6</c:v>
                </c:pt>
                <c:pt idx="1">
                  <c:v>1.4</c:v>
                </c:pt>
                <c:pt idx="2">
                  <c:v>1.2</c:v>
                </c:pt>
                <c:pt idx="3">
                  <c:v>1.3</c:v>
                </c:pt>
              </c:numCache>
            </c:numRef>
          </c:val>
          <c:extLst>
            <c:ext xmlns:c16="http://schemas.microsoft.com/office/drawing/2014/chart" uri="{C3380CC4-5D6E-409C-BE32-E72D297353CC}">
              <c16:uniqueId val="{00000000-28D6-4219-B61F-FB90B4D7CB77}"/>
            </c:ext>
          </c:extLst>
        </c:ser>
        <c:ser>
          <c:idx val="1"/>
          <c:order val="1"/>
          <c:tx>
            <c:strRef>
              <c:f>Sheet1!$C$1</c:f>
              <c:strCache>
                <c:ptCount val="1"/>
                <c:pt idx="0">
                  <c:v>الاناث</c:v>
                </c:pt>
              </c:strCache>
            </c:strRef>
          </c:tx>
          <c:spPr>
            <a:pattFill prst="dkUpDiag">
              <a:fgClr>
                <a:srgbClr val="D3A029"/>
              </a:fgClr>
              <a:bgClr>
                <a:schemeClr val="bg1"/>
              </a:bgClr>
            </a:pattFill>
            <a:ln w="6350" cap="flat" cmpd="sng" algn="ctr">
              <a:solidFill>
                <a:srgbClr val="CD9931"/>
              </a:solidFill>
              <a:prstDash val="solid"/>
              <a:round/>
            </a:ln>
            <a:effectLst/>
          </c:spPr>
          <c:invertIfNegative val="0"/>
          <c:dLbls>
            <c:spPr>
              <a:noFill/>
              <a:ln w="25384">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1.3</c:v>
                </c:pt>
                <c:pt idx="1">
                  <c:v>1.5</c:v>
                </c:pt>
                <c:pt idx="2">
                  <c:v>1.2</c:v>
                </c:pt>
                <c:pt idx="3">
                  <c:v>1.3</c:v>
                </c:pt>
              </c:numCache>
            </c:numRef>
          </c:val>
          <c:extLst>
            <c:ext xmlns:c16="http://schemas.microsoft.com/office/drawing/2014/chart" uri="{C3380CC4-5D6E-409C-BE32-E72D297353CC}">
              <c16:uniqueId val="{00000001-28D6-4219-B61F-FB90B4D7CB77}"/>
            </c:ext>
          </c:extLst>
        </c:ser>
        <c:dLbls>
          <c:showLegendKey val="0"/>
          <c:showVal val="0"/>
          <c:showCatName val="0"/>
          <c:showSerName val="0"/>
          <c:showPercent val="0"/>
          <c:showBubbleSize val="0"/>
        </c:dLbls>
        <c:gapWidth val="150"/>
        <c:axId val="214493440"/>
        <c:axId val="214569344"/>
      </c:barChart>
      <c:catAx>
        <c:axId val="214493440"/>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p>
            </c:rich>
          </c:tx>
          <c:overlay val="0"/>
          <c:spPr>
            <a:noFill/>
            <a:ln>
              <a:noFill/>
            </a:ln>
            <a:effectLst/>
          </c:spPr>
          <c:txPr>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14569344"/>
        <c:crosses val="autoZero"/>
        <c:auto val="1"/>
        <c:lblAlgn val="ctr"/>
        <c:lblOffset val="100"/>
        <c:noMultiLvlLbl val="0"/>
      </c:catAx>
      <c:valAx>
        <c:axId val="214569344"/>
        <c:scaling>
          <c:orientation val="minMax"/>
          <c:max val="3"/>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النسبة</a:t>
                </a:r>
              </a:p>
            </c:rich>
          </c:tx>
          <c:overlay val="0"/>
          <c:spPr>
            <a:noFill/>
            <a:ln>
              <a:noFill/>
            </a:ln>
            <a:effectLst/>
          </c:spPr>
          <c:txPr>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14493440"/>
        <c:crosses val="autoZero"/>
        <c:crossBetween val="between"/>
        <c:majorUnit val="1"/>
        <c:minorUnit val="1"/>
      </c:valAx>
      <c:spPr>
        <a:solidFill>
          <a:schemeClr val="bg1"/>
        </a:solidFill>
        <a:ln>
          <a:noFill/>
        </a:ln>
        <a:effectLst/>
      </c:spPr>
    </c:plotArea>
    <c:legend>
      <c:legendPos val="r"/>
      <c:layout>
        <c:manualLayout>
          <c:xMode val="edge"/>
          <c:yMode val="edge"/>
          <c:x val="0.7310996936499069"/>
          <c:y val="4.7933356156567387E-2"/>
          <c:w val="0.25370966560214481"/>
          <c:h val="0.12780301013098"/>
        </c:manualLayout>
      </c:layout>
      <c:overlay val="0"/>
      <c:spPr>
        <a:noFill/>
        <a:ln>
          <a:solidFill>
            <a:sysClr val="windowText" lastClr="000000"/>
          </a:solidFill>
        </a:ln>
        <a:effectLst>
          <a:outerShdw blurRad="50800" sx="1000" sy="1000" algn="ctr" rotWithShape="0">
            <a:sysClr val="windowText" lastClr="000000"/>
          </a:outerShdw>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899">
          <a:latin typeface="Arial" pitchFamily="34" charset="0"/>
          <a:cs typeface="Arial" pitchFamily="34" charset="0"/>
        </a:defRPr>
      </a:pPr>
      <a:endParaRPr lang="ar-SA"/>
    </a:p>
  </c:txPr>
  <c:externalData r:id="rId3">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304D73"/>
            </a:solid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فلسطين</c:v>
                  </c:pt>
                  <c:pt idx="1">
                    <c:v>الضفة الغربية</c:v>
                  </c:pt>
                  <c:pt idx="2">
                    <c:v>قطاع غزة</c:v>
                  </c:pt>
                  <c:pt idx="3">
                    <c:v>ذكور </c:v>
                  </c:pt>
                  <c:pt idx="4">
                    <c:v>إناث</c:v>
                  </c:pt>
                </c:lvl>
                <c:lvl>
                  <c:pt idx="0">
                    <c:v>المنطقة</c:v>
                  </c:pt>
                  <c:pt idx="3">
                    <c:v>الجنس</c:v>
                  </c:pt>
                </c:lvl>
              </c:multiLvlStrCache>
            </c:multiLvlStrRef>
          </c:cat>
          <c:val>
            <c:numRef>
              <c:f>Sheet1!$C$2:$C$6</c:f>
              <c:numCache>
                <c:formatCode>General</c:formatCode>
                <c:ptCount val="5"/>
                <c:pt idx="0">
                  <c:v>89.5</c:v>
                </c:pt>
                <c:pt idx="1">
                  <c:v>88</c:v>
                </c:pt>
                <c:pt idx="2">
                  <c:v>92</c:v>
                </c:pt>
                <c:pt idx="3">
                  <c:v>91.4</c:v>
                </c:pt>
                <c:pt idx="4">
                  <c:v>87.6</c:v>
                </c:pt>
              </c:numCache>
            </c:numRef>
          </c:val>
          <c:extLst>
            <c:ext xmlns:c16="http://schemas.microsoft.com/office/drawing/2014/chart" uri="{C3380CC4-5D6E-409C-BE32-E72D297353CC}">
              <c16:uniqueId val="{00000000-8316-4D07-94DD-4FC2D6C353C9}"/>
            </c:ext>
          </c:extLst>
        </c:ser>
        <c:dLbls>
          <c:dLblPos val="outEnd"/>
          <c:showLegendKey val="0"/>
          <c:showVal val="1"/>
          <c:showCatName val="0"/>
          <c:showSerName val="0"/>
          <c:showPercent val="0"/>
          <c:showBubbleSize val="0"/>
        </c:dLbls>
        <c:gapWidth val="150"/>
        <c:axId val="138506240"/>
        <c:axId val="138508160"/>
      </c:barChart>
      <c:catAx>
        <c:axId val="138506240"/>
        <c:scaling>
          <c:orientation val="minMax"/>
        </c:scaling>
        <c:delete val="0"/>
        <c:axPos val="b"/>
        <c:numFmt formatCode="General" sourceLinked="0"/>
        <c:majorTickMark val="out"/>
        <c:minorTickMark val="none"/>
        <c:tickLblPos val="nextTo"/>
        <c:txPr>
          <a:bodyPr/>
          <a:lstStyle/>
          <a:p>
            <a:pPr>
              <a:defRPr lang="en-GB"/>
            </a:pPr>
            <a:endParaRPr lang="ar-SA"/>
          </a:p>
        </c:txPr>
        <c:crossAx val="138508160"/>
        <c:crosses val="autoZero"/>
        <c:auto val="1"/>
        <c:lblAlgn val="ctr"/>
        <c:lblOffset val="100"/>
        <c:noMultiLvlLbl val="0"/>
      </c:catAx>
      <c:valAx>
        <c:axId val="138508160"/>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ar-SA"/>
                  <a:t>النسبة</a:t>
                </a:r>
                <a:endParaRPr lang="en-US"/>
              </a:p>
            </c:rich>
          </c:tx>
          <c:overlay val="0"/>
        </c:title>
        <c:numFmt formatCode="General" sourceLinked="1"/>
        <c:majorTickMark val="out"/>
        <c:minorTickMark val="none"/>
        <c:tickLblPos val="nextTo"/>
        <c:txPr>
          <a:bodyPr/>
          <a:lstStyle/>
          <a:p>
            <a:pPr>
              <a:defRPr lang="en-GB"/>
            </a:pPr>
            <a:endParaRPr lang="ar-SA"/>
          </a:p>
        </c:txPr>
        <c:crossAx val="138506240"/>
        <c:crosses val="autoZero"/>
        <c:crossBetween val="between"/>
      </c:valAx>
    </c:plotArea>
    <c:plotVisOnly val="1"/>
    <c:dispBlanksAs val="gap"/>
    <c:showDLblsOverMax val="0"/>
  </c:chart>
  <c:spPr>
    <a:ln>
      <a:noFill/>
    </a:ln>
  </c:spPr>
  <c:externalData r:id="rId2">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721873268875778E-2"/>
          <c:y val="9.2818307401419373E-2"/>
          <c:w val="0.83269406732115325"/>
          <c:h val="0.66535345240239119"/>
        </c:manualLayout>
      </c:layout>
      <c:barChart>
        <c:barDir val="col"/>
        <c:grouping val="stacked"/>
        <c:varyColors val="0"/>
        <c:ser>
          <c:idx val="0"/>
          <c:order val="0"/>
          <c:spPr>
            <a:solidFill>
              <a:srgbClr val="304D73"/>
            </a:solidFill>
            <a:ln>
              <a:solidFill>
                <a:srgbClr val="304D73"/>
              </a:solidFill>
            </a:ln>
          </c:spPr>
          <c:invertIfNegative val="0"/>
          <c:dLbls>
            <c:dLbl>
              <c:idx val="0"/>
              <c:layout>
                <c:manualLayout>
                  <c:x val="-8.3333333333333367E-3"/>
                  <c:y val="-0.273224043715857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A7-414A-AE86-B01836BA7DF0}"/>
                </c:ext>
              </c:extLst>
            </c:dLbl>
            <c:dLbl>
              <c:idx val="1"/>
              <c:layout>
                <c:manualLayout>
                  <c:x val="1.7176291938558665E-3"/>
                  <c:y val="-0.2083592402273545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A7-414A-AE86-B01836BA7DF0}"/>
                </c:ext>
              </c:extLst>
            </c:dLbl>
            <c:dLbl>
              <c:idx val="2"/>
              <c:layout>
                <c:manualLayout>
                  <c:x val="0"/>
                  <c:y val="-0.3606557377049183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8A7-414A-AE86-B01836BA7DF0}"/>
                </c:ext>
              </c:extLst>
            </c:dLbl>
            <c:dLbl>
              <c:idx val="3"/>
              <c:layout>
                <c:manualLayout>
                  <c:x val="0"/>
                  <c:y val="-0.3450564606104481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A7-414A-AE86-B01836BA7DF0}"/>
                </c:ext>
              </c:extLst>
            </c:dLbl>
            <c:dLbl>
              <c:idx val="4"/>
              <c:layout>
                <c:manualLayout>
                  <c:x val="0"/>
                  <c:y val="-0.2279487179487178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A7-414A-AE86-B01836BA7DF0}"/>
                </c:ext>
              </c:extLst>
            </c:dLbl>
            <c:spPr>
              <a:noFill/>
              <a:ln w="2539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Sheet1!$A$2:$B$6</c:f>
              <c:multiLvlStrCache>
                <c:ptCount val="5"/>
                <c:lvl>
                  <c:pt idx="0">
                    <c:v>فلسطين</c:v>
                  </c:pt>
                  <c:pt idx="1">
                    <c:v>الضفة الغربية</c:v>
                  </c:pt>
                  <c:pt idx="2">
                    <c:v>قطاع غزة</c:v>
                  </c:pt>
                  <c:pt idx="3">
                    <c:v>ذكور </c:v>
                  </c:pt>
                  <c:pt idx="4">
                    <c:v>إناث</c:v>
                  </c:pt>
                </c:lvl>
                <c:lvl>
                  <c:pt idx="0">
                    <c:v>المنطقة</c:v>
                  </c:pt>
                  <c:pt idx="3">
                    <c:v>الجنس</c:v>
                  </c:pt>
                </c:lvl>
              </c:multiLvlStrCache>
            </c:multiLvlStrRef>
          </c:cat>
          <c:val>
            <c:numRef>
              <c:f>Sheet1!$C$2:$C$6</c:f>
              <c:numCache>
                <c:formatCode>General</c:formatCode>
                <c:ptCount val="5"/>
                <c:pt idx="0">
                  <c:v>90.1</c:v>
                </c:pt>
                <c:pt idx="1">
                  <c:v>88.3</c:v>
                </c:pt>
                <c:pt idx="2">
                  <c:v>92.3</c:v>
                </c:pt>
                <c:pt idx="3">
                  <c:v>92.3</c:v>
                </c:pt>
                <c:pt idx="4">
                  <c:v>87.9</c:v>
                </c:pt>
              </c:numCache>
            </c:numRef>
          </c:val>
          <c:extLst>
            <c:ext xmlns:c16="http://schemas.microsoft.com/office/drawing/2014/chart" uri="{C3380CC4-5D6E-409C-BE32-E72D297353CC}">
              <c16:uniqueId val="{00000005-68A7-414A-AE86-B01836BA7DF0}"/>
            </c:ext>
          </c:extLst>
        </c:ser>
        <c:dLbls>
          <c:showLegendKey val="0"/>
          <c:showVal val="0"/>
          <c:showCatName val="0"/>
          <c:showSerName val="0"/>
          <c:showPercent val="0"/>
          <c:showBubbleSize val="0"/>
        </c:dLbls>
        <c:gapWidth val="150"/>
        <c:overlap val="100"/>
        <c:axId val="206773248"/>
        <c:axId val="206938880"/>
      </c:barChart>
      <c:catAx>
        <c:axId val="206773248"/>
        <c:scaling>
          <c:orientation val="minMax"/>
        </c:scaling>
        <c:delete val="0"/>
        <c:axPos val="b"/>
        <c:numFmt formatCode="General" sourceLinked="0"/>
        <c:majorTickMark val="out"/>
        <c:minorTickMark val="none"/>
        <c:tickLblPos val="nextTo"/>
        <c:txPr>
          <a:bodyPr/>
          <a:lstStyle/>
          <a:p>
            <a:pPr>
              <a:defRPr lang="en-GB"/>
            </a:pPr>
            <a:endParaRPr lang="ar-SA"/>
          </a:p>
        </c:txPr>
        <c:crossAx val="206938880"/>
        <c:crosses val="autoZero"/>
        <c:auto val="1"/>
        <c:lblAlgn val="ctr"/>
        <c:lblOffset val="100"/>
        <c:noMultiLvlLbl val="0"/>
      </c:catAx>
      <c:valAx>
        <c:axId val="206938880"/>
        <c:scaling>
          <c:orientation val="minMax"/>
          <c:min val="85"/>
        </c:scaling>
        <c:delete val="0"/>
        <c:axPos val="l"/>
        <c:title>
          <c:tx>
            <c:rich>
              <a:bodyPr/>
              <a:lstStyle/>
              <a:p>
                <a:pPr>
                  <a:defRPr lang="en-GB" sz="900" b="1" i="0" u="none" strike="noStrike" baseline="0">
                    <a:solidFill>
                      <a:srgbClr val="000000"/>
                    </a:solidFill>
                    <a:latin typeface="Arial"/>
                    <a:ea typeface="Arial"/>
                    <a:cs typeface="Arial"/>
                  </a:defRPr>
                </a:pPr>
                <a:r>
                  <a:rPr lang="ar-JO"/>
                  <a:t>نسبة</a:t>
                </a:r>
              </a:p>
            </c:rich>
          </c:tx>
          <c:layout>
            <c:manualLayout>
              <c:xMode val="edge"/>
              <c:yMode val="edge"/>
              <c:x val="9.2012183574827888E-3"/>
              <c:y val="0.40678324718612624"/>
            </c:manualLayout>
          </c:layout>
          <c:overlay val="0"/>
        </c:title>
        <c:numFmt formatCode="General" sourceLinked="1"/>
        <c:majorTickMark val="out"/>
        <c:minorTickMark val="none"/>
        <c:tickLblPos val="nextTo"/>
        <c:txPr>
          <a:bodyPr/>
          <a:lstStyle/>
          <a:p>
            <a:pPr>
              <a:defRPr lang="en-GB"/>
            </a:pPr>
            <a:endParaRPr lang="ar-SA"/>
          </a:p>
        </c:txPr>
        <c:crossAx val="206773248"/>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987025377874776E-2"/>
          <c:y val="9.2818307401419373E-2"/>
          <c:w val="0.89853747549006269"/>
          <c:h val="0.66535345240239119"/>
        </c:manualLayout>
      </c:layout>
      <c:barChart>
        <c:barDir val="col"/>
        <c:grouping val="stacked"/>
        <c:varyColors val="0"/>
        <c:ser>
          <c:idx val="1"/>
          <c:order val="0"/>
          <c:tx>
            <c:strRef>
              <c:f>Sheet1!$C$2:$C$6</c:f>
              <c:strCache>
                <c:ptCount val="5"/>
                <c:pt idx="0">
                  <c:v>2.8</c:v>
                </c:pt>
                <c:pt idx="1">
                  <c:v>3.3</c:v>
                </c:pt>
                <c:pt idx="2">
                  <c:v>2.0</c:v>
                </c:pt>
                <c:pt idx="3">
                  <c:v>3.4</c:v>
                </c:pt>
                <c:pt idx="4">
                  <c:v>1.9</c:v>
                </c:pt>
              </c:strCache>
            </c:strRef>
          </c:tx>
          <c:spPr>
            <a:solidFill>
              <a:srgbClr val="304D73"/>
            </a:solidFill>
          </c:spPr>
          <c:invertIfNegative val="0"/>
          <c:dLbls>
            <c:dLbl>
              <c:idx val="0"/>
              <c:layout>
                <c:manualLayout>
                  <c:x val="0"/>
                  <c:y val="-0.244399185336048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82-4E32-AD27-179D57B65BD4}"/>
                </c:ext>
              </c:extLst>
            </c:dLbl>
            <c:dLbl>
              <c:idx val="1"/>
              <c:layout>
                <c:manualLayout>
                  <c:x val="2.2476961114857685E-3"/>
                  <c:y val="-0.3084084957812045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82-4E32-AD27-179D57B65BD4}"/>
                </c:ext>
              </c:extLst>
            </c:dLbl>
            <c:dLbl>
              <c:idx val="2"/>
              <c:layout>
                <c:manualLayout>
                  <c:x val="0"/>
                  <c:y val="-0.1687518184463195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82-4E32-AD27-179D57B65BD4}"/>
                </c:ext>
              </c:extLst>
            </c:dLbl>
            <c:dLbl>
              <c:idx val="3"/>
              <c:layout>
                <c:manualLayout>
                  <c:x val="0"/>
                  <c:y val="-0.3142275240034914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82-4E32-AD27-179D57B65BD4}"/>
                </c:ext>
              </c:extLst>
            </c:dLbl>
            <c:dLbl>
              <c:idx val="4"/>
              <c:layout>
                <c:manualLayout>
                  <c:x val="0"/>
                  <c:y val="-0.1512947337794588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782-4E32-AD27-179D57B65BD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فلسطين</c:v>
                  </c:pt>
                  <c:pt idx="1">
                    <c:v>الضفة الغربية</c:v>
                  </c:pt>
                  <c:pt idx="2">
                    <c:v>قطاع غزة</c:v>
                  </c:pt>
                  <c:pt idx="3">
                    <c:v>ذكور </c:v>
                  </c:pt>
                  <c:pt idx="4">
                    <c:v>إناث</c:v>
                  </c:pt>
                </c:lvl>
                <c:lvl>
                  <c:pt idx="0">
                    <c:v>المنطقة</c:v>
                  </c:pt>
                  <c:pt idx="3">
                    <c:v>الجنس</c:v>
                  </c:pt>
                </c:lvl>
              </c:multiLvlStrCache>
            </c:multiLvlStrRef>
          </c:cat>
          <c:val>
            <c:numRef>
              <c:f>Sheet1!$C$2:$C$6</c:f>
              <c:numCache>
                <c:formatCode>0.0</c:formatCode>
                <c:ptCount val="5"/>
                <c:pt idx="0">
                  <c:v>2.8</c:v>
                </c:pt>
                <c:pt idx="1">
                  <c:v>3.3</c:v>
                </c:pt>
                <c:pt idx="2">
                  <c:v>2</c:v>
                </c:pt>
                <c:pt idx="3">
                  <c:v>3.4</c:v>
                </c:pt>
                <c:pt idx="4">
                  <c:v>1.9</c:v>
                </c:pt>
              </c:numCache>
            </c:numRef>
          </c:val>
          <c:extLst>
            <c:ext xmlns:c16="http://schemas.microsoft.com/office/drawing/2014/chart" uri="{C3380CC4-5D6E-409C-BE32-E72D297353CC}">
              <c16:uniqueId val="{00000005-B782-4E32-AD27-179D57B65BD4}"/>
            </c:ext>
          </c:extLst>
        </c:ser>
        <c:dLbls>
          <c:showLegendKey val="0"/>
          <c:showVal val="0"/>
          <c:showCatName val="0"/>
          <c:showSerName val="0"/>
          <c:showPercent val="0"/>
          <c:showBubbleSize val="0"/>
        </c:dLbls>
        <c:gapWidth val="150"/>
        <c:overlap val="100"/>
        <c:axId val="206773248"/>
        <c:axId val="206938880"/>
      </c:barChart>
      <c:catAx>
        <c:axId val="206773248"/>
        <c:scaling>
          <c:orientation val="minMax"/>
        </c:scaling>
        <c:delete val="0"/>
        <c:axPos val="b"/>
        <c:numFmt formatCode="General" sourceLinked="0"/>
        <c:majorTickMark val="out"/>
        <c:minorTickMark val="none"/>
        <c:tickLblPos val="nextTo"/>
        <c:txPr>
          <a:bodyPr/>
          <a:lstStyle/>
          <a:p>
            <a:pPr>
              <a:defRPr lang="en-GB"/>
            </a:pPr>
            <a:endParaRPr lang="ar-SA"/>
          </a:p>
        </c:txPr>
        <c:crossAx val="206938880"/>
        <c:crosses val="autoZero"/>
        <c:auto val="1"/>
        <c:lblAlgn val="ctr"/>
        <c:lblOffset val="100"/>
        <c:noMultiLvlLbl val="0"/>
      </c:catAx>
      <c:valAx>
        <c:axId val="206938880"/>
        <c:scaling>
          <c:orientation val="minMax"/>
          <c:max val="4"/>
          <c:min val="1"/>
        </c:scaling>
        <c:delete val="0"/>
        <c:axPos val="l"/>
        <c:title>
          <c:tx>
            <c:rich>
              <a:bodyPr/>
              <a:lstStyle/>
              <a:p>
                <a:pPr>
                  <a:defRPr lang="en-GB" sz="900" b="1" i="0" u="none" strike="noStrike" baseline="0">
                    <a:solidFill>
                      <a:srgbClr val="000000"/>
                    </a:solidFill>
                    <a:latin typeface="Arial"/>
                    <a:ea typeface="Arial"/>
                    <a:cs typeface="Arial"/>
                  </a:defRPr>
                </a:pPr>
                <a:r>
                  <a:rPr lang="ar-JO"/>
                  <a:t>نسبة</a:t>
                </a:r>
              </a:p>
            </c:rich>
          </c:tx>
          <c:overlay val="0"/>
        </c:title>
        <c:numFmt formatCode="0.0" sourceLinked="1"/>
        <c:majorTickMark val="out"/>
        <c:minorTickMark val="none"/>
        <c:tickLblPos val="nextTo"/>
        <c:txPr>
          <a:bodyPr/>
          <a:lstStyle/>
          <a:p>
            <a:pPr>
              <a:defRPr lang="en-GB"/>
            </a:pPr>
            <a:endParaRPr lang="ar-SA"/>
          </a:p>
        </c:txPr>
        <c:crossAx val="206773248"/>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4965654934158868E-2"/>
          <c:y val="9.2818307401419373E-2"/>
          <c:w val="0.89270951387486819"/>
          <c:h val="0.6711726716441504"/>
        </c:manualLayout>
      </c:layout>
      <c:barChart>
        <c:barDir val="col"/>
        <c:grouping val="stacked"/>
        <c:varyColors val="0"/>
        <c:ser>
          <c:idx val="1"/>
          <c:order val="0"/>
          <c:tx>
            <c:strRef>
              <c:f>Sheet1!$B$2:$B$4</c:f>
              <c:strCache>
                <c:ptCount val="3"/>
                <c:pt idx="0">
                  <c:v>2.5</c:v>
                </c:pt>
                <c:pt idx="1">
                  <c:v>3.9</c:v>
                </c:pt>
                <c:pt idx="2">
                  <c:v>3.6</c:v>
                </c:pt>
              </c:strCache>
            </c:strRef>
          </c:tx>
          <c:spPr>
            <a:solidFill>
              <a:srgbClr val="304D73"/>
            </a:solidFill>
          </c:spPr>
          <c:invertIfNegative val="0"/>
          <c:dLbls>
            <c:dLbl>
              <c:idx val="0"/>
              <c:layout>
                <c:manualLayout>
                  <c:x val="0"/>
                  <c:y val="-9.103342733889424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AA5-4853-8F4D-BC95336FD292}"/>
                </c:ext>
              </c:extLst>
            </c:dLbl>
            <c:dLbl>
              <c:idx val="1"/>
              <c:layout>
                <c:manualLayout>
                  <c:x val="0"/>
                  <c:y val="-0.2407011241721057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AA5-4853-8F4D-BC95336FD292}"/>
                </c:ext>
              </c:extLst>
            </c:dLbl>
            <c:dLbl>
              <c:idx val="2"/>
              <c:layout>
                <c:manualLayout>
                  <c:x val="0"/>
                  <c:y val="-0.2140330218396834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AA5-4853-8F4D-BC95336FD292}"/>
                </c:ext>
              </c:extLst>
            </c:dLbl>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حضر</c:v>
                </c:pt>
                <c:pt idx="1">
                  <c:v>ريف</c:v>
                </c:pt>
                <c:pt idx="2">
                  <c:v>مخيم</c:v>
                </c:pt>
              </c:strCache>
            </c:strRef>
          </c:cat>
          <c:val>
            <c:numRef>
              <c:f>Sheet1!$B$2:$B$4</c:f>
              <c:numCache>
                <c:formatCode>General</c:formatCode>
                <c:ptCount val="3"/>
                <c:pt idx="0">
                  <c:v>2.5</c:v>
                </c:pt>
                <c:pt idx="1">
                  <c:v>3.9</c:v>
                </c:pt>
                <c:pt idx="2">
                  <c:v>3.6</c:v>
                </c:pt>
              </c:numCache>
            </c:numRef>
          </c:val>
          <c:extLst>
            <c:ext xmlns:c16="http://schemas.microsoft.com/office/drawing/2014/chart" uri="{C3380CC4-5D6E-409C-BE32-E72D297353CC}">
              <c16:uniqueId val="{00000003-8AA5-4853-8F4D-BC95336FD292}"/>
            </c:ext>
          </c:extLst>
        </c:ser>
        <c:dLbls>
          <c:dLblPos val="inBase"/>
          <c:showLegendKey val="0"/>
          <c:showVal val="1"/>
          <c:showCatName val="0"/>
          <c:showSerName val="0"/>
          <c:showPercent val="0"/>
          <c:showBubbleSize val="0"/>
        </c:dLbls>
        <c:gapWidth val="150"/>
        <c:overlap val="100"/>
        <c:axId val="206773248"/>
        <c:axId val="206938880"/>
      </c:barChart>
      <c:catAx>
        <c:axId val="206773248"/>
        <c:scaling>
          <c:orientation val="minMax"/>
        </c:scaling>
        <c:delete val="0"/>
        <c:axPos val="b"/>
        <c:title>
          <c:tx>
            <c:rich>
              <a:bodyPr/>
              <a:lstStyle/>
              <a:p>
                <a:pPr>
                  <a:defRPr/>
                </a:pPr>
                <a:r>
                  <a:rPr lang="ar-SA"/>
                  <a:t>نوع التجمع </a:t>
                </a:r>
                <a:endParaRPr lang="en-US"/>
              </a:p>
            </c:rich>
          </c:tx>
          <c:layout>
            <c:manualLayout>
              <c:xMode val="edge"/>
              <c:yMode val="edge"/>
              <c:x val="0.47432648850638975"/>
              <c:y val="0.85869520892373163"/>
            </c:manualLayout>
          </c:layout>
          <c:overlay val="0"/>
        </c:title>
        <c:numFmt formatCode="General" sourceLinked="0"/>
        <c:majorTickMark val="out"/>
        <c:minorTickMark val="none"/>
        <c:tickLblPos val="nextTo"/>
        <c:txPr>
          <a:bodyPr/>
          <a:lstStyle/>
          <a:p>
            <a:pPr>
              <a:defRPr lang="en-GB"/>
            </a:pPr>
            <a:endParaRPr lang="ar-SA"/>
          </a:p>
        </c:txPr>
        <c:crossAx val="206938880"/>
        <c:crosses val="autoZero"/>
        <c:auto val="1"/>
        <c:lblAlgn val="ctr"/>
        <c:lblOffset val="100"/>
        <c:noMultiLvlLbl val="0"/>
      </c:catAx>
      <c:valAx>
        <c:axId val="206938880"/>
        <c:scaling>
          <c:orientation val="minMax"/>
          <c:max val="5"/>
          <c:min val="2"/>
        </c:scaling>
        <c:delete val="0"/>
        <c:axPos val="l"/>
        <c:title>
          <c:tx>
            <c:rich>
              <a:bodyPr/>
              <a:lstStyle/>
              <a:p>
                <a:pPr>
                  <a:defRPr lang="en-GB" sz="900" b="1" i="0" u="none" strike="noStrike" baseline="0">
                    <a:solidFill>
                      <a:srgbClr val="000000"/>
                    </a:solidFill>
                    <a:latin typeface="Arial"/>
                    <a:ea typeface="Arial"/>
                    <a:cs typeface="Arial"/>
                  </a:defRPr>
                </a:pPr>
                <a:r>
                  <a:rPr lang="ar-JO"/>
                  <a:t>نسبة</a:t>
                </a:r>
              </a:p>
            </c:rich>
          </c:tx>
          <c:overlay val="0"/>
        </c:title>
        <c:numFmt formatCode="General" sourceLinked="1"/>
        <c:majorTickMark val="out"/>
        <c:minorTickMark val="none"/>
        <c:tickLblPos val="nextTo"/>
        <c:txPr>
          <a:bodyPr/>
          <a:lstStyle/>
          <a:p>
            <a:pPr>
              <a:defRPr lang="en-GB"/>
            </a:pPr>
            <a:endParaRPr lang="ar-SA"/>
          </a:p>
        </c:txPr>
        <c:crossAx val="206773248"/>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605169187376266E-2"/>
          <c:y val="0.17325735935676695"/>
          <c:w val="0.8985862932460652"/>
          <c:h val="0.64598203333496895"/>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0.0</c:formatCode>
                <c:ptCount val="2"/>
                <c:pt idx="0">
                  <c:v>43</c:v>
                </c:pt>
                <c:pt idx="1">
                  <c:v>52.4</c:v>
                </c:pt>
              </c:numCache>
            </c:numRef>
          </c:val>
          <c:extLst>
            <c:ext xmlns:c16="http://schemas.microsoft.com/office/drawing/2014/chart" uri="{C3380CC4-5D6E-409C-BE32-E72D297353CC}">
              <c16:uniqueId val="{00000000-183D-4C3D-84B0-57392494A4DD}"/>
            </c:ext>
          </c:extLst>
        </c:ser>
        <c:ser>
          <c:idx val="1"/>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38.299999999999997</c:v>
                </c:pt>
                <c:pt idx="1">
                  <c:v>47</c:v>
                </c:pt>
              </c:numCache>
            </c:numRef>
          </c:val>
          <c:extLst>
            <c:ext xmlns:c16="http://schemas.microsoft.com/office/drawing/2014/chart" uri="{C3380CC4-5D6E-409C-BE32-E72D297353CC}">
              <c16:uniqueId val="{00000001-183D-4C3D-84B0-57392494A4DD}"/>
            </c:ext>
          </c:extLst>
        </c:ser>
        <c:ser>
          <c:idx val="2"/>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General</c:formatCode>
                <c:ptCount val="2"/>
                <c:pt idx="0">
                  <c:v>45.9</c:v>
                </c:pt>
                <c:pt idx="1">
                  <c:v>56.2</c:v>
                </c:pt>
              </c:numCache>
            </c:numRef>
          </c:val>
          <c:extLst>
            <c:ext xmlns:c16="http://schemas.microsoft.com/office/drawing/2014/chart" uri="{C3380CC4-5D6E-409C-BE32-E72D297353CC}">
              <c16:uniqueId val="{00000002-183D-4C3D-84B0-57392494A4DD}"/>
            </c:ext>
          </c:extLst>
        </c:ser>
        <c:dLbls>
          <c:showLegendKey val="0"/>
          <c:showVal val="0"/>
          <c:showCatName val="0"/>
          <c:showSerName val="0"/>
          <c:showPercent val="0"/>
          <c:showBubbleSize val="0"/>
        </c:dLbls>
        <c:gapWidth val="150"/>
        <c:axId val="206625408"/>
        <c:axId val="206799616"/>
      </c:barChart>
      <c:catAx>
        <c:axId val="20662540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799616"/>
        <c:crosses val="autoZero"/>
        <c:auto val="1"/>
        <c:lblAlgn val="ctr"/>
        <c:lblOffset val="100"/>
        <c:noMultiLvlLbl val="0"/>
      </c:catAx>
      <c:valAx>
        <c:axId val="2067996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6625408"/>
        <c:crosses val="autoZero"/>
        <c:crossBetween val="between"/>
      </c:valAx>
    </c:plotArea>
    <c:legend>
      <c:legendPos val="r"/>
      <c:layout>
        <c:manualLayout>
          <c:xMode val="edge"/>
          <c:yMode val="edge"/>
          <c:x val="0.34514110817581034"/>
          <c:y val="3.9188737771415016E-2"/>
          <c:w val="0.45232518573614738"/>
          <c:h val="8.828843762950681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113558413157695E-2"/>
          <c:y val="6.6909975669099758E-2"/>
          <c:w val="0.8872746114187039"/>
          <c:h val="0.67992700729927003"/>
        </c:manualLayout>
      </c:layout>
      <c:lineChart>
        <c:grouping val="standard"/>
        <c:varyColors val="0"/>
        <c:ser>
          <c:idx val="0"/>
          <c:order val="0"/>
          <c:tx>
            <c:strRef>
              <c:f>Sheet1!$B$1</c:f>
              <c:strCache>
                <c:ptCount val="1"/>
                <c:pt idx="0">
                  <c:v>West Bank</c:v>
                </c:pt>
              </c:strCache>
            </c:strRef>
          </c:tx>
          <c:spPr>
            <a:ln w="28590">
              <a:solidFill>
                <a:srgbClr val="304D73"/>
              </a:solidFill>
            </a:ln>
          </c:spPr>
          <c:marker>
            <c:symbol val="none"/>
          </c:marker>
          <c:dLbls>
            <c:spPr>
              <a:noFill/>
              <a:ln w="25413">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55.1</c:v>
                </c:pt>
                <c:pt idx="1">
                  <c:v>54.1</c:v>
                </c:pt>
                <c:pt idx="2">
                  <c:v>52.3</c:v>
                </c:pt>
                <c:pt idx="3">
                  <c:v>56.1</c:v>
                </c:pt>
                <c:pt idx="4">
                  <c:v>54.5</c:v>
                </c:pt>
                <c:pt idx="5">
                  <c:v>57.6</c:v>
                </c:pt>
                <c:pt idx="6">
                  <c:v>53.6</c:v>
                </c:pt>
              </c:numCache>
            </c:numRef>
          </c:val>
          <c:smooth val="0"/>
          <c:extLst>
            <c:ext xmlns:c16="http://schemas.microsoft.com/office/drawing/2014/chart" uri="{C3380CC4-5D6E-409C-BE32-E72D297353CC}">
              <c16:uniqueId val="{00000000-9947-45CF-BC51-0FE838A64C97}"/>
            </c:ext>
          </c:extLst>
        </c:ser>
        <c:dLbls>
          <c:showLegendKey val="0"/>
          <c:showVal val="0"/>
          <c:showCatName val="0"/>
          <c:showSerName val="0"/>
          <c:showPercent val="0"/>
          <c:showBubbleSize val="0"/>
        </c:dLbls>
        <c:smooth val="0"/>
        <c:axId val="206639872"/>
        <c:axId val="206641792"/>
      </c:lineChart>
      <c:catAx>
        <c:axId val="20663987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641792"/>
        <c:crosses val="autoZero"/>
        <c:auto val="1"/>
        <c:lblAlgn val="ctr"/>
        <c:lblOffset val="100"/>
        <c:noMultiLvlLbl val="0"/>
      </c:catAx>
      <c:valAx>
        <c:axId val="206641792"/>
        <c:scaling>
          <c:orientation val="minMax"/>
          <c:min val="50"/>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206639872"/>
        <c:crosses val="autoZero"/>
        <c:crossBetween val="between"/>
      </c:valAx>
    </c:plotArea>
    <c:plotVisOnly val="1"/>
    <c:dispBlanksAs val="gap"/>
    <c:showDLblsOverMax val="0"/>
  </c:chart>
  <c:spPr>
    <a:no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653030303030933E-2"/>
          <c:y val="8.7708426690566207E-2"/>
          <c:w val="0.89554848484848482"/>
          <c:h val="0.7402812148481599"/>
        </c:manualLayout>
      </c:layout>
      <c:barChart>
        <c:barDir val="col"/>
        <c:grouping val="clustered"/>
        <c:varyColors val="0"/>
        <c:ser>
          <c:idx val="0"/>
          <c:order val="0"/>
          <c:tx>
            <c:strRef>
              <c:f>Sheet1!$B$1</c:f>
              <c:strCache>
                <c:ptCount val="1"/>
                <c:pt idx="0">
                  <c:v>الذكور</c:v>
                </c:pt>
              </c:strCache>
            </c:strRef>
          </c:tx>
          <c:spPr>
            <a:solidFill>
              <a:srgbClr val="304D73"/>
            </a:solidFill>
          </c:spPr>
          <c:invertIfNegative val="0"/>
          <c:dLbls>
            <c:dLbl>
              <c:idx val="0"/>
              <c:layout>
                <c:manualLayout>
                  <c:x val="-1.282811447811448E-2"/>
                  <c:y val="1.08401084010841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D21-4897-962C-4FD207C3CC18}"/>
                </c:ext>
              </c:extLst>
            </c:dLbl>
            <c:dLbl>
              <c:idx val="1"/>
              <c:layout>
                <c:manualLayout>
                  <c:x val="-1.0690235690235843E-2"/>
                  <c:y val="5.420054200542005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D21-4897-962C-4FD207C3CC18}"/>
                </c:ext>
              </c:extLst>
            </c:dLbl>
            <c:dLbl>
              <c:idx val="2"/>
              <c:layout>
                <c:manualLayout>
                  <c:x val="-8.5521885521889409E-3"/>
                  <c:y val="5.420054200542005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D21-4897-962C-4FD207C3CC18}"/>
                </c:ext>
              </c:extLst>
            </c:dLbl>
            <c:dLbl>
              <c:idx val="3"/>
              <c:layout>
                <c:manualLayout>
                  <c:x val="-9.6126262626265342E-3"/>
                  <c:y val="2.02283251178968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D21-4897-962C-4FD207C3CC18}"/>
                </c:ext>
              </c:extLst>
            </c:dLbl>
            <c:spPr>
              <a:noFill/>
              <a:ln w="25347">
                <a:noFill/>
              </a:ln>
            </c:spPr>
            <c:txPr>
              <a:bodyPr/>
              <a:lstStyle/>
              <a:p>
                <a:pPr>
                  <a:defRPr lang="en-GB" sz="798"/>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54.9</c:v>
                </c:pt>
                <c:pt idx="1">
                  <c:v>53.9</c:v>
                </c:pt>
                <c:pt idx="2">
                  <c:v>51.7</c:v>
                </c:pt>
                <c:pt idx="3">
                  <c:v>55.9</c:v>
                </c:pt>
                <c:pt idx="4">
                  <c:v>54.997</c:v>
                </c:pt>
                <c:pt idx="5">
                  <c:v>56.5</c:v>
                </c:pt>
                <c:pt idx="6">
                  <c:v>51.3</c:v>
                </c:pt>
              </c:numCache>
            </c:numRef>
          </c:val>
          <c:extLst>
            <c:ext xmlns:c16="http://schemas.microsoft.com/office/drawing/2014/chart" uri="{C3380CC4-5D6E-409C-BE32-E72D297353CC}">
              <c16:uniqueId val="{00000004-4D21-4897-962C-4FD207C3CC18}"/>
            </c:ext>
          </c:extLst>
        </c:ser>
        <c:ser>
          <c:idx val="1"/>
          <c:order val="1"/>
          <c:tx>
            <c:strRef>
              <c:f>Sheet1!$C$1</c:f>
              <c:strCache>
                <c:ptCount val="1"/>
                <c:pt idx="0">
                  <c:v>الإناث</c:v>
                </c:pt>
              </c:strCache>
            </c:strRef>
          </c:tx>
          <c:spPr>
            <a:pattFill prst="dkUpDiag">
              <a:fgClr>
                <a:srgbClr val="304D73"/>
              </a:fgClr>
              <a:bgClr>
                <a:sysClr val="window" lastClr="FFFFFF"/>
              </a:bgClr>
            </a:pattFill>
            <a:ln>
              <a:solidFill>
                <a:srgbClr val="304D73"/>
              </a:solidFill>
            </a:ln>
          </c:spPr>
          <c:invertIfNegative val="0"/>
          <c:dLbls>
            <c:spPr>
              <a:noFill/>
              <a:ln w="25347">
                <a:noFill/>
              </a:ln>
            </c:spPr>
            <c:txPr>
              <a:bodyPr/>
              <a:lstStyle/>
              <a:p>
                <a:pPr>
                  <a:defRPr lang="en-GB" sz="798"/>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65.900000000000006</c:v>
                </c:pt>
                <c:pt idx="1">
                  <c:v>59.7</c:v>
                </c:pt>
                <c:pt idx="2">
                  <c:v>64.400000000000006</c:v>
                </c:pt>
                <c:pt idx="3">
                  <c:v>63.2</c:v>
                </c:pt>
                <c:pt idx="4">
                  <c:v>49.7</c:v>
                </c:pt>
                <c:pt idx="5">
                  <c:v>70.7</c:v>
                </c:pt>
                <c:pt idx="6">
                  <c:v>72.900000000000006</c:v>
                </c:pt>
              </c:numCache>
            </c:numRef>
          </c:val>
          <c:extLst>
            <c:ext xmlns:c16="http://schemas.microsoft.com/office/drawing/2014/chart" uri="{C3380CC4-5D6E-409C-BE32-E72D297353CC}">
              <c16:uniqueId val="{00000005-4D21-4897-962C-4FD207C3CC18}"/>
            </c:ext>
          </c:extLst>
        </c:ser>
        <c:dLbls>
          <c:showLegendKey val="0"/>
          <c:showVal val="0"/>
          <c:showCatName val="0"/>
          <c:showSerName val="0"/>
          <c:showPercent val="0"/>
          <c:showBubbleSize val="0"/>
        </c:dLbls>
        <c:gapWidth val="150"/>
        <c:axId val="206888320"/>
        <c:axId val="207033856"/>
      </c:barChart>
      <c:catAx>
        <c:axId val="206888320"/>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7033856"/>
        <c:crosses val="autoZero"/>
        <c:auto val="1"/>
        <c:lblAlgn val="ctr"/>
        <c:lblOffset val="100"/>
        <c:noMultiLvlLbl val="0"/>
      </c:catAx>
      <c:valAx>
        <c:axId val="207033856"/>
        <c:scaling>
          <c:orientation val="minMax"/>
          <c:min val="30"/>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206888320"/>
        <c:crosses val="autoZero"/>
        <c:crossBetween val="between"/>
      </c:valAx>
    </c:plotArea>
    <c:legend>
      <c:legendPos val="r"/>
      <c:layout>
        <c:manualLayout>
          <c:xMode val="edge"/>
          <c:yMode val="edge"/>
          <c:x val="0.45953303068386803"/>
          <c:y val="4.7677165354330711E-2"/>
          <c:w val="0.23617413458496891"/>
          <c:h val="9.1927675707203657E-2"/>
        </c:manualLayout>
      </c:layout>
      <c:overlay val="0"/>
      <c:spPr>
        <a:ln>
          <a:solidFill>
            <a:sysClr val="windowText" lastClr="000000"/>
          </a:solidFill>
        </a:ln>
      </c:spPr>
      <c:txPr>
        <a:bodyPr/>
        <a:lstStyle/>
        <a:p>
          <a:pPr>
            <a:defRPr lang="en-GB" sz="798"/>
          </a:pPr>
          <a:endParaRPr lang="ar-SA"/>
        </a:p>
      </c:txPr>
    </c:legend>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266122831209124E-2"/>
          <c:y val="0.21844688332877654"/>
          <c:w val="0.89877842904567062"/>
          <c:h val="0.59663419981603161"/>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Sheet1!$B$2:$B$3</c:f>
              <c:numCache>
                <c:formatCode>0.0</c:formatCode>
                <c:ptCount val="2"/>
                <c:pt idx="0">
                  <c:v>2.1</c:v>
                </c:pt>
                <c:pt idx="1">
                  <c:v>3.9</c:v>
                </c:pt>
              </c:numCache>
            </c:numRef>
          </c:val>
          <c:extLst>
            <c:ext xmlns:c16="http://schemas.microsoft.com/office/drawing/2014/chart" uri="{C3380CC4-5D6E-409C-BE32-E72D297353CC}">
              <c16:uniqueId val="{00000000-548E-45E1-8D06-50A5332D9FA3}"/>
            </c:ext>
          </c:extLst>
        </c:ser>
        <c:ser>
          <c:idx val="1"/>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Sheet1!$C$2:$C$3</c:f>
              <c:numCache>
                <c:formatCode>0.0</c:formatCode>
                <c:ptCount val="2"/>
                <c:pt idx="0">
                  <c:v>1.9</c:v>
                </c:pt>
                <c:pt idx="1">
                  <c:v>4.4000000000000004</c:v>
                </c:pt>
              </c:numCache>
            </c:numRef>
          </c:val>
          <c:extLst>
            <c:ext xmlns:c16="http://schemas.microsoft.com/office/drawing/2014/chart" uri="{C3380CC4-5D6E-409C-BE32-E72D297353CC}">
              <c16:uniqueId val="{00000001-548E-45E1-8D06-50A5332D9FA3}"/>
            </c:ext>
          </c:extLst>
        </c:ser>
        <c:ser>
          <c:idx val="2"/>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Sheet1!$D$2:$D$3</c:f>
              <c:numCache>
                <c:formatCode>0.0</c:formatCode>
                <c:ptCount val="2"/>
                <c:pt idx="0">
                  <c:v>2.4</c:v>
                </c:pt>
                <c:pt idx="1">
                  <c:v>3.3</c:v>
                </c:pt>
              </c:numCache>
            </c:numRef>
          </c:val>
          <c:extLst>
            <c:ext xmlns:c16="http://schemas.microsoft.com/office/drawing/2014/chart" uri="{C3380CC4-5D6E-409C-BE32-E72D297353CC}">
              <c16:uniqueId val="{00000002-548E-45E1-8D06-50A5332D9FA3}"/>
            </c:ext>
          </c:extLst>
        </c:ser>
        <c:dLbls>
          <c:showLegendKey val="0"/>
          <c:showVal val="0"/>
          <c:showCatName val="0"/>
          <c:showSerName val="0"/>
          <c:showPercent val="0"/>
          <c:showBubbleSize val="0"/>
        </c:dLbls>
        <c:gapWidth val="150"/>
        <c:axId val="207097856"/>
        <c:axId val="207099776"/>
      </c:barChart>
      <c:catAx>
        <c:axId val="2070978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7099776"/>
        <c:crosses val="autoZero"/>
        <c:auto val="1"/>
        <c:lblAlgn val="ctr"/>
        <c:lblOffset val="100"/>
        <c:noMultiLvlLbl val="0"/>
      </c:catAx>
      <c:valAx>
        <c:axId val="20709977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7097856"/>
        <c:crosses val="autoZero"/>
        <c:crossBetween val="between"/>
        <c:majorUnit val="1"/>
      </c:valAx>
    </c:plotArea>
    <c:legend>
      <c:legendPos val="r"/>
      <c:layout>
        <c:manualLayout>
          <c:xMode val="edge"/>
          <c:yMode val="edge"/>
          <c:x val="0.37652591263030588"/>
          <c:y val="4.1783716429385734E-2"/>
          <c:w val="0.32053349404535758"/>
          <c:h val="8.4285903655982528E-2"/>
        </c:manualLayout>
      </c:layout>
      <c:overlay val="0"/>
      <c:spPr>
        <a:ln>
          <a:solidFill>
            <a:schemeClr val="tx1"/>
          </a:solidFill>
        </a:ln>
      </c:spPr>
      <c:txPr>
        <a:bodyPr/>
        <a:lstStyle/>
        <a:p>
          <a:pPr>
            <a:defRPr lang="en-GB" sz="900"/>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777978273549169"/>
          <c:y val="0.18330042735042998"/>
          <c:w val="0.80695519830856"/>
          <c:h val="0.64248076923076936"/>
        </c:manualLayout>
      </c:layout>
      <c:barChart>
        <c:barDir val="col"/>
        <c:grouping val="clustered"/>
        <c:varyColors val="0"/>
        <c:ser>
          <c:idx val="0"/>
          <c:order val="0"/>
          <c:tx>
            <c:strRef>
              <c:f>Sheet1!$A$2</c:f>
              <c:strCache>
                <c:ptCount val="1"/>
                <c:pt idx="0">
                  <c:v>ذكور</c:v>
                </c:pt>
              </c:strCache>
            </c:strRef>
          </c:tx>
          <c:spPr>
            <a:solidFill>
              <a:srgbClr val="304D73"/>
            </a:solidFill>
          </c:spPr>
          <c:invertIfNegative val="0"/>
          <c:dLbls>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2018</c:v>
                </c:pt>
                <c:pt idx="1">
                  <c:v>2021</c:v>
                </c:pt>
              </c:strCache>
            </c:strRef>
          </c:cat>
          <c:val>
            <c:numRef>
              <c:f>Sheet1!$B$2:$C$2</c:f>
              <c:numCache>
                <c:formatCode>General</c:formatCode>
                <c:ptCount val="2"/>
                <c:pt idx="0" formatCode="0.0">
                  <c:v>2.7</c:v>
                </c:pt>
                <c:pt idx="1">
                  <c:v>4.8</c:v>
                </c:pt>
              </c:numCache>
            </c:numRef>
          </c:val>
          <c:extLst>
            <c:ext xmlns:c16="http://schemas.microsoft.com/office/drawing/2014/chart" uri="{C3380CC4-5D6E-409C-BE32-E72D297353CC}">
              <c16:uniqueId val="{00000000-C964-4D30-B9BD-ED11EBBC3CB8}"/>
            </c:ext>
          </c:extLst>
        </c:ser>
        <c:ser>
          <c:idx val="1"/>
          <c:order val="1"/>
          <c:tx>
            <c:strRef>
              <c:f>Sheet1!$A$3</c:f>
              <c:strCache>
                <c:ptCount val="1"/>
                <c:pt idx="0">
                  <c:v>إناث</c:v>
                </c:pt>
              </c:strCache>
            </c:strRef>
          </c:tx>
          <c:spPr>
            <a:pattFill prst="dkUpDiag">
              <a:fgClr>
                <a:srgbClr val="304D73"/>
              </a:fgClr>
              <a:bgClr>
                <a:sysClr val="window" lastClr="FFFFFF"/>
              </a:bgClr>
            </a:pattFill>
            <a:ln>
              <a:solidFill>
                <a:srgbClr val="304D73"/>
              </a:solidFill>
            </a:ln>
          </c:spPr>
          <c:invertIfNegative val="0"/>
          <c:dLbls>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2018</c:v>
                </c:pt>
                <c:pt idx="1">
                  <c:v>2021</c:v>
                </c:pt>
              </c:strCache>
            </c:strRef>
          </c:cat>
          <c:val>
            <c:numRef>
              <c:f>Sheet1!$B$3:$C$3</c:f>
              <c:numCache>
                <c:formatCode>General</c:formatCode>
                <c:ptCount val="2"/>
                <c:pt idx="0" formatCode="0.0">
                  <c:v>1.4</c:v>
                </c:pt>
                <c:pt idx="1">
                  <c:v>2.5</c:v>
                </c:pt>
              </c:numCache>
            </c:numRef>
          </c:val>
          <c:extLst>
            <c:ext xmlns:c16="http://schemas.microsoft.com/office/drawing/2014/chart" uri="{C3380CC4-5D6E-409C-BE32-E72D297353CC}">
              <c16:uniqueId val="{00000001-C964-4D30-B9BD-ED11EBBC3CB8}"/>
            </c:ext>
          </c:extLst>
        </c:ser>
        <c:dLbls>
          <c:showLegendKey val="0"/>
          <c:showVal val="0"/>
          <c:showCatName val="0"/>
          <c:showSerName val="0"/>
          <c:showPercent val="0"/>
          <c:showBubbleSize val="0"/>
        </c:dLbls>
        <c:gapWidth val="150"/>
        <c:axId val="207117312"/>
        <c:axId val="207156352"/>
      </c:barChart>
      <c:catAx>
        <c:axId val="20711731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0"/>
        <c:majorTickMark val="out"/>
        <c:minorTickMark val="none"/>
        <c:tickLblPos val="nextTo"/>
        <c:txPr>
          <a:bodyPr/>
          <a:lstStyle/>
          <a:p>
            <a:pPr>
              <a:defRPr lang="en-GB"/>
            </a:pPr>
            <a:endParaRPr lang="ar-SA"/>
          </a:p>
        </c:txPr>
        <c:crossAx val="207156352"/>
        <c:crosses val="autoZero"/>
        <c:auto val="1"/>
        <c:lblAlgn val="ctr"/>
        <c:lblOffset val="100"/>
        <c:noMultiLvlLbl val="0"/>
      </c:catAx>
      <c:valAx>
        <c:axId val="20715635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1"/>
        <c:majorTickMark val="out"/>
        <c:minorTickMark val="none"/>
        <c:tickLblPos val="nextTo"/>
        <c:txPr>
          <a:bodyPr/>
          <a:lstStyle/>
          <a:p>
            <a:pPr>
              <a:defRPr lang="en-GB"/>
            </a:pPr>
            <a:endParaRPr lang="ar-SA"/>
          </a:p>
        </c:txPr>
        <c:crossAx val="207117312"/>
        <c:crosses val="autoZero"/>
        <c:crossBetween val="between"/>
      </c:valAx>
    </c:plotArea>
    <c:legend>
      <c:legendPos val="r"/>
      <c:layout>
        <c:manualLayout>
          <c:xMode val="edge"/>
          <c:yMode val="edge"/>
          <c:x val="0.53447348397411243"/>
          <c:y val="5.2979225054495323E-2"/>
          <c:w val="0.19000401822736371"/>
          <c:h val="8.7959428800213596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3.8626609442060089E-2"/>
          <c:w val="0.90906999199986904"/>
          <c:h val="0.78251985790469936"/>
        </c:manualLayout>
      </c:layout>
      <c:lineChart>
        <c:grouping val="standard"/>
        <c:varyColors val="0"/>
        <c:ser>
          <c:idx val="0"/>
          <c:order val="0"/>
          <c:tx>
            <c:strRef>
              <c:f>Sheet1!$B$1</c:f>
              <c:strCache>
                <c:ptCount val="1"/>
                <c:pt idx="0">
                  <c:v>Column1</c:v>
                </c:pt>
              </c:strCache>
            </c:strRef>
          </c:tx>
          <c:spPr>
            <a:ln>
              <a:solidFill>
                <a:srgbClr val="333352"/>
              </a:solidFill>
            </a:ln>
          </c:spPr>
          <c:marker>
            <c:symbol val="none"/>
          </c:marker>
          <c:dLbls>
            <c:numFmt formatCode="#,##0.0" sourceLinked="0"/>
            <c:spPr>
              <a:noFill/>
              <a:ln w="25370">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0.00</c:formatCode>
                <c:ptCount val="5"/>
                <c:pt idx="0">
                  <c:v>28.000000000000004</c:v>
                </c:pt>
                <c:pt idx="1">
                  <c:v>26.700000000000003</c:v>
                </c:pt>
                <c:pt idx="2">
                  <c:v>27.900000000000002</c:v>
                </c:pt>
                <c:pt idx="3">
                  <c:v>25.7</c:v>
                </c:pt>
                <c:pt idx="4">
                  <c:v>25.5</c:v>
                </c:pt>
              </c:numCache>
            </c:numRef>
          </c:val>
          <c:smooth val="0"/>
          <c:extLst>
            <c:ext xmlns:c16="http://schemas.microsoft.com/office/drawing/2014/chart" uri="{C3380CC4-5D6E-409C-BE32-E72D297353CC}">
              <c16:uniqueId val="{00000000-E093-4AF1-A406-B89E6878FB3A}"/>
            </c:ext>
          </c:extLst>
        </c:ser>
        <c:dLbls>
          <c:showLegendKey val="0"/>
          <c:showVal val="0"/>
          <c:showCatName val="0"/>
          <c:showSerName val="0"/>
          <c:showPercent val="0"/>
          <c:showBubbleSize val="0"/>
        </c:dLbls>
        <c:smooth val="0"/>
        <c:axId val="139612160"/>
        <c:axId val="139614080"/>
      </c:lineChart>
      <c:catAx>
        <c:axId val="1396121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out"/>
        <c:minorTickMark val="none"/>
        <c:tickLblPos val="nextTo"/>
        <c:txPr>
          <a:bodyPr/>
          <a:lstStyle/>
          <a:p>
            <a:pPr>
              <a:defRPr lang="en-GB"/>
            </a:pPr>
            <a:endParaRPr lang="ar-SA"/>
          </a:p>
        </c:txPr>
        <c:crossAx val="139614080"/>
        <c:crosses val="autoZero"/>
        <c:auto val="1"/>
        <c:lblAlgn val="ctr"/>
        <c:lblOffset val="100"/>
        <c:noMultiLvlLbl val="0"/>
      </c:catAx>
      <c:valAx>
        <c:axId val="139614080"/>
        <c:scaling>
          <c:orientation val="minMax"/>
          <c:max val="30"/>
          <c:min val="24"/>
        </c:scaling>
        <c:delete val="0"/>
        <c:axPos val="l"/>
        <c:title>
          <c:tx>
            <c:rich>
              <a:bodyPr/>
              <a:lstStyle/>
              <a:p>
                <a:pPr>
                  <a:defRPr lang="en-GB" sz="899" b="1" i="0" u="none" strike="noStrike" baseline="0">
                    <a:solidFill>
                      <a:srgbClr val="000000"/>
                    </a:solidFill>
                    <a:latin typeface="Arial"/>
                    <a:ea typeface="Arial"/>
                    <a:cs typeface="Arial"/>
                  </a:defRPr>
                </a:pPr>
                <a:r>
                  <a:rPr lang="ar-SA"/>
                  <a:t>النسبة</a:t>
                </a:r>
                <a:endParaRPr lang="en-US"/>
              </a:p>
            </c:rich>
          </c:tx>
          <c:overlay val="0"/>
        </c:title>
        <c:numFmt formatCode="0" sourceLinked="0"/>
        <c:majorTickMark val="out"/>
        <c:minorTickMark val="none"/>
        <c:tickLblPos val="nextTo"/>
        <c:txPr>
          <a:bodyPr/>
          <a:lstStyle/>
          <a:p>
            <a:pPr>
              <a:defRPr lang="en-GB"/>
            </a:pPr>
            <a:endParaRPr lang="ar-SA"/>
          </a:p>
        </c:txPr>
        <c:crossAx val="139612160"/>
        <c:crosses val="autoZero"/>
        <c:crossBetween val="between"/>
        <c:majorUnit val="2"/>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17936506662457"/>
          <c:y val="5.3922890266918308E-2"/>
          <c:w val="0.86928117165782426"/>
          <c:h val="0.7540759548491327"/>
        </c:manualLayout>
      </c:layout>
      <c:barChart>
        <c:barDir val="col"/>
        <c:grouping val="clustered"/>
        <c:varyColors val="0"/>
        <c:ser>
          <c:idx val="0"/>
          <c:order val="0"/>
          <c:tx>
            <c:strRef>
              <c:f>Sheet1!$B$1</c:f>
              <c:strCache>
                <c:ptCount val="1"/>
                <c:pt idx="0">
                  <c:v>Sales</c:v>
                </c:pt>
              </c:strCache>
            </c:strRef>
          </c:tx>
          <c:spPr>
            <a:solidFill>
              <a:srgbClr val="CD9931"/>
            </a:solidFill>
            <a:ln>
              <a:solidFill>
                <a:srgbClr val="CD9931"/>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8.6</c:v>
                </c:pt>
                <c:pt idx="1">
                  <c:v>10.9</c:v>
                </c:pt>
                <c:pt idx="2">
                  <c:v>5.8</c:v>
                </c:pt>
              </c:numCache>
            </c:numRef>
          </c:val>
          <c:extLst>
            <c:ext xmlns:c16="http://schemas.microsoft.com/office/drawing/2014/chart" uri="{C3380CC4-5D6E-409C-BE32-E72D297353CC}">
              <c16:uniqueId val="{00000000-CB81-498C-9FC2-B6E8CDB0BBA0}"/>
            </c:ext>
          </c:extLst>
        </c:ser>
        <c:dLbls>
          <c:showLegendKey val="0"/>
          <c:showVal val="0"/>
          <c:showCatName val="0"/>
          <c:showSerName val="0"/>
          <c:showPercent val="0"/>
          <c:showBubbleSize val="0"/>
        </c:dLbls>
        <c:gapWidth val="300"/>
        <c:overlap val="100"/>
        <c:axId val="214655360"/>
        <c:axId val="214657280"/>
      </c:barChart>
      <c:catAx>
        <c:axId val="2146553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layout>
            <c:manualLayout>
              <c:xMode val="edge"/>
              <c:yMode val="edge"/>
              <c:x val="0.51337554825762333"/>
              <c:y val="0.90110541925047183"/>
            </c:manualLayout>
          </c:layout>
          <c:overlay val="0"/>
        </c:title>
        <c:numFmt formatCode="General" sourceLinked="0"/>
        <c:majorTickMark val="none"/>
        <c:minorTickMark val="none"/>
        <c:tickLblPos val="nextTo"/>
        <c:spPr>
          <a:ln>
            <a:solidFill>
              <a:sysClr val="windowText" lastClr="000000"/>
            </a:solidFill>
          </a:ln>
        </c:spPr>
        <c:txPr>
          <a:bodyPr/>
          <a:lstStyle/>
          <a:p>
            <a:pPr>
              <a:defRPr lang="en-GB"/>
            </a:pPr>
            <a:endParaRPr lang="ar-SA"/>
          </a:p>
        </c:txPr>
        <c:crossAx val="214657280"/>
        <c:crossesAt val="0"/>
        <c:auto val="1"/>
        <c:lblAlgn val="ctr"/>
        <c:lblOffset val="100"/>
        <c:noMultiLvlLbl val="0"/>
      </c:catAx>
      <c:valAx>
        <c:axId val="21465728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14655360"/>
        <c:crosses val="autoZero"/>
        <c:crossBetween val="between"/>
      </c:valAx>
    </c:plotArea>
    <c:plotVisOnly val="1"/>
    <c:dispBlanksAs val="zero"/>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8262980618147829E-2"/>
          <c:y val="0.19475449715127419"/>
          <c:w val="0.88243966131552276"/>
          <c:h val="0.62332082046246484"/>
        </c:manualLayout>
      </c:layout>
      <c:barChart>
        <c:barDir val="col"/>
        <c:grouping val="clustered"/>
        <c:varyColors val="0"/>
        <c:ser>
          <c:idx val="0"/>
          <c:order val="0"/>
          <c:tx>
            <c:strRef>
              <c:f>Sheet1!$B$1</c:f>
              <c:strCache>
                <c:ptCount val="1"/>
                <c:pt idx="0">
                  <c:v>فلسطين</c:v>
                </c:pt>
              </c:strCache>
            </c:strRef>
          </c:tx>
          <c:spPr>
            <a:solidFill>
              <a:srgbClr val="304D73"/>
            </a:solidFill>
            <a:ln>
              <a:solidFill>
                <a:srgbClr val="304D73"/>
              </a:solidFill>
            </a:ln>
          </c:spPr>
          <c:invertIfNegative val="0"/>
          <c:dLbls>
            <c:spPr>
              <a:noFill/>
              <a:ln w="2539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Sheet1!$B$2:$B$5</c:f>
              <c:numCache>
                <c:formatCode>0.0</c:formatCode>
                <c:ptCount val="4"/>
                <c:pt idx="0">
                  <c:v>92.4</c:v>
                </c:pt>
                <c:pt idx="1">
                  <c:v>90.6</c:v>
                </c:pt>
                <c:pt idx="2">
                  <c:v>87.3</c:v>
                </c:pt>
                <c:pt idx="3">
                  <c:v>92.4</c:v>
                </c:pt>
              </c:numCache>
            </c:numRef>
          </c:val>
          <c:extLst>
            <c:ext xmlns:c16="http://schemas.microsoft.com/office/drawing/2014/chart" uri="{C3380CC4-5D6E-409C-BE32-E72D297353CC}">
              <c16:uniqueId val="{00000000-4ADE-4ED9-A97B-31396F164DC5}"/>
            </c:ext>
          </c:extLst>
        </c:ser>
        <c:ser>
          <c:idx val="1"/>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w="2539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Sheet1!$C$2:$C$5</c:f>
              <c:numCache>
                <c:formatCode>0.0</c:formatCode>
                <c:ptCount val="4"/>
                <c:pt idx="0">
                  <c:v>95.9</c:v>
                </c:pt>
                <c:pt idx="1">
                  <c:v>90.3</c:v>
                </c:pt>
                <c:pt idx="2">
                  <c:v>91.3</c:v>
                </c:pt>
                <c:pt idx="3">
                  <c:v>93.6</c:v>
                </c:pt>
              </c:numCache>
            </c:numRef>
          </c:val>
          <c:extLst>
            <c:ext xmlns:c16="http://schemas.microsoft.com/office/drawing/2014/chart" uri="{C3380CC4-5D6E-409C-BE32-E72D297353CC}">
              <c16:uniqueId val="{00000001-4ADE-4ED9-A97B-31396F164DC5}"/>
            </c:ext>
          </c:extLst>
        </c:ser>
        <c:ser>
          <c:idx val="2"/>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39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Sheet1!$D$2:$D$5</c:f>
              <c:numCache>
                <c:formatCode>0.0</c:formatCode>
                <c:ptCount val="4"/>
                <c:pt idx="0">
                  <c:v>87.4</c:v>
                </c:pt>
                <c:pt idx="1">
                  <c:v>91</c:v>
                </c:pt>
                <c:pt idx="2">
                  <c:v>88.1</c:v>
                </c:pt>
                <c:pt idx="3">
                  <c:v>90.3</c:v>
                </c:pt>
              </c:numCache>
            </c:numRef>
          </c:val>
          <c:extLst>
            <c:ext xmlns:c16="http://schemas.microsoft.com/office/drawing/2014/chart" uri="{C3380CC4-5D6E-409C-BE32-E72D297353CC}">
              <c16:uniqueId val="{00000002-4ADE-4ED9-A97B-31396F164DC5}"/>
            </c:ext>
          </c:extLst>
        </c:ser>
        <c:dLbls>
          <c:showLegendKey val="0"/>
          <c:showVal val="0"/>
          <c:showCatName val="0"/>
          <c:showSerName val="0"/>
          <c:showPercent val="0"/>
          <c:showBubbleSize val="0"/>
        </c:dLbls>
        <c:gapWidth val="150"/>
        <c:axId val="207445376"/>
        <c:axId val="207451648"/>
      </c:barChart>
      <c:catAx>
        <c:axId val="2074453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الخدمات العامة </a:t>
                </a:r>
              </a:p>
            </c:rich>
          </c:tx>
          <c:overlay val="0"/>
        </c:title>
        <c:numFmt formatCode="General" sourceLinked="0"/>
        <c:majorTickMark val="out"/>
        <c:minorTickMark val="none"/>
        <c:tickLblPos val="nextTo"/>
        <c:txPr>
          <a:bodyPr/>
          <a:lstStyle/>
          <a:p>
            <a:pPr>
              <a:defRPr lang="en-GB"/>
            </a:pPr>
            <a:endParaRPr lang="ar-SA"/>
          </a:p>
        </c:txPr>
        <c:crossAx val="207451648"/>
        <c:crosses val="autoZero"/>
        <c:auto val="1"/>
        <c:lblAlgn val="ctr"/>
        <c:lblOffset val="100"/>
        <c:noMultiLvlLbl val="0"/>
      </c:catAx>
      <c:valAx>
        <c:axId val="20745164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7445376"/>
        <c:crosses val="autoZero"/>
        <c:crossBetween val="between"/>
      </c:valAx>
    </c:plotArea>
    <c:legend>
      <c:legendPos val="r"/>
      <c:layout>
        <c:manualLayout>
          <c:xMode val="edge"/>
          <c:yMode val="edge"/>
          <c:x val="0.29521337277094356"/>
          <c:y val="5.9994216824592231E-2"/>
          <c:w val="0.44306586891046984"/>
          <c:h val="9.2256772988122598E-2"/>
        </c:manualLayout>
      </c:layout>
      <c:overlay val="0"/>
      <c:spPr>
        <a:ln>
          <a:solidFill>
            <a:sysClr val="windowText" lastClr="000000"/>
          </a:solidFill>
        </a:ln>
      </c:spPr>
      <c:txPr>
        <a:bodyPr/>
        <a:lstStyle/>
        <a:p>
          <a:pPr>
            <a:defRPr lang="en-GB" sz="800"/>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443772962372193E-2"/>
          <c:y val="0.15516854412015701"/>
          <c:w val="0.79895428357399889"/>
          <c:h val="0.56846326328414254"/>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Sheet1!$B$2:$B$3</c:f>
              <c:numCache>
                <c:formatCode>####.0</c:formatCode>
                <c:ptCount val="2"/>
                <c:pt idx="0">
                  <c:v>27.8</c:v>
                </c:pt>
                <c:pt idx="1">
                  <c:v>39.200000000000003</c:v>
                </c:pt>
              </c:numCache>
            </c:numRef>
          </c:val>
          <c:extLst>
            <c:ext xmlns:c16="http://schemas.microsoft.com/office/drawing/2014/chart" uri="{C3380CC4-5D6E-409C-BE32-E72D297353CC}">
              <c16:uniqueId val="{00000000-A15A-47D1-BB4B-5C8A61B906C9}"/>
            </c:ext>
          </c:extLst>
        </c:ser>
        <c:ser>
          <c:idx val="1"/>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Sheet1!$C$2:$C$3</c:f>
              <c:numCache>
                <c:formatCode>####.0</c:formatCode>
                <c:ptCount val="2"/>
                <c:pt idx="0">
                  <c:v>29.7</c:v>
                </c:pt>
                <c:pt idx="1">
                  <c:v>39.5</c:v>
                </c:pt>
              </c:numCache>
            </c:numRef>
          </c:val>
          <c:extLst>
            <c:ext xmlns:c16="http://schemas.microsoft.com/office/drawing/2014/chart" uri="{C3380CC4-5D6E-409C-BE32-E72D297353CC}">
              <c16:uniqueId val="{00000001-A15A-47D1-BB4B-5C8A61B906C9}"/>
            </c:ext>
          </c:extLst>
        </c:ser>
        <c:ser>
          <c:idx val="2"/>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Sheet1!$D$2:$D$3</c:f>
              <c:numCache>
                <c:formatCode>####.0</c:formatCode>
                <c:ptCount val="2"/>
                <c:pt idx="0">
                  <c:v>25</c:v>
                </c:pt>
                <c:pt idx="1">
                  <c:v>38.9</c:v>
                </c:pt>
              </c:numCache>
            </c:numRef>
          </c:val>
          <c:extLst>
            <c:ext xmlns:c16="http://schemas.microsoft.com/office/drawing/2014/chart" uri="{C3380CC4-5D6E-409C-BE32-E72D297353CC}">
              <c16:uniqueId val="{00000002-A15A-47D1-BB4B-5C8A61B906C9}"/>
            </c:ext>
          </c:extLst>
        </c:ser>
        <c:dLbls>
          <c:showLegendKey val="0"/>
          <c:showVal val="0"/>
          <c:showCatName val="0"/>
          <c:showSerName val="0"/>
          <c:showPercent val="0"/>
          <c:showBubbleSize val="0"/>
        </c:dLbls>
        <c:gapWidth val="150"/>
        <c:axId val="207294464"/>
        <c:axId val="207296384"/>
      </c:barChart>
      <c:catAx>
        <c:axId val="20729446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المؤشر</a:t>
                </a:r>
              </a:p>
            </c:rich>
          </c:tx>
          <c:overlay val="0"/>
        </c:title>
        <c:numFmt formatCode="General" sourceLinked="0"/>
        <c:majorTickMark val="out"/>
        <c:minorTickMark val="none"/>
        <c:tickLblPos val="nextTo"/>
        <c:txPr>
          <a:bodyPr/>
          <a:lstStyle/>
          <a:p>
            <a:pPr>
              <a:defRPr lang="en-GB"/>
            </a:pPr>
            <a:endParaRPr lang="ar-SA"/>
          </a:p>
        </c:txPr>
        <c:crossAx val="207296384"/>
        <c:crosses val="autoZero"/>
        <c:auto val="1"/>
        <c:lblAlgn val="ctr"/>
        <c:lblOffset val="100"/>
        <c:noMultiLvlLbl val="0"/>
      </c:catAx>
      <c:valAx>
        <c:axId val="207296384"/>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7294464"/>
        <c:crosses val="autoZero"/>
        <c:crossBetween val="between"/>
      </c:valAx>
      <c:spPr>
        <a:ln>
          <a:noFill/>
        </a:ln>
      </c:spPr>
    </c:plotArea>
    <c:legend>
      <c:legendPos val="r"/>
      <c:layout>
        <c:manualLayout>
          <c:xMode val="edge"/>
          <c:yMode val="edge"/>
          <c:x val="0.24657074217514341"/>
          <c:y val="2.7283908352035844E-2"/>
          <c:w val="0.3782511306607852"/>
          <c:h val="8.8288891424803867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9465845615451915"/>
          <c:y val="0.18048505358150027"/>
          <c:w val="0.76673026448617021"/>
          <c:h val="0.5864351981383038"/>
        </c:manualLayout>
      </c:layout>
      <c:barChart>
        <c:barDir val="col"/>
        <c:grouping val="clustered"/>
        <c:varyColors val="0"/>
        <c:ser>
          <c:idx val="0"/>
          <c:order val="0"/>
          <c:tx>
            <c:strRef>
              <c:f>Sheet1!$B$1</c:f>
              <c:strCache>
                <c:ptCount val="1"/>
                <c:pt idx="0">
                  <c:v>فلسطين</c:v>
                </c:pt>
              </c:strCache>
            </c:strRef>
          </c:tx>
          <c:spPr>
            <a:solidFill>
              <a:srgbClr val="19283B"/>
            </a:solidFill>
            <a:ln>
              <a:solidFill>
                <a:srgbClr val="304D73"/>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2014</c:v>
                </c:pt>
                <c:pt idx="1">
                  <c:v>2019</c:v>
                </c:pt>
              </c:numCache>
            </c:numRef>
          </c:cat>
          <c:val>
            <c:numRef>
              <c:f>Sheet1!$B$2:$B$3</c:f>
              <c:numCache>
                <c:formatCode>_-* #,##0.0_-;_-* #,##0.0\-;_-* "-"_-;_-@_-</c:formatCode>
                <c:ptCount val="2"/>
                <c:pt idx="0">
                  <c:v>99.3</c:v>
                </c:pt>
                <c:pt idx="1">
                  <c:v>99.2</c:v>
                </c:pt>
              </c:numCache>
            </c:numRef>
          </c:val>
          <c:extLst>
            <c:ext xmlns:c16="http://schemas.microsoft.com/office/drawing/2014/chart" uri="{C3380CC4-5D6E-409C-BE32-E72D297353CC}">
              <c16:uniqueId val="{00000000-D668-4095-B831-B7210D2B1650}"/>
            </c:ext>
          </c:extLst>
        </c:ser>
        <c:ser>
          <c:idx val="1"/>
          <c:order val="1"/>
          <c:tx>
            <c:strRef>
              <c:f>Sheet1!$C$1</c:f>
              <c:strCache>
                <c:ptCount val="1"/>
                <c:pt idx="0">
                  <c:v>الضفة الغربية</c:v>
                </c:pt>
              </c:strCache>
            </c:strRef>
          </c:tx>
          <c:spPr>
            <a:pattFill prst="pct60">
              <a:fgClr>
                <a:srgbClr val="304D73"/>
              </a:fgClr>
              <a:bgClr>
                <a:sysClr val="window" lastClr="FFFFFF"/>
              </a:bgClr>
            </a:pattFill>
            <a:ln>
              <a:solidFill>
                <a:srgbClr val="304D73"/>
              </a:solidFill>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2014</c:v>
                </c:pt>
                <c:pt idx="1">
                  <c:v>2019</c:v>
                </c:pt>
              </c:numCache>
            </c:numRef>
          </c:cat>
          <c:val>
            <c:numRef>
              <c:f>Sheet1!$C$2:$C$3</c:f>
              <c:numCache>
                <c:formatCode>General</c:formatCode>
                <c:ptCount val="2"/>
                <c:pt idx="0">
                  <c:v>99.1</c:v>
                </c:pt>
                <c:pt idx="1">
                  <c:v>98.9</c:v>
                </c:pt>
              </c:numCache>
            </c:numRef>
          </c:val>
          <c:extLst>
            <c:ext xmlns:c16="http://schemas.microsoft.com/office/drawing/2014/chart" uri="{C3380CC4-5D6E-409C-BE32-E72D297353CC}">
              <c16:uniqueId val="{00000001-D668-4095-B831-B7210D2B1650}"/>
            </c:ext>
          </c:extLst>
        </c:ser>
        <c:ser>
          <c:idx val="2"/>
          <c:order val="2"/>
          <c:tx>
            <c:strRef>
              <c:f>Sheet1!$D$1</c:f>
              <c:strCache>
                <c:ptCount val="1"/>
                <c:pt idx="0">
                  <c:v>قطاع غزة</c:v>
                </c:pt>
              </c:strCache>
            </c:strRef>
          </c:tx>
          <c:spPr>
            <a:pattFill prst="weave">
              <a:fgClr>
                <a:srgbClr val="304D73"/>
              </a:fgClr>
              <a:bgClr>
                <a:sysClr val="window" lastClr="FFFFFF"/>
              </a:bgClr>
            </a:pattFill>
          </c:spPr>
          <c:invertIfNegative val="0"/>
          <c:dPt>
            <c:idx val="1"/>
            <c:invertIfNegative val="0"/>
            <c:bubble3D val="0"/>
            <c:spPr>
              <a:pattFill prst="weave">
                <a:fgClr>
                  <a:srgbClr val="304D73"/>
                </a:fgClr>
                <a:bgClr>
                  <a:sysClr val="window" lastClr="FFFFFF"/>
                </a:bgClr>
              </a:pattFill>
              <a:ln>
                <a:solidFill>
                  <a:srgbClr val="304D73"/>
                </a:solidFill>
              </a:ln>
            </c:spPr>
            <c:extLst>
              <c:ext xmlns:c16="http://schemas.microsoft.com/office/drawing/2014/chart" uri="{C3380CC4-5D6E-409C-BE32-E72D297353CC}">
                <c16:uniqueId val="{00000001-D967-4E8A-9B55-5C432A6975F0}"/>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2014</c:v>
                </c:pt>
                <c:pt idx="1">
                  <c:v>2019</c:v>
                </c:pt>
              </c:numCache>
            </c:numRef>
          </c:cat>
          <c:val>
            <c:numRef>
              <c:f>Sheet1!$D$2:$D$3</c:f>
              <c:numCache>
                <c:formatCode>_-* #,##0.0_-;_-* #,##0.0\-;_-* "-"_-;_-@_-</c:formatCode>
                <c:ptCount val="2"/>
                <c:pt idx="0">
                  <c:v>99.6</c:v>
                </c:pt>
                <c:pt idx="1">
                  <c:v>99.5</c:v>
                </c:pt>
              </c:numCache>
            </c:numRef>
          </c:val>
          <c:extLst>
            <c:ext xmlns:c16="http://schemas.microsoft.com/office/drawing/2014/chart" uri="{C3380CC4-5D6E-409C-BE32-E72D297353CC}">
              <c16:uniqueId val="{00000002-D668-4095-B831-B7210D2B1650}"/>
            </c:ext>
          </c:extLst>
        </c:ser>
        <c:dLbls>
          <c:showLegendKey val="0"/>
          <c:showVal val="0"/>
          <c:showCatName val="0"/>
          <c:showSerName val="0"/>
          <c:showPercent val="0"/>
          <c:showBubbleSize val="0"/>
        </c:dLbls>
        <c:gapWidth val="150"/>
        <c:axId val="207144832"/>
        <c:axId val="207335424"/>
      </c:barChart>
      <c:catAx>
        <c:axId val="20714483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7335424"/>
        <c:crosses val="autoZero"/>
        <c:auto val="1"/>
        <c:lblAlgn val="ctr"/>
        <c:lblOffset val="100"/>
        <c:noMultiLvlLbl val="0"/>
      </c:catAx>
      <c:valAx>
        <c:axId val="20733542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207144832"/>
        <c:crosses val="autoZero"/>
        <c:crossBetween val="between"/>
      </c:valAx>
    </c:plotArea>
    <c:legend>
      <c:legendPos val="r"/>
      <c:layout>
        <c:manualLayout>
          <c:xMode val="edge"/>
          <c:yMode val="edge"/>
          <c:x val="0.62378188303385163"/>
          <c:y val="4.3300567618284852E-2"/>
          <c:w val="0.29929504004307156"/>
          <c:h val="0.14014993049726648"/>
        </c:manualLayout>
      </c:layout>
      <c:overlay val="0"/>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فلسطين</c:v>
                </c:pt>
              </c:strCache>
            </c:strRef>
          </c:tx>
          <c:spPr>
            <a:ln w="28590">
              <a:solidFill>
                <a:srgbClr val="304D73"/>
              </a:solidFill>
            </a:ln>
          </c:spPr>
          <c:marker>
            <c:symbol val="none"/>
          </c:marker>
          <c:dLbls>
            <c:spPr>
              <a:noFill/>
              <a:ln w="25413">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c:v>
                </c:pt>
                <c:pt idx="1">
                  <c:v>1</c:v>
                </c:pt>
                <c:pt idx="2">
                  <c:v>0</c:v>
                </c:pt>
                <c:pt idx="3">
                  <c:v>2</c:v>
                </c:pt>
                <c:pt idx="4">
                  <c:v>0</c:v>
                </c:pt>
                <c:pt idx="5">
                  <c:v>0</c:v>
                </c:pt>
                <c:pt idx="6">
                  <c:v>3</c:v>
                </c:pt>
              </c:numCache>
            </c:numRef>
          </c:val>
          <c:smooth val="0"/>
          <c:extLst>
            <c:ext xmlns:c16="http://schemas.microsoft.com/office/drawing/2014/chart" uri="{C3380CC4-5D6E-409C-BE32-E72D297353CC}">
              <c16:uniqueId val="{00000000-6470-44C1-92FD-3DBFF7C60FF4}"/>
            </c:ext>
          </c:extLst>
        </c:ser>
        <c:dLbls>
          <c:showLegendKey val="0"/>
          <c:showVal val="0"/>
          <c:showCatName val="0"/>
          <c:showSerName val="0"/>
          <c:showPercent val="0"/>
          <c:showBubbleSize val="0"/>
        </c:dLbls>
        <c:smooth val="0"/>
        <c:axId val="206639872"/>
        <c:axId val="206641792"/>
      </c:lineChart>
      <c:catAx>
        <c:axId val="20663987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641792"/>
        <c:crosses val="autoZero"/>
        <c:auto val="1"/>
        <c:lblAlgn val="ctr"/>
        <c:lblOffset val="100"/>
        <c:noMultiLvlLbl val="0"/>
      </c:catAx>
      <c:valAx>
        <c:axId val="206641792"/>
        <c:scaling>
          <c:orientation val="minMax"/>
          <c:max val="5"/>
          <c:min val="0"/>
        </c:scaling>
        <c:delete val="0"/>
        <c:axPos val="l"/>
        <c:title>
          <c:tx>
            <c:rich>
              <a:bodyPr/>
              <a:lstStyle/>
              <a:p>
                <a:pPr>
                  <a:defRPr lang="en-GB" sz="900" b="1" i="0" u="none" strike="noStrike" baseline="0">
                    <a:solidFill>
                      <a:srgbClr val="000000"/>
                    </a:solidFill>
                    <a:latin typeface="Arial"/>
                    <a:ea typeface="Arial"/>
                    <a:cs typeface="Arial"/>
                  </a:defRPr>
                </a:pPr>
                <a:r>
                  <a:rPr lang="ar-SA"/>
                  <a:t>عدد</a:t>
                </a:r>
                <a:endParaRPr lang="ar-JO"/>
              </a:p>
            </c:rich>
          </c:tx>
          <c:overlay val="0"/>
        </c:title>
        <c:numFmt formatCode="General" sourceLinked="1"/>
        <c:majorTickMark val="out"/>
        <c:minorTickMark val="none"/>
        <c:tickLblPos val="nextTo"/>
        <c:txPr>
          <a:bodyPr/>
          <a:lstStyle/>
          <a:p>
            <a:pPr>
              <a:defRPr lang="en-GB"/>
            </a:pPr>
            <a:endParaRPr lang="ar-SA"/>
          </a:p>
        </c:txPr>
        <c:crossAx val="206639872"/>
        <c:crosses val="autoZero"/>
        <c:crossBetween val="between"/>
        <c:majorUnit val="1"/>
      </c:valAx>
    </c:plotArea>
    <c:plotVisOnly val="1"/>
    <c:dispBlanksAs val="gap"/>
    <c:showDLblsOverMax val="0"/>
  </c:chart>
  <c:spPr>
    <a:no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1"/>
          <c:order val="0"/>
          <c:tx>
            <c:strRef>
              <c:f>Sheet1!$B$1</c:f>
              <c:strCache>
                <c:ptCount val="1"/>
                <c:pt idx="0">
                  <c:v>فلسطين</c:v>
                </c:pt>
              </c:strCache>
            </c:strRef>
          </c:tx>
          <c:spPr>
            <a:solidFill>
              <a:srgbClr val="304D73"/>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Sheet1!$B$2:$B$3</c:f>
              <c:numCache>
                <c:formatCode>General</c:formatCode>
                <c:ptCount val="2"/>
                <c:pt idx="0">
                  <c:v>10.5</c:v>
                </c:pt>
                <c:pt idx="1">
                  <c:v>10.199999999999999</c:v>
                </c:pt>
              </c:numCache>
            </c:numRef>
          </c:val>
          <c:extLst>
            <c:ext xmlns:c16="http://schemas.microsoft.com/office/drawing/2014/chart" uri="{C3380CC4-5D6E-409C-BE32-E72D297353CC}">
              <c16:uniqueId val="{00000000-BBD5-412B-87E6-1B4BFDACFC52}"/>
            </c:ext>
          </c:extLst>
        </c:ser>
        <c:ser>
          <c:idx val="2"/>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Sheet1!$C$2:$C$3</c:f>
              <c:numCache>
                <c:formatCode>0.0</c:formatCode>
                <c:ptCount val="2"/>
                <c:pt idx="0">
                  <c:v>8</c:v>
                </c:pt>
                <c:pt idx="1">
                  <c:v>7.8</c:v>
                </c:pt>
              </c:numCache>
            </c:numRef>
          </c:val>
          <c:extLst>
            <c:ext xmlns:c16="http://schemas.microsoft.com/office/drawing/2014/chart" uri="{C3380CC4-5D6E-409C-BE32-E72D297353CC}">
              <c16:uniqueId val="{00000001-BBD5-412B-87E6-1B4BFDACFC52}"/>
            </c:ext>
          </c:extLst>
        </c:ser>
        <c:ser>
          <c:idx val="3"/>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Sheet1!$D$2:$D$3</c:f>
              <c:numCache>
                <c:formatCode>General</c:formatCode>
                <c:ptCount val="2"/>
                <c:pt idx="0">
                  <c:v>14.5</c:v>
                </c:pt>
                <c:pt idx="1">
                  <c:v>14.1</c:v>
                </c:pt>
              </c:numCache>
            </c:numRef>
          </c:val>
          <c:extLst>
            <c:ext xmlns:c16="http://schemas.microsoft.com/office/drawing/2014/chart" uri="{C3380CC4-5D6E-409C-BE32-E72D297353CC}">
              <c16:uniqueId val="{00000002-BBD5-412B-87E6-1B4BFDACFC52}"/>
            </c:ext>
          </c:extLst>
        </c:ser>
        <c:dLbls>
          <c:showLegendKey val="0"/>
          <c:showVal val="0"/>
          <c:showCatName val="0"/>
          <c:showSerName val="0"/>
          <c:showPercent val="0"/>
          <c:showBubbleSize val="0"/>
        </c:dLbls>
        <c:gapWidth val="150"/>
        <c:axId val="206613888"/>
        <c:axId val="207431168"/>
      </c:barChart>
      <c:catAx>
        <c:axId val="20661388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overlay val="0"/>
        </c:title>
        <c:numFmt formatCode="General" sourceLinked="1"/>
        <c:majorTickMark val="out"/>
        <c:minorTickMark val="none"/>
        <c:tickLblPos val="nextTo"/>
        <c:txPr>
          <a:bodyPr/>
          <a:lstStyle/>
          <a:p>
            <a:pPr>
              <a:defRPr lang="en-GB"/>
            </a:pPr>
            <a:endParaRPr lang="ar-SA"/>
          </a:p>
        </c:txPr>
        <c:crossAx val="207431168"/>
        <c:crosses val="autoZero"/>
        <c:auto val="1"/>
        <c:lblAlgn val="ctr"/>
        <c:lblOffset val="100"/>
        <c:noMultiLvlLbl val="0"/>
      </c:catAx>
      <c:valAx>
        <c:axId val="20743116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206613888"/>
        <c:crosses val="autoZero"/>
        <c:crossBetween val="between"/>
      </c:valAx>
    </c:plotArea>
    <c:legend>
      <c:legendPos val="t"/>
      <c:layout>
        <c:manualLayout>
          <c:xMode val="edge"/>
          <c:yMode val="edge"/>
          <c:x val="0.66112675592745507"/>
          <c:y val="4.9153468050245765E-2"/>
          <c:w val="0.31774905932285619"/>
          <c:h val="8.7080765641596822E-2"/>
        </c:manualLayout>
      </c:layout>
      <c:overlay val="0"/>
      <c:spPr>
        <a:ln>
          <a:solidFill>
            <a:sysClr val="windowText" lastClr="000000"/>
          </a:solidFill>
        </a:ln>
      </c:sp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304D73"/>
            </a:solid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Sheet1!$A$2:$B$9</c:f>
              <c:multiLvlStrCache>
                <c:ptCount val="8"/>
                <c:lvl>
                  <c:pt idx="0">
                    <c:v>فلسطين</c:v>
                  </c:pt>
                  <c:pt idx="1">
                    <c:v>الضفة الغربية</c:v>
                  </c:pt>
                  <c:pt idx="2">
                    <c:v>قطاع غزة</c:v>
                  </c:pt>
                  <c:pt idx="3">
                    <c:v>ذكور </c:v>
                  </c:pt>
                  <c:pt idx="4">
                    <c:v>إناث </c:v>
                  </c:pt>
                  <c:pt idx="5">
                    <c:v>حضر </c:v>
                  </c:pt>
                  <c:pt idx="6">
                    <c:v>ريف </c:v>
                  </c:pt>
                  <c:pt idx="7">
                    <c:v>مخيم</c:v>
                  </c:pt>
                </c:lvl>
                <c:lvl>
                  <c:pt idx="0">
                    <c:v>المنطقة</c:v>
                  </c:pt>
                  <c:pt idx="3">
                    <c:v>الجنس</c:v>
                  </c:pt>
                  <c:pt idx="5">
                    <c:v>نوع التجمع </c:v>
                  </c:pt>
                </c:lvl>
              </c:multiLvlStrCache>
            </c:multiLvlStrRef>
          </c:cat>
          <c:val>
            <c:numRef>
              <c:f>Sheet1!$C$2:$C$9</c:f>
              <c:numCache>
                <c:formatCode>General</c:formatCode>
                <c:ptCount val="8"/>
                <c:pt idx="0">
                  <c:v>10.199999999999999</c:v>
                </c:pt>
                <c:pt idx="1">
                  <c:v>7.8</c:v>
                </c:pt>
                <c:pt idx="2">
                  <c:v>14.1</c:v>
                </c:pt>
                <c:pt idx="3">
                  <c:v>11.6</c:v>
                </c:pt>
                <c:pt idx="4">
                  <c:v>8.6999999999999993</c:v>
                </c:pt>
                <c:pt idx="5">
                  <c:v>10.9</c:v>
                </c:pt>
                <c:pt idx="6">
                  <c:v>5.5</c:v>
                </c:pt>
                <c:pt idx="7">
                  <c:v>11.8</c:v>
                </c:pt>
              </c:numCache>
            </c:numRef>
          </c:val>
          <c:extLst>
            <c:ext xmlns:c16="http://schemas.microsoft.com/office/drawing/2014/chart" uri="{C3380CC4-5D6E-409C-BE32-E72D297353CC}">
              <c16:uniqueId val="{00000000-28A4-441E-B097-3B565DE595C3}"/>
            </c:ext>
          </c:extLst>
        </c:ser>
        <c:dLbls>
          <c:showLegendKey val="0"/>
          <c:showVal val="0"/>
          <c:showCatName val="0"/>
          <c:showSerName val="0"/>
          <c:showPercent val="0"/>
          <c:showBubbleSize val="0"/>
        </c:dLbls>
        <c:gapWidth val="150"/>
        <c:axId val="139150464"/>
        <c:axId val="139152768"/>
      </c:barChart>
      <c:catAx>
        <c:axId val="139150464"/>
        <c:scaling>
          <c:orientation val="minMax"/>
        </c:scaling>
        <c:delete val="0"/>
        <c:axPos val="b"/>
        <c:numFmt formatCode="General" sourceLinked="1"/>
        <c:majorTickMark val="out"/>
        <c:minorTickMark val="none"/>
        <c:tickLblPos val="nextTo"/>
        <c:txPr>
          <a:bodyPr/>
          <a:lstStyle/>
          <a:p>
            <a:pPr>
              <a:defRPr lang="en-GB"/>
            </a:pPr>
            <a:endParaRPr lang="ar-SA"/>
          </a:p>
        </c:txPr>
        <c:crossAx val="139152768"/>
        <c:crosses val="autoZero"/>
        <c:auto val="1"/>
        <c:lblAlgn val="ctr"/>
        <c:lblOffset val="100"/>
        <c:noMultiLvlLbl val="0"/>
      </c:catAx>
      <c:valAx>
        <c:axId val="139152768"/>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ar-SA"/>
                  <a:t>النسبة</a:t>
                </a:r>
                <a:endParaRPr lang="en-US"/>
              </a:p>
            </c:rich>
          </c:tx>
          <c:overlay val="0"/>
        </c:title>
        <c:numFmt formatCode="General" sourceLinked="1"/>
        <c:majorTickMark val="out"/>
        <c:minorTickMark val="none"/>
        <c:tickLblPos val="nextTo"/>
        <c:txPr>
          <a:bodyPr/>
          <a:lstStyle/>
          <a:p>
            <a:pPr>
              <a:defRPr lang="en-GB"/>
            </a:pPr>
            <a:endParaRPr lang="ar-SA"/>
          </a:p>
        </c:txPr>
        <c:crossAx val="139150464"/>
        <c:crosses val="autoZero"/>
        <c:crossBetween val="between"/>
      </c:valAx>
    </c:plotArea>
    <c:plotVisOnly val="1"/>
    <c:dispBlanksAs val="gap"/>
    <c:showDLblsOverMax val="0"/>
  </c:chart>
  <c:spPr>
    <a:ln>
      <a:noFill/>
    </a:ln>
  </c:spPr>
  <c:externalData r:id="rId2">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57878982253592"/>
          <c:y val="6.0317948061370412E-2"/>
          <c:w val="0.86948908865825048"/>
          <c:h val="0.74528677188893988"/>
        </c:manualLayout>
      </c:layout>
      <c:lineChart>
        <c:grouping val="standard"/>
        <c:varyColors val="0"/>
        <c:ser>
          <c:idx val="0"/>
          <c:order val="0"/>
          <c:tx>
            <c:strRef>
              <c:f>Sheet1!$B$1</c:f>
              <c:strCache>
                <c:ptCount val="1"/>
                <c:pt idx="0">
                  <c:v>palestine</c:v>
                </c:pt>
              </c:strCache>
            </c:strRef>
          </c:tx>
          <c:spPr>
            <a:ln w="28547">
              <a:solidFill>
                <a:srgbClr val="333352"/>
              </a:solidFill>
            </a:ln>
          </c:spPr>
          <c:marker>
            <c:symbol val="none"/>
          </c:marker>
          <c:dLbls>
            <c:dLbl>
              <c:idx val="3"/>
              <c:layout>
                <c:manualLayout>
                  <c:x val="-1.6203703703703727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3B-4CB2-B4FF-73DE7C5F47FA}"/>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0.0</c:formatCode>
                <c:ptCount val="5"/>
                <c:pt idx="0">
                  <c:v>29.4</c:v>
                </c:pt>
                <c:pt idx="1">
                  <c:v>32</c:v>
                </c:pt>
                <c:pt idx="2">
                  <c:v>30</c:v>
                </c:pt>
                <c:pt idx="3">
                  <c:v>27.7</c:v>
                </c:pt>
                <c:pt idx="4">
                  <c:v>23.7</c:v>
                </c:pt>
              </c:numCache>
            </c:numRef>
          </c:val>
          <c:smooth val="0"/>
          <c:extLst>
            <c:ext xmlns:c16="http://schemas.microsoft.com/office/drawing/2014/chart" uri="{C3380CC4-5D6E-409C-BE32-E72D297353CC}">
              <c16:uniqueId val="{00000001-B13B-4CB2-B4FF-73DE7C5F47FA}"/>
            </c:ext>
          </c:extLst>
        </c:ser>
        <c:dLbls>
          <c:showLegendKey val="0"/>
          <c:showVal val="0"/>
          <c:showCatName val="0"/>
          <c:showSerName val="0"/>
          <c:showPercent val="0"/>
          <c:showBubbleSize val="0"/>
        </c:dLbls>
        <c:smooth val="0"/>
        <c:axId val="208757888"/>
        <c:axId val="208759808"/>
      </c:lineChart>
      <c:catAx>
        <c:axId val="20875788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8759808"/>
        <c:crosses val="autoZero"/>
        <c:auto val="1"/>
        <c:lblAlgn val="ctr"/>
        <c:lblOffset val="100"/>
        <c:noMultiLvlLbl val="0"/>
      </c:catAx>
      <c:valAx>
        <c:axId val="208759808"/>
        <c:scaling>
          <c:orientation val="minMax"/>
          <c:min val="2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 </a:t>
                </a:r>
              </a:p>
            </c:rich>
          </c:tx>
          <c:layout>
            <c:manualLayout>
              <c:xMode val="edge"/>
              <c:yMode val="edge"/>
              <c:x val="1.3038680657423179E-2"/>
              <c:y val="0.37266633711144853"/>
            </c:manualLayout>
          </c:layout>
          <c:overlay val="0"/>
        </c:title>
        <c:numFmt formatCode="0" sourceLinked="0"/>
        <c:majorTickMark val="out"/>
        <c:minorTickMark val="none"/>
        <c:tickLblPos val="nextTo"/>
        <c:txPr>
          <a:bodyPr/>
          <a:lstStyle/>
          <a:p>
            <a:pPr>
              <a:defRPr lang="en-GB"/>
            </a:pPr>
            <a:endParaRPr lang="ar-SA"/>
          </a:p>
        </c:txPr>
        <c:crossAx val="208757888"/>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726283098668988E-2"/>
          <c:y val="6.4535054268113817E-2"/>
          <c:w val="0.91627371690133097"/>
          <c:h val="0.69136629995172572"/>
        </c:manualLayout>
      </c:layout>
      <c:lineChart>
        <c:grouping val="standard"/>
        <c:varyColors val="0"/>
        <c:ser>
          <c:idx val="0"/>
          <c:order val="0"/>
          <c:tx>
            <c:strRef>
              <c:f>Sheet1!$B$1</c:f>
              <c:strCache>
                <c:ptCount val="1"/>
                <c:pt idx="0">
                  <c:v>Column1</c:v>
                </c:pt>
              </c:strCache>
            </c:strRef>
          </c:tx>
          <c:spPr>
            <a:ln w="28547">
              <a:solidFill>
                <a:srgbClr val="333352"/>
              </a:solidFill>
            </a:ln>
          </c:spPr>
          <c:marker>
            <c:symbol val="none"/>
          </c:marker>
          <c:dLbls>
            <c:dLbl>
              <c:idx val="0"/>
              <c:layout>
                <c:manualLayout>
                  <c:x val="0"/>
                  <c:y val="-5.0847457627118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AF-49ED-AAEB-8626C2805FB8}"/>
                </c:ext>
              </c:extLst>
            </c:dLbl>
            <c:dLbl>
              <c:idx val="3"/>
              <c:layout>
                <c:manualLayout>
                  <c:x val="-5.5555555555555455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AF-49ED-AAEB-8626C2805FB8}"/>
                </c:ext>
              </c:extLst>
            </c:dLbl>
            <c:numFmt formatCode="#,##0.0" sourceLinked="0"/>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21.5</c:v>
                </c:pt>
                <c:pt idx="1">
                  <c:v>17.600000000000001</c:v>
                </c:pt>
                <c:pt idx="2">
                  <c:v>21.4</c:v>
                </c:pt>
                <c:pt idx="3">
                  <c:v>24.5</c:v>
                </c:pt>
                <c:pt idx="4">
                  <c:v>23.4</c:v>
                </c:pt>
              </c:numCache>
            </c:numRef>
          </c:val>
          <c:smooth val="0"/>
          <c:extLst>
            <c:ext xmlns:c16="http://schemas.microsoft.com/office/drawing/2014/chart" uri="{C3380CC4-5D6E-409C-BE32-E72D297353CC}">
              <c16:uniqueId val="{00000002-E7AF-49ED-AAEB-8626C2805FB8}"/>
            </c:ext>
          </c:extLst>
        </c:ser>
        <c:dLbls>
          <c:showLegendKey val="0"/>
          <c:showVal val="0"/>
          <c:showCatName val="0"/>
          <c:showSerName val="0"/>
          <c:showPercent val="0"/>
          <c:showBubbleSize val="0"/>
        </c:dLbls>
        <c:smooth val="0"/>
        <c:axId val="207202944"/>
        <c:axId val="208724736"/>
      </c:lineChart>
      <c:catAx>
        <c:axId val="20720294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8724736"/>
        <c:crosses val="autoZero"/>
        <c:auto val="1"/>
        <c:lblAlgn val="ctr"/>
        <c:lblOffset val="100"/>
        <c:noMultiLvlLbl val="0"/>
      </c:catAx>
      <c:valAx>
        <c:axId val="208724736"/>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manualLayout>
              <c:xMode val="edge"/>
              <c:yMode val="edge"/>
              <c:x val="1.1445576284765937E-2"/>
              <c:y val="0.35115384704222036"/>
            </c:manualLayout>
          </c:layout>
          <c:overlay val="0"/>
        </c:title>
        <c:numFmt formatCode="General" sourceLinked="1"/>
        <c:majorTickMark val="out"/>
        <c:minorTickMark val="none"/>
        <c:tickLblPos val="nextTo"/>
        <c:txPr>
          <a:bodyPr/>
          <a:lstStyle/>
          <a:p>
            <a:pPr>
              <a:defRPr lang="en-GB"/>
            </a:pPr>
            <a:endParaRPr lang="ar-SA"/>
          </a:p>
        </c:txPr>
        <c:crossAx val="207202944"/>
        <c:crosses val="autoZero"/>
        <c:crossBetween val="between"/>
        <c:majorUnit val="5"/>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518459069021264E-2"/>
          <c:y val="5.8957771123679961E-2"/>
          <c:w val="0.88574433930606311"/>
          <c:h val="0.71782780673542568"/>
        </c:manualLayout>
      </c:layout>
      <c:lineChart>
        <c:grouping val="stacked"/>
        <c:varyColors val="0"/>
        <c:ser>
          <c:idx val="0"/>
          <c:order val="0"/>
          <c:tx>
            <c:strRef>
              <c:f>Sheet1!$B$1</c:f>
              <c:strCache>
                <c:ptCount val="1"/>
                <c:pt idx="0">
                  <c:v>Series 1</c:v>
                </c:pt>
              </c:strCache>
            </c:strRef>
          </c:tx>
          <c:spPr>
            <a:ln w="28574">
              <a:solidFill>
                <a:srgbClr val="333352"/>
              </a:solidFill>
            </a:ln>
          </c:spPr>
          <c:marker>
            <c:symbol val="none"/>
          </c:marker>
          <c:dLbls>
            <c:dLbl>
              <c:idx val="0"/>
              <c:layout>
                <c:manualLayout>
                  <c:x val="-4.1892361111112032E-2"/>
                  <c:y val="4.88334237655995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16-487B-8642-C586592002B4}"/>
                </c:ext>
              </c:extLst>
            </c:dLbl>
            <c:dLbl>
              <c:idx val="1"/>
              <c:layout>
                <c:manualLayout>
                  <c:x val="-3.3072916666667292E-2"/>
                  <c:y val="-4.3407487791644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16-487B-8642-C586592002B4}"/>
                </c:ext>
              </c:extLst>
            </c:dLbl>
            <c:dLbl>
              <c:idx val="2"/>
              <c:layout>
                <c:manualLayout>
                  <c:x val="-3.7482638888888892E-2"/>
                  <c:y val="5.42593597395546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16-487B-8642-C586592002B4}"/>
                </c:ext>
              </c:extLst>
            </c:dLbl>
            <c:dLbl>
              <c:idx val="3"/>
              <c:layout>
                <c:manualLayout>
                  <c:x val="-3.9687500000000014E-2"/>
                  <c:y val="-5.96857229525639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D16-487B-8642-C586592002B4}"/>
                </c:ext>
              </c:extLst>
            </c:dLbl>
            <c:spPr>
              <a:noFill/>
              <a:ln w="2539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2016</c:v>
                </c:pt>
                <c:pt idx="2">
                  <c:v>2017</c:v>
                </c:pt>
                <c:pt idx="3">
                  <c:v>2018</c:v>
                </c:pt>
              </c:numCache>
            </c:numRef>
          </c:cat>
          <c:val>
            <c:numRef>
              <c:f>Sheet1!$B$2:$B$5</c:f>
              <c:numCache>
                <c:formatCode>0.0</c:formatCode>
                <c:ptCount val="4"/>
                <c:pt idx="0">
                  <c:v>434.8</c:v>
                </c:pt>
                <c:pt idx="1">
                  <c:v>575.4</c:v>
                </c:pt>
                <c:pt idx="2">
                  <c:v>624.4</c:v>
                </c:pt>
                <c:pt idx="3">
                  <c:v>449.2</c:v>
                </c:pt>
              </c:numCache>
            </c:numRef>
          </c:val>
          <c:smooth val="0"/>
          <c:extLst>
            <c:ext xmlns:c16="http://schemas.microsoft.com/office/drawing/2014/chart" uri="{C3380CC4-5D6E-409C-BE32-E72D297353CC}">
              <c16:uniqueId val="{00000004-7D16-487B-8642-C586592002B4}"/>
            </c:ext>
          </c:extLst>
        </c:ser>
        <c:dLbls>
          <c:showLegendKey val="0"/>
          <c:showVal val="0"/>
          <c:showCatName val="0"/>
          <c:showSerName val="0"/>
          <c:showPercent val="0"/>
          <c:showBubbleSize val="0"/>
        </c:dLbls>
        <c:smooth val="0"/>
        <c:axId val="208900480"/>
        <c:axId val="208902400"/>
      </c:lineChart>
      <c:catAx>
        <c:axId val="2089004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8902400"/>
        <c:crosses val="autoZero"/>
        <c:auto val="1"/>
        <c:lblAlgn val="ctr"/>
        <c:lblOffset val="100"/>
        <c:noMultiLvlLbl val="0"/>
      </c:catAx>
      <c:valAx>
        <c:axId val="20890240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مليون دولار أمريكي</a:t>
                </a:r>
              </a:p>
            </c:rich>
          </c:tx>
          <c:overlay val="0"/>
        </c:title>
        <c:numFmt formatCode="0" sourceLinked="0"/>
        <c:majorTickMark val="out"/>
        <c:minorTickMark val="none"/>
        <c:tickLblPos val="nextTo"/>
        <c:txPr>
          <a:bodyPr/>
          <a:lstStyle/>
          <a:p>
            <a:pPr>
              <a:defRPr lang="en-GB"/>
            </a:pPr>
            <a:endParaRPr lang="ar-SA"/>
          </a:p>
        </c:txPr>
        <c:crossAx val="208900480"/>
        <c:crosses val="autoZero"/>
        <c:crossBetween val="between"/>
      </c:valAx>
    </c:plotArea>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فلسطين</c:v>
                </c:pt>
              </c:strCache>
            </c:strRef>
          </c:tx>
          <c:spPr>
            <a:solidFill>
              <a:srgbClr val="333352"/>
            </a:solidFill>
            <a:ln>
              <a:solidFill>
                <a:srgbClr val="333352"/>
              </a:solidFill>
            </a:ln>
          </c:spPr>
          <c:invertIfNegative val="0"/>
          <c:dLbls>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14.6</c:v>
                </c:pt>
                <c:pt idx="1">
                  <c:v>15.7</c:v>
                </c:pt>
                <c:pt idx="2">
                  <c:v>16.5</c:v>
                </c:pt>
                <c:pt idx="3">
                  <c:v>19.600000000000001</c:v>
                </c:pt>
                <c:pt idx="4">
                  <c:v>15.8</c:v>
                </c:pt>
              </c:numCache>
            </c:numRef>
          </c:val>
          <c:extLst>
            <c:ext xmlns:c16="http://schemas.microsoft.com/office/drawing/2014/chart" uri="{C3380CC4-5D6E-409C-BE32-E72D297353CC}">
              <c16:uniqueId val="{00000000-567F-4BA5-829E-3C65163FDE22}"/>
            </c:ext>
          </c:extLst>
        </c:ser>
        <c:dLbls>
          <c:showLegendKey val="0"/>
          <c:showVal val="0"/>
          <c:showCatName val="0"/>
          <c:showSerName val="0"/>
          <c:showPercent val="0"/>
          <c:showBubbleSize val="0"/>
        </c:dLbls>
        <c:gapWidth val="150"/>
        <c:axId val="207366016"/>
        <c:axId val="207396864"/>
      </c:barChart>
      <c:catAx>
        <c:axId val="20736601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7396864"/>
        <c:crosses val="autoZero"/>
        <c:auto val="1"/>
        <c:lblAlgn val="ctr"/>
        <c:lblOffset val="100"/>
        <c:noMultiLvlLbl val="0"/>
      </c:catAx>
      <c:valAx>
        <c:axId val="207396864"/>
        <c:scaling>
          <c:orientation val="minMax"/>
          <c:min val="5"/>
        </c:scaling>
        <c:delete val="0"/>
        <c:axPos val="l"/>
        <c:title>
          <c:tx>
            <c:rich>
              <a:bodyPr/>
              <a:lstStyle/>
              <a:p>
                <a:pPr>
                  <a:defRPr lang="en-GB" sz="899" b="1" i="0" u="none" strike="noStrike" baseline="0">
                    <a:solidFill>
                      <a:srgbClr val="000000"/>
                    </a:solidFill>
                    <a:latin typeface="Arial"/>
                    <a:ea typeface="Arial"/>
                    <a:cs typeface="Arial"/>
                  </a:defRPr>
                </a:pPr>
                <a:r>
                  <a:rPr lang="ar-SA"/>
                  <a:t>النسبة</a:t>
                </a:r>
                <a:endParaRPr lang="ar-JO"/>
              </a:p>
            </c:rich>
          </c:tx>
          <c:overlay val="0"/>
        </c:title>
        <c:numFmt formatCode="General" sourceLinked="1"/>
        <c:majorTickMark val="out"/>
        <c:minorTickMark val="none"/>
        <c:tickLblPos val="nextTo"/>
        <c:txPr>
          <a:bodyPr/>
          <a:lstStyle/>
          <a:p>
            <a:pPr>
              <a:defRPr lang="en-GB"/>
            </a:pPr>
            <a:endParaRPr lang="ar-SA"/>
          </a:p>
        </c:txPr>
        <c:crossAx val="207366016"/>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618729929618296E-2"/>
          <c:y val="6.5769805680119586E-2"/>
          <c:w val="0.86988236161154431"/>
          <c:h val="0.7930845191436271"/>
        </c:manualLayout>
      </c:layout>
      <c:barChart>
        <c:barDir val="col"/>
        <c:grouping val="clustered"/>
        <c:varyColors val="0"/>
        <c:ser>
          <c:idx val="0"/>
          <c:order val="0"/>
          <c:tx>
            <c:strRef>
              <c:f>Sheet1!$B$1</c:f>
              <c:strCache>
                <c:ptCount val="1"/>
                <c:pt idx="0">
                  <c:v>Sales</c:v>
                </c:pt>
              </c:strCache>
            </c:strRef>
          </c:tx>
          <c:spPr>
            <a:solidFill>
              <a:srgbClr val="D3A029"/>
            </a:solidFill>
            <a:ln>
              <a:solidFill>
                <a:srgbClr val="CD9931"/>
              </a:solidFill>
            </a:ln>
          </c:spPr>
          <c:invertIfNegative val="0"/>
          <c:dLbls>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اناث</c:v>
                </c:pt>
              </c:strCache>
            </c:strRef>
          </c:cat>
          <c:val>
            <c:numRef>
              <c:f>Sheet1!$B$2:$B$3</c:f>
              <c:numCache>
                <c:formatCode>0.0</c:formatCode>
                <c:ptCount val="2"/>
                <c:pt idx="0">
                  <c:v>10.199999999999999</c:v>
                </c:pt>
                <c:pt idx="1">
                  <c:v>6.9</c:v>
                </c:pt>
              </c:numCache>
            </c:numRef>
          </c:val>
          <c:extLst>
            <c:ext xmlns:c16="http://schemas.microsoft.com/office/drawing/2014/chart" uri="{C3380CC4-5D6E-409C-BE32-E72D297353CC}">
              <c16:uniqueId val="{00000000-9488-4441-82DB-CEA83B60173E}"/>
            </c:ext>
          </c:extLst>
        </c:ser>
        <c:dLbls>
          <c:showLegendKey val="0"/>
          <c:showVal val="0"/>
          <c:showCatName val="0"/>
          <c:showSerName val="0"/>
          <c:showPercent val="0"/>
          <c:showBubbleSize val="0"/>
        </c:dLbls>
        <c:gapWidth val="150"/>
        <c:axId val="214484864"/>
        <c:axId val="214671360"/>
      </c:barChart>
      <c:catAx>
        <c:axId val="21448486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الجنس</a:t>
                </a:r>
              </a:p>
            </c:rich>
          </c:tx>
          <c:overlay val="0"/>
        </c:title>
        <c:numFmt formatCode="General" sourceLinked="0"/>
        <c:majorTickMark val="none"/>
        <c:minorTickMark val="none"/>
        <c:tickLblPos val="nextTo"/>
        <c:spPr>
          <a:ln>
            <a:solidFill>
              <a:sysClr val="windowText" lastClr="000000"/>
            </a:solidFill>
          </a:ln>
        </c:spPr>
        <c:txPr>
          <a:bodyPr/>
          <a:lstStyle/>
          <a:p>
            <a:pPr>
              <a:defRPr lang="en-GB"/>
            </a:pPr>
            <a:endParaRPr lang="ar-SA"/>
          </a:p>
        </c:txPr>
        <c:crossAx val="214671360"/>
        <c:crosses val="autoZero"/>
        <c:auto val="1"/>
        <c:lblAlgn val="ctr"/>
        <c:lblOffset val="100"/>
        <c:noMultiLvlLbl val="0"/>
      </c:catAx>
      <c:valAx>
        <c:axId val="214671360"/>
        <c:scaling>
          <c:orientation val="minMax"/>
          <c:max val="12"/>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14484864"/>
        <c:crosses val="autoZero"/>
        <c:crossBetween val="between"/>
      </c:valAx>
    </c:plotArea>
    <c:plotVisOnly val="1"/>
    <c:dispBlanksAs val="zero"/>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655595935123539E-2"/>
          <c:y val="0.14383842263619792"/>
          <c:w val="0.91840014545968796"/>
          <c:h val="0.69571132876683106"/>
        </c:manualLayout>
      </c:layout>
      <c:barChart>
        <c:barDir val="col"/>
        <c:grouping val="clustered"/>
        <c:varyColors val="0"/>
        <c:ser>
          <c:idx val="0"/>
          <c:order val="0"/>
          <c:tx>
            <c:strRef>
              <c:f>Sheet1!$B$1</c:f>
              <c:strCache>
                <c:ptCount val="1"/>
                <c:pt idx="0">
                  <c:v>فلسطين</c:v>
                </c:pt>
              </c:strCache>
            </c:strRef>
          </c:tx>
          <c:spPr>
            <a:solidFill>
              <a:srgbClr val="333352"/>
            </a:solidFill>
            <a:ln>
              <a:solidFill>
                <a:srgbClr val="333352"/>
              </a:solidFill>
            </a:ln>
          </c:spPr>
          <c:invertIfNegative val="0"/>
          <c:dLbls>
            <c:dLbl>
              <c:idx val="0"/>
              <c:layout>
                <c:manualLayout>
                  <c:x val="-1.3490725126475561E-2"/>
                  <c:y val="-2.425016077718322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D4-408D-9ECD-694864B5F5B8}"/>
                </c:ext>
              </c:extLst>
            </c:dLbl>
            <c:dLbl>
              <c:idx val="1"/>
              <c:layout>
                <c:manualLayout>
                  <c:x val="-6.41025641025643E-3"/>
                  <c:y val="1.62377444451784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CD4-408D-9ECD-694864B5F5B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Sheet1!$B$2:$B$4</c:f>
              <c:numCache>
                <c:formatCode>General</c:formatCode>
                <c:ptCount val="3"/>
                <c:pt idx="0">
                  <c:v>64.5</c:v>
                </c:pt>
                <c:pt idx="1">
                  <c:v>70.599999999999994</c:v>
                </c:pt>
                <c:pt idx="2">
                  <c:v>87.8</c:v>
                </c:pt>
              </c:numCache>
            </c:numRef>
          </c:val>
          <c:extLst>
            <c:ext xmlns:c16="http://schemas.microsoft.com/office/drawing/2014/chart" uri="{C3380CC4-5D6E-409C-BE32-E72D297353CC}">
              <c16:uniqueId val="{00000002-BCD4-408D-9ECD-694864B5F5B8}"/>
            </c:ext>
          </c:extLst>
        </c:ser>
        <c:ser>
          <c:idx val="1"/>
          <c:order val="1"/>
          <c:tx>
            <c:strRef>
              <c:f>Sheet1!$C$1</c:f>
              <c:strCache>
                <c:ptCount val="1"/>
                <c:pt idx="0">
                  <c:v>الضفة الغربية</c:v>
                </c:pt>
              </c:strCache>
            </c:strRef>
          </c:tx>
          <c:spPr>
            <a:pattFill prst="trellis">
              <a:fgClr>
                <a:srgbClr val="333352"/>
              </a:fgClr>
              <a:bgClr>
                <a:sysClr val="window" lastClr="FFFFFF"/>
              </a:bgClr>
            </a:pattFill>
            <a:ln>
              <a:solidFill>
                <a:srgbClr val="333352"/>
              </a:solidFill>
            </a:ln>
          </c:spPr>
          <c:invertIfNegative val="0"/>
          <c:dLbls>
            <c:dLbl>
              <c:idx val="1"/>
              <c:layout>
                <c:manualLayout>
                  <c:x val="0"/>
                  <c:y val="2.165032592690473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CD4-408D-9ECD-694864B5F5B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Sheet1!$C$2:$C$4</c:f>
              <c:numCache>
                <c:formatCode>General</c:formatCode>
                <c:ptCount val="3"/>
                <c:pt idx="0">
                  <c:v>69.099999999999994</c:v>
                </c:pt>
                <c:pt idx="1">
                  <c:v>74.099999999999994</c:v>
                </c:pt>
                <c:pt idx="2">
                  <c:v>90.8</c:v>
                </c:pt>
              </c:numCache>
            </c:numRef>
          </c:val>
          <c:extLst>
            <c:ext xmlns:c16="http://schemas.microsoft.com/office/drawing/2014/chart" uri="{C3380CC4-5D6E-409C-BE32-E72D297353CC}">
              <c16:uniqueId val="{00000004-BCD4-408D-9ECD-694864B5F5B8}"/>
            </c:ext>
          </c:extLst>
        </c:ser>
        <c:ser>
          <c:idx val="2"/>
          <c:order val="2"/>
          <c:tx>
            <c:strRef>
              <c:f>Sheet1!$D$1</c:f>
              <c:strCache>
                <c:ptCount val="1"/>
                <c:pt idx="0">
                  <c:v>قطاع غزة</c:v>
                </c:pt>
              </c:strCache>
            </c:strRef>
          </c:tx>
          <c:spPr>
            <a:pattFill prst="wdDnDiag">
              <a:fgClr>
                <a:srgbClr val="333352"/>
              </a:fgClr>
              <a:bgClr>
                <a:sysClr val="window" lastClr="FFFFFF"/>
              </a:bgClr>
            </a:pattFill>
            <a:ln>
              <a:solidFill>
                <a:srgbClr val="333352"/>
              </a:solidFill>
            </a:ln>
          </c:spPr>
          <c:invertIfNegative val="0"/>
          <c:dLbls>
            <c:dLbl>
              <c:idx val="0"/>
              <c:layout>
                <c:manualLayout>
                  <c:x val="1.798763350196740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CD4-408D-9ECD-694864B5F5B8}"/>
                </c:ext>
              </c:extLst>
            </c:dLbl>
            <c:dLbl>
              <c:idx val="1"/>
              <c:layout>
                <c:manualLayout>
                  <c:x val="1.282051282051282E-2"/>
                  <c:y val="2.480737854762496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CD4-408D-9ECD-694864B5F5B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Sheet1!$D$2:$D$4</c:f>
              <c:numCache>
                <c:formatCode>General</c:formatCode>
                <c:ptCount val="3"/>
                <c:pt idx="0">
                  <c:v>56.6</c:v>
                </c:pt>
                <c:pt idx="1">
                  <c:v>65.2</c:v>
                </c:pt>
                <c:pt idx="2">
                  <c:v>83</c:v>
                </c:pt>
              </c:numCache>
            </c:numRef>
          </c:val>
          <c:extLst>
            <c:ext xmlns:c16="http://schemas.microsoft.com/office/drawing/2014/chart" uri="{C3380CC4-5D6E-409C-BE32-E72D297353CC}">
              <c16:uniqueId val="{00000007-BCD4-408D-9ECD-694864B5F5B8}"/>
            </c:ext>
          </c:extLst>
        </c:ser>
        <c:dLbls>
          <c:showLegendKey val="0"/>
          <c:showVal val="0"/>
          <c:showCatName val="0"/>
          <c:showSerName val="0"/>
          <c:showPercent val="0"/>
          <c:showBubbleSize val="0"/>
        </c:dLbls>
        <c:gapWidth val="150"/>
        <c:axId val="209094528"/>
        <c:axId val="209113088"/>
      </c:barChart>
      <c:catAx>
        <c:axId val="20909452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9113088"/>
        <c:crosses val="autoZero"/>
        <c:auto val="1"/>
        <c:lblAlgn val="ctr"/>
        <c:lblOffset val="100"/>
        <c:noMultiLvlLbl val="0"/>
      </c:catAx>
      <c:valAx>
        <c:axId val="20911308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209094528"/>
        <c:crosses val="autoZero"/>
        <c:crossBetween val="between"/>
      </c:valAx>
      <c:spPr>
        <a:ln>
          <a:noFill/>
        </a:ln>
      </c:spPr>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9784162242169"/>
          <c:y val="0.15516872890888617"/>
          <c:w val="0.84772345919747916"/>
          <c:h val="0.68746218316913288"/>
        </c:manualLayout>
      </c:layout>
      <c:lineChart>
        <c:grouping val="standard"/>
        <c:varyColors val="0"/>
        <c:ser>
          <c:idx val="0"/>
          <c:order val="0"/>
          <c:tx>
            <c:strRef>
              <c:f>Sheet1!$B$1</c:f>
              <c:strCache>
                <c:ptCount val="1"/>
                <c:pt idx="0">
                  <c:v>عمود1</c:v>
                </c:pt>
              </c:strCache>
            </c:strRef>
          </c:tx>
          <c:spPr>
            <a:ln w="38088">
              <a:solidFill>
                <a:srgbClr val="D3A029"/>
              </a:solidFill>
            </a:ln>
          </c:spPr>
          <c:marker>
            <c:symbol val="none"/>
          </c:marker>
          <c:dLbls>
            <c:dLbl>
              <c:idx val="0"/>
              <c:layout>
                <c:manualLayout>
                  <c:x val="2.2431583669807087E-3"/>
                  <c:y val="-4.50885668276972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20-46F4-9593-04DB8CC5C3B0}"/>
                </c:ext>
              </c:extLst>
            </c:dLbl>
            <c:dLbl>
              <c:idx val="1"/>
              <c:layout>
                <c:manualLayout>
                  <c:x val="-8.2248189984516779E-17"/>
                  <c:y val="-5.79710144927536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20-46F4-9593-04DB8CC5C3B0}"/>
                </c:ext>
              </c:extLst>
            </c:dLbl>
            <c:dLbl>
              <c:idx val="2"/>
              <c:layout>
                <c:manualLayout>
                  <c:x val="-2.2431583669807911E-3"/>
                  <c:y val="-7.72946859903381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620-46F4-9593-04DB8CC5C3B0}"/>
                </c:ext>
              </c:extLst>
            </c:dLbl>
            <c:spPr>
              <a:noFill/>
              <a:ln w="2539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Sheet1!$A$12:$A$15</c:f>
              <c:numCache>
                <c:formatCode>General</c:formatCode>
                <c:ptCount val="4"/>
                <c:pt idx="0">
                  <c:v>2015</c:v>
                </c:pt>
                <c:pt idx="1">
                  <c:v>2016</c:v>
                </c:pt>
                <c:pt idx="2">
                  <c:v>2017</c:v>
                </c:pt>
                <c:pt idx="3">
                  <c:v>2018</c:v>
                </c:pt>
              </c:numCache>
            </c:numRef>
          </c:cat>
          <c:val>
            <c:numRef>
              <c:f>Sheet1!$B$12:$B$15</c:f>
              <c:numCache>
                <c:formatCode>General</c:formatCode>
                <c:ptCount val="4"/>
                <c:pt idx="0">
                  <c:v>0.15</c:v>
                </c:pt>
                <c:pt idx="1">
                  <c:v>0.13</c:v>
                </c:pt>
                <c:pt idx="2">
                  <c:v>0.11</c:v>
                </c:pt>
                <c:pt idx="3">
                  <c:v>0.12</c:v>
                </c:pt>
              </c:numCache>
            </c:numRef>
          </c:val>
          <c:smooth val="0"/>
          <c:extLst>
            <c:ext xmlns:c16="http://schemas.microsoft.com/office/drawing/2014/chart" uri="{C3380CC4-5D6E-409C-BE32-E72D297353CC}">
              <c16:uniqueId val="{00000007-1A52-4891-B240-ACF1FFA05776}"/>
            </c:ext>
          </c:extLst>
        </c:ser>
        <c:dLbls>
          <c:showLegendKey val="0"/>
          <c:showVal val="0"/>
          <c:showCatName val="0"/>
          <c:showSerName val="0"/>
          <c:showPercent val="0"/>
          <c:showBubbleSize val="0"/>
        </c:dLbls>
        <c:smooth val="0"/>
        <c:axId val="214732160"/>
        <c:axId val="214844928"/>
      </c:lineChart>
      <c:catAx>
        <c:axId val="21473216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manualLayout>
              <c:xMode val="edge"/>
              <c:yMode val="edge"/>
              <c:x val="0.51281779548754247"/>
              <c:y val="0.91348422026956777"/>
            </c:manualLayout>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14844928"/>
        <c:crosses val="autoZero"/>
        <c:auto val="1"/>
        <c:lblAlgn val="ctr"/>
        <c:lblOffset val="100"/>
        <c:noMultiLvlLbl val="0"/>
      </c:catAx>
      <c:valAx>
        <c:axId val="214844928"/>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JO"/>
                  <a:t>رقم قياسي</a:t>
                </a:r>
              </a:p>
            </c:rich>
          </c:tx>
          <c:layout>
            <c:manualLayout>
              <c:xMode val="edge"/>
              <c:yMode val="edge"/>
              <c:x val="1.625283044195518E-2"/>
              <c:y val="0.37345353569934192"/>
            </c:manualLayout>
          </c:layout>
          <c:overlay val="0"/>
        </c:title>
        <c:numFmt formatCode="#,##0.00" sourceLinked="0"/>
        <c:majorTickMark val="out"/>
        <c:minorTickMark val="none"/>
        <c:tickLblPos val="nextTo"/>
        <c:spPr>
          <a:ln>
            <a:solidFill>
              <a:sysClr val="windowText" lastClr="000000"/>
            </a:solidFill>
          </a:ln>
        </c:spPr>
        <c:txPr>
          <a:bodyPr/>
          <a:lstStyle/>
          <a:p>
            <a:pPr>
              <a:defRPr lang="en-GB"/>
            </a:pPr>
            <a:endParaRPr lang="ar-SA"/>
          </a:p>
        </c:txPr>
        <c:crossAx val="214732160"/>
        <c:crosses val="autoZero"/>
        <c:crossBetween val="between"/>
        <c:majorUnit val="5.000000000000001E-2"/>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468696837533663E-2"/>
          <c:y val="6.447067827861723E-2"/>
          <c:w val="0.84183673469388265"/>
          <c:h val="0.74889169717982795"/>
        </c:manualLayout>
      </c:layout>
      <c:barChart>
        <c:barDir val="col"/>
        <c:grouping val="clustered"/>
        <c:varyColors val="0"/>
        <c:ser>
          <c:idx val="0"/>
          <c:order val="0"/>
          <c:tx>
            <c:strRef>
              <c:f>Sheet1!$A$1</c:f>
              <c:strCache>
                <c:ptCount val="1"/>
                <c:pt idx="0">
                  <c:v>Year</c:v>
                </c:pt>
              </c:strCache>
            </c:strRef>
          </c:tx>
          <c:spPr>
            <a:solidFill>
              <a:srgbClr val="279B48"/>
            </a:solidFill>
            <a:ln>
              <a:solidFill>
                <a:srgbClr val="3F8E3C"/>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15.7</c:v>
                </c:pt>
                <c:pt idx="1">
                  <c:v>13.8</c:v>
                </c:pt>
                <c:pt idx="2">
                  <c:v>5.9</c:v>
                </c:pt>
                <c:pt idx="3">
                  <c:v>16.7</c:v>
                </c:pt>
                <c:pt idx="4">
                  <c:v>19.5</c:v>
                </c:pt>
                <c:pt idx="5">
                  <c:v>28.5</c:v>
                </c:pt>
                <c:pt idx="6">
                  <c:v>47.7</c:v>
                </c:pt>
              </c:numCache>
            </c:numRef>
          </c:val>
          <c:extLst>
            <c:ext xmlns:c16="http://schemas.microsoft.com/office/drawing/2014/chart" uri="{C3380CC4-5D6E-409C-BE32-E72D297353CC}">
              <c16:uniqueId val="{00000000-1CB9-40BC-8688-175C375DC562}"/>
            </c:ext>
          </c:extLst>
        </c:ser>
        <c:dLbls>
          <c:showLegendKey val="0"/>
          <c:showVal val="0"/>
          <c:showCatName val="0"/>
          <c:showSerName val="0"/>
          <c:showPercent val="0"/>
          <c:showBubbleSize val="0"/>
        </c:dLbls>
        <c:gapWidth val="150"/>
        <c:axId val="239821184"/>
        <c:axId val="239823104"/>
      </c:barChart>
      <c:catAx>
        <c:axId val="23982118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SA"/>
                  <a:t>السنة</a:t>
                </a:r>
                <a:endParaRPr lang="en-US"/>
              </a:p>
            </c:rich>
          </c:tx>
          <c:layout>
            <c:manualLayout>
              <c:xMode val="edge"/>
              <c:yMode val="edge"/>
              <c:x val="0.44645944863518283"/>
              <c:y val="0.90184094256259206"/>
            </c:manualLayout>
          </c:layout>
          <c:overlay val="0"/>
        </c:title>
        <c:numFmt formatCode="General" sourceLinked="1"/>
        <c:majorTickMark val="none"/>
        <c:minorTickMark val="none"/>
        <c:tickLblPos val="nextTo"/>
        <c:spPr>
          <a:ln>
            <a:solidFill>
              <a:schemeClr val="tx1"/>
            </a:solidFill>
          </a:ln>
        </c:spPr>
        <c:txPr>
          <a:bodyPr/>
          <a:lstStyle/>
          <a:p>
            <a:pPr>
              <a:defRPr lang="en-GB"/>
            </a:pPr>
            <a:endParaRPr lang="ar-SA"/>
          </a:p>
        </c:txPr>
        <c:crossAx val="239823104"/>
        <c:crosses val="autoZero"/>
        <c:auto val="1"/>
        <c:lblAlgn val="ctr"/>
        <c:lblOffset val="100"/>
        <c:noMultiLvlLbl val="0"/>
      </c:catAx>
      <c:valAx>
        <c:axId val="239823104"/>
        <c:scaling>
          <c:orientation val="minMax"/>
          <c:min val="5"/>
        </c:scaling>
        <c:delete val="0"/>
        <c:axPos val="l"/>
        <c:title>
          <c:tx>
            <c:rich>
              <a:bodyPr/>
              <a:lstStyle/>
              <a:p>
                <a:pPr>
                  <a:defRPr lang="en-GB" sz="898" b="1" i="0" u="none" strike="noStrike" baseline="0">
                    <a:solidFill>
                      <a:srgbClr val="000000"/>
                    </a:solidFill>
                    <a:latin typeface="Arial"/>
                    <a:ea typeface="Arial"/>
                    <a:cs typeface="Arial"/>
                  </a:defRPr>
                </a:pPr>
                <a:r>
                  <a:rPr lang="ar-SA"/>
                  <a:t>لكل 100 ألف ولادة حية</a:t>
                </a:r>
                <a:endParaRPr lang="en-US"/>
              </a:p>
            </c:rich>
          </c:tx>
          <c:layout>
            <c:manualLayout>
              <c:xMode val="edge"/>
              <c:yMode val="edge"/>
              <c:x val="1.4608834324988407E-2"/>
              <c:y val="0.15669987127897672"/>
            </c:manualLayout>
          </c:layout>
          <c:overlay val="0"/>
        </c:title>
        <c:numFmt formatCode="0" sourceLinked="0"/>
        <c:majorTickMark val="out"/>
        <c:minorTickMark val="none"/>
        <c:tickLblPos val="nextTo"/>
        <c:spPr>
          <a:ln>
            <a:solidFill>
              <a:schemeClr val="tx1"/>
            </a:solidFill>
          </a:ln>
        </c:spPr>
        <c:txPr>
          <a:bodyPr/>
          <a:lstStyle/>
          <a:p>
            <a:pPr>
              <a:defRPr lang="en-GB"/>
            </a:pPr>
            <a:endParaRPr lang="ar-SA"/>
          </a:p>
        </c:txPr>
        <c:crossAx val="239821184"/>
        <c:crosses val="autoZero"/>
        <c:crossBetween val="between"/>
        <c:majorUnit val="5"/>
        <c:minorUnit val="5"/>
      </c:valAx>
      <c:spPr>
        <a:ln>
          <a:noFill/>
        </a:ln>
      </c:spPr>
    </c:plotArea>
    <c:plotVisOnly val="1"/>
    <c:dispBlanksAs val="gap"/>
    <c:showDLblsOverMax val="0"/>
  </c:chart>
  <c:spPr>
    <a:noFill/>
    <a:ln w="3175">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801745091475507E-2"/>
          <c:y val="8.3954505686789166E-2"/>
          <c:w val="0.8630175964603316"/>
          <c:h val="0.72926086678189617"/>
        </c:manualLayout>
      </c:layout>
      <c:lineChart>
        <c:grouping val="standard"/>
        <c:varyColors val="0"/>
        <c:ser>
          <c:idx val="0"/>
          <c:order val="0"/>
          <c:tx>
            <c:strRef>
              <c:f>Sheet1!$B$1</c:f>
              <c:strCache>
                <c:ptCount val="1"/>
                <c:pt idx="0">
                  <c:v>الضفة الغربية</c:v>
                </c:pt>
              </c:strCache>
            </c:strRef>
          </c:tx>
          <c:spPr>
            <a:ln w="19050" cap="rnd" cmpd="sng" algn="ctr">
              <a:solidFill>
                <a:schemeClr val="accent1"/>
              </a:solidFill>
              <a:prstDash val="solid"/>
              <a:round/>
            </a:ln>
            <a:effectLst/>
          </c:spPr>
          <c:marker>
            <c:spPr>
              <a:solidFill>
                <a:schemeClr val="accent1"/>
              </a:solidFill>
              <a:ln w="6350" cap="flat" cmpd="sng" algn="ctr">
                <a:solidFill>
                  <a:schemeClr val="accent1"/>
                </a:solidFill>
                <a:prstDash val="solid"/>
                <a:round/>
              </a:ln>
              <a:effectLst/>
            </c:spPr>
          </c:marker>
          <c:dLbls>
            <c:dLbl>
              <c:idx val="0"/>
              <c:layout>
                <c:manualLayout>
                  <c:x val="6.9332100762653105E-3"/>
                  <c:y val="2.9806259314456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027-475B-84F0-263D32AA918F}"/>
                </c:ext>
              </c:extLst>
            </c:dLbl>
            <c:dLbl>
              <c:idx val="1"/>
              <c:delete val="1"/>
              <c:extLst>
                <c:ext xmlns:c15="http://schemas.microsoft.com/office/drawing/2012/chart" uri="{CE6537A1-D6FC-4f65-9D91-7224C49458BB}"/>
                <c:ext xmlns:c16="http://schemas.microsoft.com/office/drawing/2014/chart" uri="{C3380CC4-5D6E-409C-BE32-E72D297353CC}">
                  <c16:uniqueId val="{00000001-F027-475B-84F0-263D32AA918F}"/>
                </c:ext>
              </c:extLst>
            </c:dLbl>
            <c:dLbl>
              <c:idx val="2"/>
              <c:delete val="1"/>
              <c:extLst>
                <c:ext xmlns:c15="http://schemas.microsoft.com/office/drawing/2012/chart" uri="{CE6537A1-D6FC-4f65-9D91-7224C49458BB}"/>
                <c:ext xmlns:c16="http://schemas.microsoft.com/office/drawing/2014/chart" uri="{C3380CC4-5D6E-409C-BE32-E72D297353CC}">
                  <c16:uniqueId val="{00000002-F027-475B-84F0-263D32AA918F}"/>
                </c:ext>
              </c:extLst>
            </c:dLbl>
            <c:dLbl>
              <c:idx val="3"/>
              <c:delete val="1"/>
              <c:extLst>
                <c:ext xmlns:c15="http://schemas.microsoft.com/office/drawing/2012/chart" uri="{CE6537A1-D6FC-4f65-9D91-7224C49458BB}"/>
                <c:ext xmlns:c16="http://schemas.microsoft.com/office/drawing/2014/chart" uri="{C3380CC4-5D6E-409C-BE32-E72D297353CC}">
                  <c16:uniqueId val="{00000003-F027-475B-84F0-263D32AA918F}"/>
                </c:ext>
              </c:extLst>
            </c:dLbl>
            <c:dLbl>
              <c:idx val="4"/>
              <c:delete val="1"/>
              <c:extLst>
                <c:ext xmlns:c15="http://schemas.microsoft.com/office/drawing/2012/chart" uri="{CE6537A1-D6FC-4f65-9D91-7224C49458BB}"/>
                <c:ext xmlns:c16="http://schemas.microsoft.com/office/drawing/2014/chart" uri="{C3380CC4-5D6E-409C-BE32-E72D297353CC}">
                  <c16:uniqueId val="{00000004-F027-475B-84F0-263D32AA918F}"/>
                </c:ext>
              </c:extLst>
            </c:dLbl>
            <c:dLbl>
              <c:idx val="5"/>
              <c:delete val="1"/>
              <c:extLst>
                <c:ext xmlns:c15="http://schemas.microsoft.com/office/drawing/2012/chart" uri="{CE6537A1-D6FC-4f65-9D91-7224C49458BB}"/>
                <c:ext xmlns:c16="http://schemas.microsoft.com/office/drawing/2014/chart" uri="{C3380CC4-5D6E-409C-BE32-E72D297353CC}">
                  <c16:uniqueId val="{00000005-F027-475B-84F0-263D32AA918F}"/>
                </c:ext>
              </c:extLst>
            </c:dLbl>
            <c:spPr>
              <a:noFill/>
              <a:ln w="25383">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7.2</c:v>
                </c:pt>
                <c:pt idx="1">
                  <c:v>12.4</c:v>
                </c:pt>
                <c:pt idx="2">
                  <c:v>3.8</c:v>
                </c:pt>
                <c:pt idx="3">
                  <c:v>14.8</c:v>
                </c:pt>
                <c:pt idx="4">
                  <c:v>11.5</c:v>
                </c:pt>
                <c:pt idx="5">
                  <c:v>31.4</c:v>
                </c:pt>
                <c:pt idx="6">
                  <c:v>60</c:v>
                </c:pt>
              </c:numCache>
            </c:numRef>
          </c:val>
          <c:smooth val="0"/>
          <c:extLst>
            <c:ext xmlns:c16="http://schemas.microsoft.com/office/drawing/2014/chart" uri="{C3380CC4-5D6E-409C-BE32-E72D297353CC}">
              <c16:uniqueId val="{00000006-F027-475B-84F0-263D32AA918F}"/>
            </c:ext>
          </c:extLst>
        </c:ser>
        <c:ser>
          <c:idx val="1"/>
          <c:order val="1"/>
          <c:tx>
            <c:strRef>
              <c:f>Sheet1!$C$1</c:f>
              <c:strCache>
                <c:ptCount val="1"/>
                <c:pt idx="0">
                  <c:v>قطاع غزة</c:v>
                </c:pt>
              </c:strCache>
            </c:strRef>
          </c:tx>
          <c:spPr>
            <a:ln w="19050" cap="rnd" cmpd="sng" algn="ctr">
              <a:solidFill>
                <a:schemeClr val="accent2"/>
              </a:solidFill>
              <a:prstDash val="solid"/>
              <a:round/>
            </a:ln>
            <a:effectLst/>
          </c:spPr>
          <c:marker>
            <c:spPr>
              <a:solidFill>
                <a:schemeClr val="accent2"/>
              </a:solidFill>
              <a:ln w="6350" cap="flat" cmpd="sng" algn="ctr">
                <a:solidFill>
                  <a:schemeClr val="accent2"/>
                </a:solidFill>
                <a:prstDash val="solid"/>
                <a:round/>
              </a:ln>
              <a:effectLst/>
            </c:spPr>
          </c:marker>
          <c:dLbls>
            <c:dLbl>
              <c:idx val="0"/>
              <c:layout>
                <c:manualLayout>
                  <c:x val="0"/>
                  <c:y val="-2.9806259314456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027-475B-84F0-263D32AA918F}"/>
                </c:ext>
              </c:extLst>
            </c:dLbl>
            <c:dLbl>
              <c:idx val="1"/>
              <c:delete val="1"/>
              <c:extLst>
                <c:ext xmlns:c15="http://schemas.microsoft.com/office/drawing/2012/chart" uri="{CE6537A1-D6FC-4f65-9D91-7224C49458BB}"/>
                <c:ext xmlns:c16="http://schemas.microsoft.com/office/drawing/2014/chart" uri="{C3380CC4-5D6E-409C-BE32-E72D297353CC}">
                  <c16:uniqueId val="{00000008-F027-475B-84F0-263D32AA918F}"/>
                </c:ext>
              </c:extLst>
            </c:dLbl>
            <c:dLbl>
              <c:idx val="2"/>
              <c:delete val="1"/>
              <c:extLst>
                <c:ext xmlns:c15="http://schemas.microsoft.com/office/drawing/2012/chart" uri="{CE6537A1-D6FC-4f65-9D91-7224C49458BB}"/>
                <c:ext xmlns:c16="http://schemas.microsoft.com/office/drawing/2014/chart" uri="{C3380CC4-5D6E-409C-BE32-E72D297353CC}">
                  <c16:uniqueId val="{00000009-F027-475B-84F0-263D32AA918F}"/>
                </c:ext>
              </c:extLst>
            </c:dLbl>
            <c:dLbl>
              <c:idx val="3"/>
              <c:delete val="1"/>
              <c:extLst>
                <c:ext xmlns:c15="http://schemas.microsoft.com/office/drawing/2012/chart" uri="{CE6537A1-D6FC-4f65-9D91-7224C49458BB}"/>
                <c:ext xmlns:c16="http://schemas.microsoft.com/office/drawing/2014/chart" uri="{C3380CC4-5D6E-409C-BE32-E72D297353CC}">
                  <c16:uniqueId val="{0000000A-F027-475B-84F0-263D32AA918F}"/>
                </c:ext>
              </c:extLst>
            </c:dLbl>
            <c:dLbl>
              <c:idx val="4"/>
              <c:delete val="1"/>
              <c:extLst>
                <c:ext xmlns:c15="http://schemas.microsoft.com/office/drawing/2012/chart" uri="{CE6537A1-D6FC-4f65-9D91-7224C49458BB}"/>
                <c:ext xmlns:c16="http://schemas.microsoft.com/office/drawing/2014/chart" uri="{C3380CC4-5D6E-409C-BE32-E72D297353CC}">
                  <c16:uniqueId val="{0000000B-F027-475B-84F0-263D32AA918F}"/>
                </c:ext>
              </c:extLst>
            </c:dLbl>
            <c:dLbl>
              <c:idx val="5"/>
              <c:delete val="1"/>
              <c:extLst>
                <c:ext xmlns:c15="http://schemas.microsoft.com/office/drawing/2012/chart" uri="{CE6537A1-D6FC-4f65-9D91-7224C49458BB}"/>
                <c:ext xmlns:c16="http://schemas.microsoft.com/office/drawing/2014/chart" uri="{C3380CC4-5D6E-409C-BE32-E72D297353CC}">
                  <c16:uniqueId val="{0000000C-F027-475B-84F0-263D32AA918F}"/>
                </c:ext>
              </c:extLst>
            </c:dLbl>
            <c:spPr>
              <a:noFill/>
              <a:ln w="25383">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25.9</c:v>
                </c:pt>
                <c:pt idx="1">
                  <c:v>15.5</c:v>
                </c:pt>
                <c:pt idx="2">
                  <c:v>8.6</c:v>
                </c:pt>
                <c:pt idx="3">
                  <c:v>19.100000000000001</c:v>
                </c:pt>
                <c:pt idx="4">
                  <c:v>30.8</c:v>
                </c:pt>
                <c:pt idx="5">
                  <c:v>24.3</c:v>
                </c:pt>
                <c:pt idx="6">
                  <c:v>39.1</c:v>
                </c:pt>
              </c:numCache>
            </c:numRef>
          </c:val>
          <c:smooth val="0"/>
          <c:extLst>
            <c:ext xmlns:c16="http://schemas.microsoft.com/office/drawing/2014/chart" uri="{C3380CC4-5D6E-409C-BE32-E72D297353CC}">
              <c16:uniqueId val="{0000000D-F027-475B-84F0-263D32AA918F}"/>
            </c:ext>
          </c:extLst>
        </c:ser>
        <c:ser>
          <c:idx val="2"/>
          <c:order val="2"/>
          <c:tx>
            <c:strRef>
              <c:f>Sheet1!$D$1</c:f>
              <c:strCache>
                <c:ptCount val="1"/>
                <c:pt idx="0">
                  <c:v>فلسطين</c:v>
                </c:pt>
              </c:strCache>
            </c:strRef>
          </c:tx>
          <c:spPr>
            <a:ln w="19050" cap="rnd" cmpd="sng" algn="ctr">
              <a:solidFill>
                <a:schemeClr val="accent3"/>
              </a:solidFill>
              <a:prstDash val="solid"/>
              <a:round/>
            </a:ln>
            <a:effectLst/>
          </c:spPr>
          <c:marker>
            <c:spPr>
              <a:solidFill>
                <a:schemeClr val="accent3"/>
              </a:solidFill>
              <a:ln w="6350" cap="flat" cmpd="sng" algn="ctr">
                <a:solidFill>
                  <a:schemeClr val="accent3"/>
                </a:solidFill>
                <a:prstDash val="solid"/>
                <a:round/>
              </a:ln>
              <a:effectLst/>
            </c:spPr>
          </c:marker>
          <c:dLbls>
            <c:dLbl>
              <c:idx val="0"/>
              <c:layout>
                <c:manualLayout>
                  <c:x val="0"/>
                  <c:y val="-4.17287630402384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027-475B-84F0-263D32AA918F}"/>
                </c:ext>
              </c:extLst>
            </c:dLbl>
            <c:dLbl>
              <c:idx val="1"/>
              <c:delete val="1"/>
              <c:extLst>
                <c:ext xmlns:c15="http://schemas.microsoft.com/office/drawing/2012/chart" uri="{CE6537A1-D6FC-4f65-9D91-7224C49458BB}"/>
                <c:ext xmlns:c16="http://schemas.microsoft.com/office/drawing/2014/chart" uri="{C3380CC4-5D6E-409C-BE32-E72D297353CC}">
                  <c16:uniqueId val="{0000000F-F027-475B-84F0-263D32AA918F}"/>
                </c:ext>
              </c:extLst>
            </c:dLbl>
            <c:dLbl>
              <c:idx val="2"/>
              <c:delete val="1"/>
              <c:extLst>
                <c:ext xmlns:c15="http://schemas.microsoft.com/office/drawing/2012/chart" uri="{CE6537A1-D6FC-4f65-9D91-7224C49458BB}"/>
                <c:ext xmlns:c16="http://schemas.microsoft.com/office/drawing/2014/chart" uri="{C3380CC4-5D6E-409C-BE32-E72D297353CC}">
                  <c16:uniqueId val="{00000010-F027-475B-84F0-263D32AA918F}"/>
                </c:ext>
              </c:extLst>
            </c:dLbl>
            <c:dLbl>
              <c:idx val="3"/>
              <c:delete val="1"/>
              <c:extLst>
                <c:ext xmlns:c15="http://schemas.microsoft.com/office/drawing/2012/chart" uri="{CE6537A1-D6FC-4f65-9D91-7224C49458BB}"/>
                <c:ext xmlns:c16="http://schemas.microsoft.com/office/drawing/2014/chart" uri="{C3380CC4-5D6E-409C-BE32-E72D297353CC}">
                  <c16:uniqueId val="{00000011-F027-475B-84F0-263D32AA918F}"/>
                </c:ext>
              </c:extLst>
            </c:dLbl>
            <c:dLbl>
              <c:idx val="4"/>
              <c:delete val="1"/>
              <c:extLst>
                <c:ext xmlns:c15="http://schemas.microsoft.com/office/drawing/2012/chart" uri="{CE6537A1-D6FC-4f65-9D91-7224C49458BB}"/>
                <c:ext xmlns:c16="http://schemas.microsoft.com/office/drawing/2014/chart" uri="{C3380CC4-5D6E-409C-BE32-E72D297353CC}">
                  <c16:uniqueId val="{00000012-F027-475B-84F0-263D32AA918F}"/>
                </c:ext>
              </c:extLst>
            </c:dLbl>
            <c:dLbl>
              <c:idx val="5"/>
              <c:delete val="1"/>
              <c:extLst>
                <c:ext xmlns:c15="http://schemas.microsoft.com/office/drawing/2012/chart" uri="{CE6537A1-D6FC-4f65-9D91-7224C49458BB}"/>
                <c:ext xmlns:c16="http://schemas.microsoft.com/office/drawing/2014/chart" uri="{C3380CC4-5D6E-409C-BE32-E72D297353CC}">
                  <c16:uniqueId val="{00000013-F027-475B-84F0-263D32AA918F}"/>
                </c:ext>
              </c:extLst>
            </c:dLbl>
            <c:spPr>
              <a:noFill/>
              <a:ln w="25383">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General</c:formatCode>
                <c:ptCount val="7"/>
                <c:pt idx="0">
                  <c:v>15.7</c:v>
                </c:pt>
                <c:pt idx="1">
                  <c:v>13.8</c:v>
                </c:pt>
                <c:pt idx="2">
                  <c:v>5.9</c:v>
                </c:pt>
                <c:pt idx="3">
                  <c:v>16.7</c:v>
                </c:pt>
                <c:pt idx="4">
                  <c:v>19.5</c:v>
                </c:pt>
                <c:pt idx="5">
                  <c:v>28.5</c:v>
                </c:pt>
                <c:pt idx="6">
                  <c:v>47.7</c:v>
                </c:pt>
              </c:numCache>
            </c:numRef>
          </c:val>
          <c:smooth val="0"/>
          <c:extLst>
            <c:ext xmlns:c16="http://schemas.microsoft.com/office/drawing/2014/chart" uri="{C3380CC4-5D6E-409C-BE32-E72D297353CC}">
              <c16:uniqueId val="{00000014-F027-475B-84F0-263D32AA918F}"/>
            </c:ext>
          </c:extLst>
        </c:ser>
        <c:dLbls>
          <c:showLegendKey val="0"/>
          <c:showVal val="0"/>
          <c:showCatName val="0"/>
          <c:showSerName val="0"/>
          <c:showPercent val="0"/>
          <c:showBubbleSize val="0"/>
        </c:dLbls>
        <c:marker val="1"/>
        <c:smooth val="0"/>
        <c:axId val="215022976"/>
        <c:axId val="215688704"/>
      </c:lineChart>
      <c:catAx>
        <c:axId val="215022976"/>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p>
            </c:rich>
          </c:tx>
          <c:layout>
            <c:manualLayout>
              <c:xMode val="edge"/>
              <c:yMode val="edge"/>
              <c:x val="0.47182786035810026"/>
              <c:y val="0.91150886626976491"/>
            </c:manualLayout>
          </c:layout>
          <c:overlay val="0"/>
          <c:spPr>
            <a:noFill/>
            <a:ln>
              <a:noFill/>
            </a:ln>
            <a:effectLst/>
          </c:spPr>
          <c:txPr>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15688704"/>
        <c:crosses val="autoZero"/>
        <c:auto val="1"/>
        <c:lblAlgn val="ctr"/>
        <c:lblOffset val="100"/>
        <c:noMultiLvlLbl val="0"/>
      </c:catAx>
      <c:valAx>
        <c:axId val="215688704"/>
        <c:scaling>
          <c:orientation val="minMax"/>
          <c:max val="65"/>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لكل 100 ألف مولود حي</a:t>
                </a:r>
              </a:p>
            </c:rich>
          </c:tx>
          <c:layout>
            <c:manualLayout>
              <c:xMode val="edge"/>
              <c:yMode val="edge"/>
              <c:x val="2.2724915336588243E-3"/>
              <c:y val="0.24167525259044556"/>
            </c:manualLayout>
          </c:layout>
          <c:overlay val="0"/>
          <c:spPr>
            <a:noFill/>
            <a:ln>
              <a:noFill/>
            </a:ln>
            <a:effectLst/>
          </c:spPr>
          <c:txPr>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15022976"/>
        <c:crosses val="autoZero"/>
        <c:crossBetween val="between"/>
        <c:majorUnit val="5"/>
      </c:valAx>
      <c:spPr>
        <a:solidFill>
          <a:schemeClr val="bg1"/>
        </a:solidFill>
        <a:ln>
          <a:noFill/>
        </a:ln>
        <a:effectLst/>
      </c:spPr>
    </c:plotArea>
    <c:legend>
      <c:legendPos val="t"/>
      <c:overlay val="0"/>
      <c:spPr>
        <a:noFill/>
        <a:ln>
          <a:solidFill>
            <a:schemeClr val="tx1"/>
          </a:solid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899">
          <a:latin typeface="Arial" pitchFamily="34" charset="0"/>
          <a:cs typeface="Arial"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803030528556332"/>
          <c:y val="0.26907684269384835"/>
          <c:w val="0.86750622312542303"/>
          <c:h val="0.5561163411034622"/>
        </c:manualLayout>
      </c:layout>
      <c:barChart>
        <c:barDir val="col"/>
        <c:grouping val="clustered"/>
        <c:varyColors val="0"/>
        <c:ser>
          <c:idx val="0"/>
          <c:order val="0"/>
          <c:tx>
            <c:strRef>
              <c:f>Sheet1!$B$1</c:f>
              <c:strCache>
                <c:ptCount val="1"/>
                <c:pt idx="0">
                  <c:v>فلسطين</c:v>
                </c:pt>
              </c:strCache>
            </c:strRef>
          </c:tx>
          <c:spPr>
            <a:solidFill>
              <a:srgbClr val="279B48"/>
            </a:solidFill>
          </c:spPr>
          <c:invertIfNegative val="0"/>
          <c:dLbls>
            <c:dLbl>
              <c:idx val="4"/>
              <c:layout>
                <c:manualLayout>
                  <c:x val="-1.3333333333333341E-2"/>
                  <c:y val="9.29152148664343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85-4351-8578-2BEA493893E0}"/>
                </c:ext>
              </c:extLst>
            </c:dLbl>
            <c:spPr>
              <a:noFill/>
              <a:ln w="2537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Sheet1!$B$2:$B$4</c:f>
              <c:numCache>
                <c:formatCode>0.0</c:formatCode>
                <c:ptCount val="3"/>
                <c:pt idx="0" formatCode="General">
                  <c:v>97.4</c:v>
                </c:pt>
                <c:pt idx="1">
                  <c:v>99</c:v>
                </c:pt>
                <c:pt idx="2" formatCode="General">
                  <c:v>99.7</c:v>
                </c:pt>
              </c:numCache>
            </c:numRef>
          </c:val>
          <c:extLst>
            <c:ext xmlns:c16="http://schemas.microsoft.com/office/drawing/2014/chart" uri="{C3380CC4-5D6E-409C-BE32-E72D297353CC}">
              <c16:uniqueId val="{00000001-DB85-4351-8578-2BEA493893E0}"/>
            </c:ext>
          </c:extLst>
        </c:ser>
        <c:ser>
          <c:idx val="1"/>
          <c:order val="1"/>
          <c:tx>
            <c:strRef>
              <c:f>Sheet1!$C$1</c:f>
              <c:strCache>
                <c:ptCount val="1"/>
                <c:pt idx="0">
                  <c:v>الضفة الغربية</c:v>
                </c:pt>
              </c:strCache>
            </c:strRef>
          </c:tx>
          <c:spPr>
            <a:pattFill prst="smCheck">
              <a:fgClr>
                <a:srgbClr val="279B48"/>
              </a:fgClr>
              <a:bgClr>
                <a:sysClr val="window" lastClr="FFFFFF"/>
              </a:bgClr>
            </a:pattFill>
            <a:ln>
              <a:solidFill>
                <a:srgbClr val="3F8E3C"/>
              </a:solidFill>
            </a:ln>
          </c:spPr>
          <c:invertIfNegative val="0"/>
          <c:dLbls>
            <c:spPr>
              <a:noFill/>
              <a:ln w="2537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Sheet1!$C$2:$C$4</c:f>
              <c:numCache>
                <c:formatCode>General</c:formatCode>
                <c:ptCount val="3"/>
                <c:pt idx="0">
                  <c:v>96.4</c:v>
                </c:pt>
                <c:pt idx="1">
                  <c:v>98.6</c:v>
                </c:pt>
                <c:pt idx="2">
                  <c:v>99.4</c:v>
                </c:pt>
              </c:numCache>
            </c:numRef>
          </c:val>
          <c:extLst>
            <c:ext xmlns:c16="http://schemas.microsoft.com/office/drawing/2014/chart" uri="{C3380CC4-5D6E-409C-BE32-E72D297353CC}">
              <c16:uniqueId val="{00000002-DB85-4351-8578-2BEA493893E0}"/>
            </c:ext>
          </c:extLst>
        </c:ser>
        <c:ser>
          <c:idx val="2"/>
          <c:order val="2"/>
          <c:tx>
            <c:strRef>
              <c:f>Sheet1!$D$1</c:f>
              <c:strCache>
                <c:ptCount val="1"/>
                <c:pt idx="0">
                  <c:v>قطاع غزة</c:v>
                </c:pt>
              </c:strCache>
            </c:strRef>
          </c:tx>
          <c:spPr>
            <a:pattFill prst="weave">
              <a:fgClr>
                <a:srgbClr val="279B48"/>
              </a:fgClr>
              <a:bgClr>
                <a:sysClr val="window" lastClr="FFFFFF"/>
              </a:bgClr>
            </a:pattFill>
            <a:ln>
              <a:solidFill>
                <a:srgbClr val="3F8E3C"/>
              </a:solidFill>
            </a:ln>
          </c:spPr>
          <c:invertIfNegative val="0"/>
          <c:dLbls>
            <c:dLbl>
              <c:idx val="4"/>
              <c:layout>
                <c:manualLayout>
                  <c:x val="1.111111111111112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B85-4351-8578-2BEA493893E0}"/>
                </c:ext>
              </c:extLst>
            </c:dLbl>
            <c:spPr>
              <a:noFill/>
              <a:ln w="2537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Sheet1!$D$2:$D$4</c:f>
              <c:numCache>
                <c:formatCode>General</c:formatCode>
                <c:ptCount val="3"/>
                <c:pt idx="0">
                  <c:v>98.9</c:v>
                </c:pt>
                <c:pt idx="1">
                  <c:v>99.7</c:v>
                </c:pt>
                <c:pt idx="2">
                  <c:v>100</c:v>
                </c:pt>
              </c:numCache>
            </c:numRef>
          </c:val>
          <c:extLst>
            <c:ext xmlns:c16="http://schemas.microsoft.com/office/drawing/2014/chart" uri="{C3380CC4-5D6E-409C-BE32-E72D297353CC}">
              <c16:uniqueId val="{00000004-DB85-4351-8578-2BEA493893E0}"/>
            </c:ext>
          </c:extLst>
        </c:ser>
        <c:dLbls>
          <c:showLegendKey val="0"/>
          <c:showVal val="0"/>
          <c:showCatName val="0"/>
          <c:showSerName val="0"/>
          <c:showPercent val="0"/>
          <c:showBubbleSize val="0"/>
        </c:dLbls>
        <c:gapWidth val="150"/>
        <c:axId val="216244224"/>
        <c:axId val="216246144"/>
      </c:barChart>
      <c:catAx>
        <c:axId val="21624422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1765914171214533"/>
              <c:y val="0.90460338101430426"/>
            </c:manualLayout>
          </c:layout>
          <c:overlay val="0"/>
        </c:title>
        <c:numFmt formatCode="General" sourceLinked="1"/>
        <c:majorTickMark val="out"/>
        <c:minorTickMark val="none"/>
        <c:tickLblPos val="nextTo"/>
        <c:txPr>
          <a:bodyPr/>
          <a:lstStyle/>
          <a:p>
            <a:pPr>
              <a:defRPr lang="en-GB"/>
            </a:pPr>
            <a:endParaRPr lang="ar-SA"/>
          </a:p>
        </c:txPr>
        <c:crossAx val="216246144"/>
        <c:crosses val="autoZero"/>
        <c:auto val="1"/>
        <c:lblAlgn val="ctr"/>
        <c:lblOffset val="100"/>
        <c:noMultiLvlLbl val="0"/>
      </c:catAx>
      <c:valAx>
        <c:axId val="216246144"/>
        <c:scaling>
          <c:orientation val="minMax"/>
          <c:max val="100"/>
          <c:min val="9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216244224"/>
        <c:crosses val="autoZero"/>
        <c:crossBetween val="between"/>
        <c:majorUnit val="2"/>
      </c:valAx>
    </c:plotArea>
    <c:legend>
      <c:legendPos val="t"/>
      <c:layout>
        <c:manualLayout>
          <c:xMode val="edge"/>
          <c:yMode val="edge"/>
          <c:x val="0.66293702665787702"/>
          <c:y val="2.1425297681794433E-2"/>
          <c:w val="0.30965781784782742"/>
          <c:h val="0.112039727571888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62793287202737"/>
          <c:y val="0.14572290165856927"/>
          <c:w val="0.8382222222222222"/>
          <c:h val="0.64296271476703715"/>
        </c:manualLayout>
      </c:layout>
      <c:barChart>
        <c:barDir val="col"/>
        <c:grouping val="clustered"/>
        <c:varyColors val="0"/>
        <c:ser>
          <c:idx val="0"/>
          <c:order val="0"/>
          <c:tx>
            <c:strRef>
              <c:f>Sheet1!$B$1</c:f>
              <c:strCache>
                <c:ptCount val="1"/>
                <c:pt idx="0">
                  <c:v>فلسطين</c:v>
                </c:pt>
              </c:strCache>
            </c:strRef>
          </c:tx>
          <c:spPr>
            <a:solidFill>
              <a:srgbClr val="279B48"/>
            </a:solidFill>
            <a:ln>
              <a:solidFill>
                <a:srgbClr val="4E81BD"/>
              </a:solidFill>
            </a:ln>
          </c:spPr>
          <c:invertIfNegative val="0"/>
          <c:dLbls>
            <c:dLbl>
              <c:idx val="1"/>
              <c:layout>
                <c:manualLayout>
                  <c:x val="-1.6161616161616162E-2"/>
                  <c:y val="4.50450450450448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424-4E35-9DDD-14CA2BA4FE69}"/>
                </c:ext>
              </c:extLst>
            </c:dLbl>
            <c:dLbl>
              <c:idx val="2"/>
              <c:layout>
                <c:manualLayout>
                  <c:x val="-2.7450980392156862E-2"/>
                  <c:y val="-4.29749684658902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424-4E35-9DDD-14CA2BA4FE69}"/>
                </c:ext>
              </c:extLst>
            </c:dLbl>
            <c:spPr>
              <a:noFill/>
              <a:ln w="25362">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معدل وفيات حديثي الولادة</c:v>
                </c:pt>
                <c:pt idx="1">
                  <c:v>معدل وفيات الأطفال دون الخامسة</c:v>
                </c:pt>
                <c:pt idx="2">
                  <c:v>معدل وفيات الرضع</c:v>
                </c:pt>
              </c:strCache>
            </c:strRef>
          </c:cat>
          <c:val>
            <c:numRef>
              <c:f>Sheet1!$B$2:$B$4</c:f>
              <c:numCache>
                <c:formatCode>0.0</c:formatCode>
                <c:ptCount val="3"/>
                <c:pt idx="0">
                  <c:v>9.4</c:v>
                </c:pt>
                <c:pt idx="1">
                  <c:v>14.2</c:v>
                </c:pt>
                <c:pt idx="2" formatCode="General">
                  <c:v>12.1</c:v>
                </c:pt>
              </c:numCache>
            </c:numRef>
          </c:val>
          <c:extLst>
            <c:ext xmlns:c16="http://schemas.microsoft.com/office/drawing/2014/chart" uri="{C3380CC4-5D6E-409C-BE32-E72D297353CC}">
              <c16:uniqueId val="{00000002-0424-4E35-9DDD-14CA2BA4FE69}"/>
            </c:ext>
          </c:extLst>
        </c:ser>
        <c:ser>
          <c:idx val="1"/>
          <c:order val="1"/>
          <c:tx>
            <c:strRef>
              <c:f>Sheet1!$C$1</c:f>
              <c:strCache>
                <c:ptCount val="1"/>
                <c:pt idx="0">
                  <c:v>الضفة االغربية</c:v>
                </c:pt>
              </c:strCache>
            </c:strRef>
          </c:tx>
          <c:spPr>
            <a:pattFill prst="weave">
              <a:fgClr>
                <a:srgbClr val="279B48"/>
              </a:fgClr>
              <a:bgClr>
                <a:sysClr val="window" lastClr="FFFFFF"/>
              </a:bgClr>
            </a:pattFill>
            <a:ln>
              <a:solidFill>
                <a:srgbClr val="279B48"/>
              </a:solidFill>
            </a:ln>
          </c:spPr>
          <c:invertIfNegative val="0"/>
          <c:dLbls>
            <c:spPr>
              <a:noFill/>
              <a:ln w="25362">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معدل وفيات حديثي الولادة</c:v>
                </c:pt>
                <c:pt idx="1">
                  <c:v>معدل وفيات الأطفال دون الخامسة</c:v>
                </c:pt>
                <c:pt idx="2">
                  <c:v>معدل وفيات الرضع</c:v>
                </c:pt>
              </c:strCache>
            </c:strRef>
          </c:cat>
          <c:val>
            <c:numRef>
              <c:f>Sheet1!$C$2:$C$4</c:f>
              <c:numCache>
                <c:formatCode>0.0</c:formatCode>
                <c:ptCount val="3"/>
                <c:pt idx="0">
                  <c:v>9.8000000000000007</c:v>
                </c:pt>
                <c:pt idx="1">
                  <c:v>14.7</c:v>
                </c:pt>
                <c:pt idx="2" formatCode="General">
                  <c:v>11.7</c:v>
                </c:pt>
              </c:numCache>
            </c:numRef>
          </c:val>
          <c:extLst>
            <c:ext xmlns:c16="http://schemas.microsoft.com/office/drawing/2014/chart" uri="{C3380CC4-5D6E-409C-BE32-E72D297353CC}">
              <c16:uniqueId val="{00000003-0424-4E35-9DDD-14CA2BA4FE69}"/>
            </c:ext>
          </c:extLst>
        </c:ser>
        <c:ser>
          <c:idx val="2"/>
          <c:order val="2"/>
          <c:tx>
            <c:strRef>
              <c:f>Sheet1!$D$1</c:f>
              <c:strCache>
                <c:ptCount val="1"/>
                <c:pt idx="0">
                  <c:v>قطاع غزة</c:v>
                </c:pt>
              </c:strCache>
            </c:strRef>
          </c:tx>
          <c:spPr>
            <a:pattFill prst="dkUpDiag">
              <a:fgClr>
                <a:srgbClr val="279B48"/>
              </a:fgClr>
              <a:bgClr>
                <a:sysClr val="window" lastClr="FFFFFF"/>
              </a:bgClr>
            </a:pattFill>
            <a:ln>
              <a:solidFill>
                <a:srgbClr val="279B48"/>
              </a:solidFill>
            </a:ln>
          </c:spPr>
          <c:invertIfNegative val="0"/>
          <c:dLbls>
            <c:dLbl>
              <c:idx val="1"/>
              <c:layout>
                <c:manualLayout>
                  <c:x val="2.0202020202020127E-2"/>
                  <c:y val="-2.064540714814052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424-4E35-9DDD-14CA2BA4FE69}"/>
                </c:ext>
              </c:extLst>
            </c:dLbl>
            <c:dLbl>
              <c:idx val="2"/>
              <c:layout>
                <c:manualLayout>
                  <c:x val="1.5686274509803921E-2"/>
                  <c:y val="-4.29749684658902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424-4E35-9DDD-14CA2BA4FE69}"/>
                </c:ext>
              </c:extLst>
            </c:dLbl>
            <c:spPr>
              <a:noFill/>
              <a:ln w="25362">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معدل وفيات حديثي الولادة</c:v>
                </c:pt>
                <c:pt idx="1">
                  <c:v>معدل وفيات الأطفال دون الخامسة</c:v>
                </c:pt>
                <c:pt idx="2">
                  <c:v>معدل وفيات الرضع</c:v>
                </c:pt>
              </c:strCache>
            </c:strRef>
          </c:cat>
          <c:val>
            <c:numRef>
              <c:f>Sheet1!$D$2:$D$4</c:f>
              <c:numCache>
                <c:formatCode>0.0</c:formatCode>
                <c:ptCount val="3"/>
                <c:pt idx="0">
                  <c:v>8.8000000000000007</c:v>
                </c:pt>
                <c:pt idx="1">
                  <c:v>13.7</c:v>
                </c:pt>
                <c:pt idx="2" formatCode="General">
                  <c:v>12.7</c:v>
                </c:pt>
              </c:numCache>
            </c:numRef>
          </c:val>
          <c:extLst>
            <c:ext xmlns:c16="http://schemas.microsoft.com/office/drawing/2014/chart" uri="{C3380CC4-5D6E-409C-BE32-E72D297353CC}">
              <c16:uniqueId val="{00000006-0424-4E35-9DDD-14CA2BA4FE69}"/>
            </c:ext>
          </c:extLst>
        </c:ser>
        <c:dLbls>
          <c:showLegendKey val="0"/>
          <c:showVal val="0"/>
          <c:showCatName val="0"/>
          <c:showSerName val="0"/>
          <c:showPercent val="0"/>
          <c:showBubbleSize val="0"/>
        </c:dLbls>
        <c:gapWidth val="150"/>
        <c:axId val="217108864"/>
        <c:axId val="217110784"/>
      </c:barChart>
      <c:catAx>
        <c:axId val="21710886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2019</a:t>
                </a:r>
              </a:p>
            </c:rich>
          </c:tx>
          <c:overlay val="0"/>
        </c:title>
        <c:numFmt formatCode="General" sourceLinked="0"/>
        <c:majorTickMark val="out"/>
        <c:minorTickMark val="none"/>
        <c:tickLblPos val="nextTo"/>
        <c:txPr>
          <a:bodyPr rot="0" vert="horz"/>
          <a:lstStyle/>
          <a:p>
            <a:pPr rtl="0">
              <a:defRPr lang="en-GB"/>
            </a:pPr>
            <a:endParaRPr lang="ar-SA"/>
          </a:p>
        </c:txPr>
        <c:crossAx val="217110784"/>
        <c:crosses val="autoZero"/>
        <c:auto val="1"/>
        <c:lblAlgn val="ctr"/>
        <c:lblOffset val="100"/>
        <c:noMultiLvlLbl val="0"/>
      </c:catAx>
      <c:valAx>
        <c:axId val="217110784"/>
        <c:scaling>
          <c:orientation val="minMax"/>
          <c:max val="16"/>
          <c:min val="4"/>
        </c:scaling>
        <c:delete val="0"/>
        <c:axPos val="l"/>
        <c:title>
          <c:tx>
            <c:rich>
              <a:bodyPr/>
              <a:lstStyle/>
              <a:p>
                <a:pPr>
                  <a:defRPr lang="en-GB" sz="899" b="1" i="0" u="none" strike="noStrike" baseline="0">
                    <a:solidFill>
                      <a:srgbClr val="000000"/>
                    </a:solidFill>
                    <a:latin typeface="Arial"/>
                    <a:ea typeface="Arial"/>
                    <a:cs typeface="Arial"/>
                  </a:defRPr>
                </a:pPr>
                <a:r>
                  <a:rPr lang="ar-JO"/>
                  <a:t>لكل </a:t>
                </a:r>
                <a:r>
                  <a:rPr lang="en-US"/>
                  <a:t>1,000</a:t>
                </a:r>
                <a:r>
                  <a:rPr lang="ar-JO"/>
                  <a:t>مولود حي</a:t>
                </a:r>
              </a:p>
            </c:rich>
          </c:tx>
          <c:overlay val="0"/>
        </c:title>
        <c:numFmt formatCode="0;[Red]0" sourceLinked="0"/>
        <c:majorTickMark val="out"/>
        <c:minorTickMark val="none"/>
        <c:tickLblPos val="nextTo"/>
        <c:txPr>
          <a:bodyPr/>
          <a:lstStyle/>
          <a:p>
            <a:pPr>
              <a:defRPr lang="en-GB"/>
            </a:pPr>
            <a:endParaRPr lang="ar-SA"/>
          </a:p>
        </c:txPr>
        <c:crossAx val="217108864"/>
        <c:crosses val="autoZero"/>
        <c:crossBetween val="between"/>
      </c:valAx>
      <c:spPr>
        <a:ln>
          <a:noFill/>
        </a:ln>
      </c:spPr>
    </c:plotArea>
    <c:legend>
      <c:legendPos val="t"/>
      <c:overlay val="0"/>
      <c:spPr>
        <a:ln>
          <a:solidFill>
            <a:schemeClr val="tx1"/>
          </a:solidFill>
        </a:ln>
      </c:spPr>
      <c:txPr>
        <a:bodyPr/>
        <a:lstStyle/>
        <a:p>
          <a:pPr rtl="1">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586265886321884"/>
          <c:y val="0.18576781299458023"/>
          <c:w val="0.81913341437263965"/>
          <c:h val="0.68026410981901497"/>
        </c:manualLayout>
      </c:layout>
      <c:lineChart>
        <c:grouping val="standard"/>
        <c:varyColors val="0"/>
        <c:ser>
          <c:idx val="0"/>
          <c:order val="0"/>
          <c:tx>
            <c:strRef>
              <c:f>'[Chart in Microsoft Office Word]Sheet1'!$B$1</c:f>
              <c:strCache>
                <c:ptCount val="1"/>
                <c:pt idx="0">
                  <c:v>الضفة الغربية</c:v>
                </c:pt>
              </c:strCache>
            </c:strRef>
          </c:tx>
          <c:spPr>
            <a:ln w="28575">
              <a:solidFill>
                <a:srgbClr val="9BBB58"/>
              </a:solidFill>
            </a:ln>
          </c:spPr>
          <c:marker>
            <c:spPr>
              <a:solidFill>
                <a:srgbClr val="9BBB58"/>
              </a:solidFill>
              <a:ln w="28575">
                <a:solidFill>
                  <a:srgbClr val="9BBB58"/>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0F4C-49A6-81DC-EDAA1207FAE2}"/>
                </c:ext>
              </c:extLst>
            </c:dLbl>
            <c:dLbl>
              <c:idx val="2"/>
              <c:delete val="1"/>
              <c:extLst>
                <c:ext xmlns:c15="http://schemas.microsoft.com/office/drawing/2012/chart" uri="{CE6537A1-D6FC-4f65-9D91-7224C49458BB}"/>
                <c:ext xmlns:c16="http://schemas.microsoft.com/office/drawing/2014/chart" uri="{C3380CC4-5D6E-409C-BE32-E72D297353CC}">
                  <c16:uniqueId val="{00000001-0F4C-49A6-81DC-EDAA1207FAE2}"/>
                </c:ext>
              </c:extLst>
            </c:dLbl>
            <c:spPr>
              <a:noFill/>
              <a:ln>
                <a:noFill/>
              </a:ln>
              <a:effectLst/>
            </c:spPr>
            <c:txPr>
              <a:bodyPr/>
              <a:lstStyle/>
              <a:p>
                <a:pPr>
                  <a:defRPr lang="ar-SA" baseline="0"/>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Word]Sheet1'!$B$2:$B$5</c:f>
              <c:numCache>
                <c:formatCode>General</c:formatCode>
                <c:ptCount val="4"/>
                <c:pt idx="0">
                  <c:v>19.399999999999999</c:v>
                </c:pt>
                <c:pt idx="1">
                  <c:v>18.3</c:v>
                </c:pt>
                <c:pt idx="2">
                  <c:v>17.8</c:v>
                </c:pt>
                <c:pt idx="3">
                  <c:v>13.9</c:v>
                </c:pt>
              </c:numCache>
            </c:numRef>
          </c:val>
          <c:smooth val="0"/>
          <c:extLst>
            <c:ext xmlns:c16="http://schemas.microsoft.com/office/drawing/2014/chart" uri="{C3380CC4-5D6E-409C-BE32-E72D297353CC}">
              <c16:uniqueId val="{00000002-0F4C-49A6-81DC-EDAA1207FAE2}"/>
            </c:ext>
          </c:extLst>
        </c:ser>
        <c:ser>
          <c:idx val="1"/>
          <c:order val="1"/>
          <c:tx>
            <c:strRef>
              <c:f>'[Chart in Microsoft Office Word]Sheet1'!$C$1</c:f>
              <c:strCache>
                <c:ptCount val="1"/>
                <c:pt idx="0">
                  <c:v>قطاع غزة</c:v>
                </c:pt>
              </c:strCache>
            </c:strRef>
          </c:tx>
          <c:spPr>
            <a:ln w="28575">
              <a:solidFill>
                <a:srgbClr val="C1504E"/>
              </a:solidFill>
            </a:ln>
          </c:spPr>
          <c:marker>
            <c:spPr>
              <a:solidFill>
                <a:srgbClr val="C1504E"/>
              </a:solidFill>
              <a:ln w="28575">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3-0F4C-49A6-81DC-EDAA1207FAE2}"/>
                </c:ext>
              </c:extLst>
            </c:dLbl>
            <c:dLbl>
              <c:idx val="2"/>
              <c:delete val="1"/>
              <c:extLst>
                <c:ext xmlns:c15="http://schemas.microsoft.com/office/drawing/2012/chart" uri="{CE6537A1-D6FC-4f65-9D91-7224C49458BB}"/>
                <c:ext xmlns:c16="http://schemas.microsoft.com/office/drawing/2014/chart" uri="{C3380CC4-5D6E-409C-BE32-E72D297353CC}">
                  <c16:uniqueId val="{00000004-0F4C-49A6-81DC-EDAA1207FAE2}"/>
                </c:ext>
              </c:extLst>
            </c:dLbl>
            <c:spPr>
              <a:noFill/>
              <a:ln>
                <a:noFill/>
              </a:ln>
              <a:effectLst/>
            </c:spPr>
            <c:txPr>
              <a:bodyPr/>
              <a:lstStyle/>
              <a:p>
                <a:pPr>
                  <a:defRPr lang="ar-SA" baseline="0"/>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Word]Sheet1'!$C$2:$C$5</c:f>
              <c:numCache>
                <c:formatCode>0.0</c:formatCode>
                <c:ptCount val="4"/>
                <c:pt idx="0" formatCode="General">
                  <c:v>38.300000000000004</c:v>
                </c:pt>
                <c:pt idx="1">
                  <c:v>38</c:v>
                </c:pt>
                <c:pt idx="2" formatCode="General">
                  <c:v>38.800000000000004</c:v>
                </c:pt>
                <c:pt idx="3">
                  <c:v>53</c:v>
                </c:pt>
              </c:numCache>
            </c:numRef>
          </c:val>
          <c:smooth val="0"/>
          <c:extLst>
            <c:ext xmlns:c16="http://schemas.microsoft.com/office/drawing/2014/chart" uri="{C3380CC4-5D6E-409C-BE32-E72D297353CC}">
              <c16:uniqueId val="{00000005-0F4C-49A6-81DC-EDAA1207FAE2}"/>
            </c:ext>
          </c:extLst>
        </c:ser>
        <c:ser>
          <c:idx val="2"/>
          <c:order val="2"/>
          <c:tx>
            <c:strRef>
              <c:f>'[Chart in Microsoft Office Word]Sheet1'!$D$1</c:f>
              <c:strCache>
                <c:ptCount val="1"/>
                <c:pt idx="0">
                  <c:v>فلسطين</c:v>
                </c:pt>
              </c:strCache>
            </c:strRef>
          </c:tx>
          <c:spPr>
            <a:ln w="28575">
              <a:solidFill>
                <a:srgbClr val="5B9BD5">
                  <a:lumMod val="75000"/>
                </a:srgbClr>
              </a:solidFill>
            </a:ln>
          </c:spPr>
          <c:marker>
            <c:spPr>
              <a:solidFill>
                <a:srgbClr val="4E81BD"/>
              </a:solidFill>
              <a:ln w="28575">
                <a:solidFill>
                  <a:srgbClr val="5B9BD5">
                    <a:lumMod val="20000"/>
                    <a:lumOff val="8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6-0F4C-49A6-81DC-EDAA1207FAE2}"/>
                </c:ext>
              </c:extLst>
            </c:dLbl>
            <c:dLbl>
              <c:idx val="2"/>
              <c:delete val="1"/>
              <c:extLst>
                <c:ext xmlns:c15="http://schemas.microsoft.com/office/drawing/2012/chart" uri="{CE6537A1-D6FC-4f65-9D91-7224C49458BB}"/>
                <c:ext xmlns:c16="http://schemas.microsoft.com/office/drawing/2014/chart" uri="{C3380CC4-5D6E-409C-BE32-E72D297353CC}">
                  <c16:uniqueId val="{00000007-0F4C-49A6-81DC-EDAA1207FAE2}"/>
                </c:ext>
              </c:extLst>
            </c:dLbl>
            <c:spPr>
              <a:noFill/>
              <a:ln>
                <a:noFill/>
              </a:ln>
              <a:effectLst/>
            </c:spPr>
            <c:txPr>
              <a:bodyPr/>
              <a:lstStyle/>
              <a:p>
                <a:pPr>
                  <a:defRPr lang="ar-SA" baseline="0"/>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Word]Sheet1'!$D$2:$D$5</c:f>
              <c:numCache>
                <c:formatCode>General</c:formatCode>
                <c:ptCount val="4"/>
                <c:pt idx="0">
                  <c:v>26.2</c:v>
                </c:pt>
                <c:pt idx="1">
                  <c:v>25.7</c:v>
                </c:pt>
                <c:pt idx="2">
                  <c:v>25.8</c:v>
                </c:pt>
                <c:pt idx="3">
                  <c:v>29.2</c:v>
                </c:pt>
              </c:numCache>
            </c:numRef>
          </c:val>
          <c:smooth val="0"/>
          <c:extLst>
            <c:ext xmlns:c16="http://schemas.microsoft.com/office/drawing/2014/chart" uri="{C3380CC4-5D6E-409C-BE32-E72D297353CC}">
              <c16:uniqueId val="{00000008-0F4C-49A6-81DC-EDAA1207FAE2}"/>
            </c:ext>
          </c:extLst>
        </c:ser>
        <c:dLbls>
          <c:showLegendKey val="0"/>
          <c:showVal val="0"/>
          <c:showCatName val="0"/>
          <c:showSerName val="0"/>
          <c:showPercent val="0"/>
          <c:showBubbleSize val="0"/>
        </c:dLbls>
        <c:marker val="1"/>
        <c:smooth val="0"/>
        <c:axId val="209781504"/>
        <c:axId val="209783424"/>
      </c:lineChart>
      <c:catAx>
        <c:axId val="209781504"/>
        <c:scaling>
          <c:orientation val="minMax"/>
        </c:scaling>
        <c:delete val="0"/>
        <c:axPos val="b"/>
        <c:title>
          <c:tx>
            <c:rich>
              <a:bodyPr/>
              <a:lstStyle/>
              <a:p>
                <a:pPr>
                  <a:defRPr lang="ar-SA"/>
                </a:pPr>
                <a:r>
                  <a:rPr lang="ar-SA"/>
                  <a:t>السنة</a:t>
                </a:r>
                <a:endParaRPr lang="en-US"/>
              </a:p>
            </c:rich>
          </c:tx>
          <c:overlay val="0"/>
        </c:title>
        <c:numFmt formatCode="General" sourceLinked="1"/>
        <c:majorTickMark val="out"/>
        <c:minorTickMark val="none"/>
        <c:tickLblPos val="nextTo"/>
        <c:txPr>
          <a:bodyPr/>
          <a:lstStyle/>
          <a:p>
            <a:pPr>
              <a:defRPr lang="ar-SA" baseline="0"/>
            </a:pPr>
            <a:endParaRPr lang="ar-SA"/>
          </a:p>
        </c:txPr>
        <c:crossAx val="209783424"/>
        <c:crosses val="autoZero"/>
        <c:auto val="1"/>
        <c:lblAlgn val="ctr"/>
        <c:lblOffset val="100"/>
        <c:noMultiLvlLbl val="0"/>
      </c:catAx>
      <c:valAx>
        <c:axId val="209783424"/>
        <c:scaling>
          <c:orientation val="minMax"/>
        </c:scaling>
        <c:delete val="0"/>
        <c:axPos val="l"/>
        <c:title>
          <c:tx>
            <c:rich>
              <a:bodyPr rot="-5400000" vert="horz"/>
              <a:lstStyle/>
              <a:p>
                <a:pPr>
                  <a:defRPr lang="ar-SA"/>
                </a:pPr>
                <a:r>
                  <a:rPr lang="ar-SA"/>
                  <a:t>النسبة</a:t>
                </a:r>
                <a:endParaRPr lang="en-US"/>
              </a:p>
            </c:rich>
          </c:tx>
          <c:overlay val="0"/>
        </c:title>
        <c:numFmt formatCode="General" sourceLinked="1"/>
        <c:majorTickMark val="out"/>
        <c:minorTickMark val="none"/>
        <c:tickLblPos val="nextTo"/>
        <c:txPr>
          <a:bodyPr/>
          <a:lstStyle/>
          <a:p>
            <a:pPr>
              <a:defRPr lang="ar-SA"/>
            </a:pPr>
            <a:endParaRPr lang="ar-SA"/>
          </a:p>
        </c:txPr>
        <c:crossAx val="209781504"/>
        <c:crosses val="autoZero"/>
        <c:crossBetween val="between"/>
      </c:valAx>
      <c:spPr>
        <a:ln>
          <a:noFill/>
        </a:ln>
      </c:spPr>
    </c:plotArea>
    <c:legend>
      <c:legendPos val="t"/>
      <c:overlay val="0"/>
      <c:spPr>
        <a:ln>
          <a:solidFill>
            <a:schemeClr val="tx1"/>
          </a:solidFill>
        </a:ln>
      </c:spPr>
      <c:txPr>
        <a:bodyPr/>
        <a:lstStyle/>
        <a:p>
          <a:pPr>
            <a:defRPr lang="ar-SA"/>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145269884742671"/>
          <c:y val="0.23144799207791333"/>
          <c:w val="0.82815596163687089"/>
          <c:h val="0.56534510109313263"/>
        </c:manualLayout>
      </c:layout>
      <c:lineChart>
        <c:grouping val="standard"/>
        <c:varyColors val="0"/>
        <c:ser>
          <c:idx val="2"/>
          <c:order val="0"/>
          <c:tx>
            <c:strRef>
              <c:f>Sheet1!$A$1</c:f>
              <c:strCache>
                <c:ptCount val="1"/>
                <c:pt idx="0">
                  <c:v>معدل وفيات حديثي الولادة</c:v>
                </c:pt>
              </c:strCache>
            </c:strRef>
          </c:tx>
          <c:marker>
            <c:spPr>
              <a:solidFill>
                <a:srgbClr val="5B9BD5">
                  <a:lumMod val="20000"/>
                  <a:lumOff val="80000"/>
                </a:srgbClr>
              </a:solidFill>
              <a:ln>
                <a:solidFill>
                  <a:srgbClr val="5B9BD5">
                    <a:lumMod val="20000"/>
                    <a:lumOff val="80000"/>
                  </a:srgbClr>
                </a:solidFill>
              </a:ln>
            </c:spPr>
          </c:marker>
          <c:dLbls>
            <c:dLbl>
              <c:idx val="0"/>
              <c:layout>
                <c:manualLayout>
                  <c:x val="-2.8894774861545871E-2"/>
                  <c:y val="-4.1279669762641767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6D-438E-8AFF-EF607D8B2FA0}"/>
                </c:ext>
              </c:extLst>
            </c:dLbl>
            <c:dLbl>
              <c:idx val="4"/>
              <c:spPr/>
              <c:txPr>
                <a:bodyPr/>
                <a:lstStyle/>
                <a:p>
                  <a:pPr>
                    <a:defRPr lang="en-GB"/>
                  </a:pPr>
                  <a:endParaRPr lang="ar-SA"/>
                </a:p>
              </c:txPr>
              <c:showLegendKey val="0"/>
              <c:showVal val="0"/>
              <c:showCatName val="0"/>
              <c:showSerName val="0"/>
              <c:showPercent val="0"/>
              <c:showBubbleSize val="0"/>
              <c:extLst>
                <c:ext xmlns:c16="http://schemas.microsoft.com/office/drawing/2014/chart" uri="{C3380CC4-5D6E-409C-BE32-E72D297353CC}">
                  <c16:uniqueId val="{00000001-DF6D-438E-8AFF-EF607D8B2FA0}"/>
                </c:ext>
              </c:extLst>
            </c:dLbl>
            <c:dLbl>
              <c:idx val="5"/>
              <c:layout>
                <c:manualLayout>
                  <c:x val="-2.1819768710451697E-2"/>
                  <c:y val="4.39560439560440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6D-438E-8AFF-EF607D8B2FA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Sheet1!$A$2:$A$7</c:f>
              <c:numCache>
                <c:formatCode>General</c:formatCode>
                <c:ptCount val="6"/>
                <c:pt idx="0">
                  <c:v>2000</c:v>
                </c:pt>
                <c:pt idx="1">
                  <c:v>2004</c:v>
                </c:pt>
                <c:pt idx="2">
                  <c:v>2006</c:v>
                </c:pt>
                <c:pt idx="3">
                  <c:v>2010</c:v>
                </c:pt>
                <c:pt idx="4">
                  <c:v>2014</c:v>
                </c:pt>
                <c:pt idx="5">
                  <c:v>2019</c:v>
                </c:pt>
              </c:numCache>
            </c:numRef>
          </c:cat>
          <c:val>
            <c:numRef>
              <c:f>Sheet1!$B$2:$B$7</c:f>
              <c:numCache>
                <c:formatCode>0.0</c:formatCode>
                <c:ptCount val="6"/>
                <c:pt idx="0">
                  <c:v>15</c:v>
                </c:pt>
                <c:pt idx="1">
                  <c:v>16.399999999999999</c:v>
                </c:pt>
                <c:pt idx="2">
                  <c:v>14.1</c:v>
                </c:pt>
                <c:pt idx="3">
                  <c:v>12</c:v>
                </c:pt>
                <c:pt idx="4">
                  <c:v>11.2</c:v>
                </c:pt>
                <c:pt idx="5">
                  <c:v>9.4</c:v>
                </c:pt>
              </c:numCache>
            </c:numRef>
          </c:val>
          <c:smooth val="0"/>
          <c:extLst>
            <c:ext xmlns:c16="http://schemas.microsoft.com/office/drawing/2014/chart" uri="{C3380CC4-5D6E-409C-BE32-E72D297353CC}">
              <c16:uniqueId val="{00000003-DF6D-438E-8AFF-EF607D8B2FA0}"/>
            </c:ext>
          </c:extLst>
        </c:ser>
        <c:ser>
          <c:idx val="3"/>
          <c:order val="1"/>
          <c:tx>
            <c:strRef>
              <c:f>Sheet1!$A$10</c:f>
              <c:strCache>
                <c:ptCount val="1"/>
                <c:pt idx="0">
                  <c:v>معدل وفيات الأطفال دون الخامسة</c:v>
                </c:pt>
              </c:strCache>
            </c:strRef>
          </c:tx>
          <c:dLbls>
            <c:dLbl>
              <c:idx val="0"/>
              <c:layout>
                <c:manualLayout>
                  <c:x val="-1.6855285335901762E-2"/>
                  <c:y val="-7.4303405572755429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6D-438E-8AFF-EF607D8B2FA0}"/>
                </c:ext>
              </c:extLst>
            </c:dLbl>
            <c:dLbl>
              <c:idx val="4"/>
              <c:spPr/>
              <c:txPr>
                <a:bodyPr/>
                <a:lstStyle/>
                <a:p>
                  <a:pPr>
                    <a:defRPr lang="en-GB"/>
                  </a:pPr>
                  <a:endParaRPr lang="ar-SA"/>
                </a:p>
              </c:txPr>
              <c:showLegendKey val="0"/>
              <c:showVal val="0"/>
              <c:showCatName val="0"/>
              <c:showSerName val="0"/>
              <c:showPercent val="0"/>
              <c:showBubbleSize val="0"/>
              <c:extLst>
                <c:ext xmlns:c16="http://schemas.microsoft.com/office/drawing/2014/chart" uri="{C3380CC4-5D6E-409C-BE32-E72D297353CC}">
                  <c16:uniqueId val="{00000005-DF6D-438E-8AFF-EF607D8B2FA0}"/>
                </c:ext>
              </c:extLst>
            </c:dLbl>
            <c:dLbl>
              <c:idx val="5"/>
              <c:layout>
                <c:manualLayout>
                  <c:x val="-1.7455814968361495E-2"/>
                  <c:y val="-4.39560439560440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F6D-438E-8AFF-EF607D8B2FA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Sheet1!$A$2:$A$7</c:f>
              <c:numCache>
                <c:formatCode>General</c:formatCode>
                <c:ptCount val="6"/>
                <c:pt idx="0">
                  <c:v>2000</c:v>
                </c:pt>
                <c:pt idx="1">
                  <c:v>2004</c:v>
                </c:pt>
                <c:pt idx="2">
                  <c:v>2006</c:v>
                </c:pt>
                <c:pt idx="3">
                  <c:v>2010</c:v>
                </c:pt>
                <c:pt idx="4">
                  <c:v>2014</c:v>
                </c:pt>
                <c:pt idx="5">
                  <c:v>2019</c:v>
                </c:pt>
              </c:numCache>
            </c:numRef>
          </c:cat>
          <c:val>
            <c:numRef>
              <c:f>Sheet1!$B$11:$B$16</c:f>
              <c:numCache>
                <c:formatCode>0.0</c:formatCode>
                <c:ptCount val="6"/>
                <c:pt idx="0">
                  <c:v>28</c:v>
                </c:pt>
                <c:pt idx="1">
                  <c:v>28.3</c:v>
                </c:pt>
                <c:pt idx="2">
                  <c:v>31.6</c:v>
                </c:pt>
                <c:pt idx="3">
                  <c:v>23.4</c:v>
                </c:pt>
                <c:pt idx="4">
                  <c:v>21.7</c:v>
                </c:pt>
                <c:pt idx="5">
                  <c:v>14.2</c:v>
                </c:pt>
              </c:numCache>
            </c:numRef>
          </c:val>
          <c:smooth val="0"/>
          <c:extLst>
            <c:ext xmlns:c16="http://schemas.microsoft.com/office/drawing/2014/chart" uri="{C3380CC4-5D6E-409C-BE32-E72D297353CC}">
              <c16:uniqueId val="{00000007-DF6D-438E-8AFF-EF607D8B2FA0}"/>
            </c:ext>
          </c:extLst>
        </c:ser>
        <c:dLbls>
          <c:showLegendKey val="0"/>
          <c:showVal val="0"/>
          <c:showCatName val="0"/>
          <c:showSerName val="0"/>
          <c:showPercent val="0"/>
          <c:showBubbleSize val="0"/>
        </c:dLbls>
        <c:marker val="1"/>
        <c:smooth val="0"/>
        <c:axId val="240531328"/>
        <c:axId val="240541696"/>
      </c:lineChart>
      <c:catAx>
        <c:axId val="24053132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SA"/>
                  <a:t>السنة</a:t>
                </a:r>
                <a:endParaRPr lang="en-US"/>
              </a:p>
            </c:rich>
          </c:tx>
          <c:layout>
            <c:manualLayout>
              <c:xMode val="edge"/>
              <c:yMode val="edge"/>
              <c:x val="0.50637844182520664"/>
              <c:y val="0.9348473748473749"/>
            </c:manualLayout>
          </c:layout>
          <c:overlay val="0"/>
        </c:title>
        <c:numFmt formatCode="General" sourceLinked="1"/>
        <c:majorTickMark val="out"/>
        <c:minorTickMark val="none"/>
        <c:tickLblPos val="nextTo"/>
        <c:txPr>
          <a:bodyPr/>
          <a:lstStyle/>
          <a:p>
            <a:pPr>
              <a:defRPr lang="en-GB"/>
            </a:pPr>
            <a:endParaRPr lang="ar-SA"/>
          </a:p>
        </c:txPr>
        <c:crossAx val="240541696"/>
        <c:crosses val="autoZero"/>
        <c:auto val="1"/>
        <c:lblAlgn val="ctr"/>
        <c:lblOffset val="100"/>
        <c:noMultiLvlLbl val="0"/>
      </c:catAx>
      <c:valAx>
        <c:axId val="240541696"/>
        <c:scaling>
          <c:orientation val="minMax"/>
        </c:scaling>
        <c:delete val="0"/>
        <c:axPos val="l"/>
        <c:title>
          <c:tx>
            <c:rich>
              <a:bodyPr/>
              <a:lstStyle/>
              <a:p>
                <a:pPr rtl="1">
                  <a:defRPr lang="en-GB" sz="899" b="1" i="0" u="none" strike="noStrike" baseline="0">
                    <a:solidFill>
                      <a:srgbClr val="000000"/>
                    </a:solidFill>
                    <a:latin typeface="Arial"/>
                    <a:ea typeface="Arial"/>
                    <a:cs typeface="Arial"/>
                  </a:defRPr>
                </a:pPr>
                <a:r>
                  <a:rPr lang="ar-SA"/>
                  <a:t>لكل </a:t>
                </a:r>
                <a:r>
                  <a:rPr lang="en-US" sz="899" b="1" i="0" u="none" strike="noStrike" baseline="0">
                    <a:effectLst/>
                  </a:rPr>
                  <a:t>1,000</a:t>
                </a:r>
                <a:r>
                  <a:rPr lang="ar-SA"/>
                  <a:t> مولود حي</a:t>
                </a:r>
                <a:endParaRPr lang="en-US"/>
              </a:p>
            </c:rich>
          </c:tx>
          <c:layout>
            <c:manualLayout>
              <c:xMode val="edge"/>
              <c:yMode val="edge"/>
              <c:x val="2.0964444661808579E-2"/>
              <c:y val="0.31519483141530386"/>
            </c:manualLayout>
          </c:layout>
          <c:overlay val="0"/>
        </c:title>
        <c:numFmt formatCode="0;[Red]0" sourceLinked="0"/>
        <c:majorTickMark val="out"/>
        <c:minorTickMark val="none"/>
        <c:tickLblPos val="nextTo"/>
        <c:txPr>
          <a:bodyPr/>
          <a:lstStyle/>
          <a:p>
            <a:pPr>
              <a:defRPr lang="en-GB"/>
            </a:pPr>
            <a:endParaRPr lang="ar-SA"/>
          </a:p>
        </c:txPr>
        <c:crossAx val="240531328"/>
        <c:crosses val="autoZero"/>
        <c:crossBetween val="between"/>
      </c:valAx>
    </c:plotArea>
    <c:legend>
      <c:legendPos val="t"/>
      <c:legendEntry>
        <c:idx val="1"/>
        <c:txPr>
          <a:bodyPr/>
          <a:lstStyle/>
          <a:p>
            <a:pPr rtl="0">
              <a:defRPr/>
            </a:pPr>
            <a:endParaRPr lang="ar-SA"/>
          </a:p>
        </c:txPr>
      </c:legendEntry>
      <c:overlay val="0"/>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8568460309452446E-2"/>
          <c:y val="0.15084743961660663"/>
          <c:w val="0.87789961114203974"/>
          <c:h val="0.69473089143209321"/>
        </c:manualLayout>
      </c:layout>
      <c:lineChart>
        <c:grouping val="standard"/>
        <c:varyColors val="0"/>
        <c:ser>
          <c:idx val="0"/>
          <c:order val="0"/>
          <c:tx>
            <c:strRef>
              <c:f>Sheet1!$B$1</c:f>
              <c:strCache>
                <c:ptCount val="1"/>
                <c:pt idx="0">
                  <c:v>  فلسطين     </c:v>
                </c:pt>
              </c:strCache>
            </c:strRef>
          </c:tx>
          <c:spPr>
            <a:ln>
              <a:solidFill>
                <a:srgbClr val="4E81BD"/>
              </a:solidFill>
            </a:ln>
          </c:spPr>
          <c:marker>
            <c:spPr>
              <a:solidFill>
                <a:srgbClr val="4E81BD"/>
              </a:solidFill>
              <a:ln>
                <a:solidFill>
                  <a:srgbClr val="4E81BD"/>
                </a:solidFill>
              </a:ln>
            </c:spPr>
          </c:marker>
          <c:dLbls>
            <c:dLbl>
              <c:idx val="0"/>
              <c:layout>
                <c:manualLayout>
                  <c:x val="-8.9607890305508781E-2"/>
                  <c:y val="-9.176788124156545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EB-47C4-9C2A-AEDAA4A2041A}"/>
                </c:ext>
              </c:extLst>
            </c:dLbl>
            <c:dLbl>
              <c:idx val="1"/>
              <c:delete val="1"/>
              <c:extLst>
                <c:ext xmlns:c15="http://schemas.microsoft.com/office/drawing/2012/chart" uri="{CE6537A1-D6FC-4f65-9D91-7224C49458BB}"/>
                <c:ext xmlns:c16="http://schemas.microsoft.com/office/drawing/2014/chart" uri="{C3380CC4-5D6E-409C-BE32-E72D297353CC}">
                  <c16:uniqueId val="{00000001-EBEB-47C4-9C2A-AEDAA4A2041A}"/>
                </c:ext>
              </c:extLst>
            </c:dLbl>
            <c:dLbl>
              <c:idx val="2"/>
              <c:delete val="1"/>
              <c:extLst>
                <c:ext xmlns:c15="http://schemas.microsoft.com/office/drawing/2012/chart" uri="{CE6537A1-D6FC-4f65-9D91-7224C49458BB}"/>
                <c:ext xmlns:c16="http://schemas.microsoft.com/office/drawing/2014/chart" uri="{C3380CC4-5D6E-409C-BE32-E72D297353CC}">
                  <c16:uniqueId val="{00000002-EBEB-47C4-9C2A-AEDAA4A2041A}"/>
                </c:ext>
              </c:extLst>
            </c:dLbl>
            <c:dLbl>
              <c:idx val="3"/>
              <c:delete val="1"/>
              <c:extLst>
                <c:ext xmlns:c15="http://schemas.microsoft.com/office/drawing/2012/chart" uri="{CE6537A1-D6FC-4f65-9D91-7224C49458BB}"/>
                <c:ext xmlns:c16="http://schemas.microsoft.com/office/drawing/2014/chart" uri="{C3380CC4-5D6E-409C-BE32-E72D297353CC}">
                  <c16:uniqueId val="{00000003-EBEB-47C4-9C2A-AEDAA4A2041A}"/>
                </c:ext>
              </c:extLst>
            </c:dLbl>
            <c:dLbl>
              <c:idx val="4"/>
              <c:delete val="1"/>
              <c:extLst>
                <c:ext xmlns:c15="http://schemas.microsoft.com/office/drawing/2012/chart" uri="{CE6537A1-D6FC-4f65-9D91-7224C49458BB}"/>
                <c:ext xmlns:c16="http://schemas.microsoft.com/office/drawing/2014/chart" uri="{C3380CC4-5D6E-409C-BE32-E72D297353CC}">
                  <c16:uniqueId val="{00000004-EBEB-47C4-9C2A-AEDAA4A2041A}"/>
                </c:ext>
              </c:extLst>
            </c:dLbl>
            <c:spPr>
              <a:noFill/>
              <a:ln w="2538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Sheet1!$B$2:$B$7</c:f>
              <c:numCache>
                <c:formatCode>General</c:formatCode>
                <c:ptCount val="6"/>
                <c:pt idx="0">
                  <c:v>0.61</c:v>
                </c:pt>
                <c:pt idx="1">
                  <c:v>1.05</c:v>
                </c:pt>
                <c:pt idx="2">
                  <c:v>1.1000000000000001</c:v>
                </c:pt>
                <c:pt idx="3">
                  <c:v>0.65</c:v>
                </c:pt>
                <c:pt idx="4">
                  <c:v>0.33</c:v>
                </c:pt>
                <c:pt idx="5" formatCode="#,##0.00">
                  <c:v>0.5</c:v>
                </c:pt>
              </c:numCache>
            </c:numRef>
          </c:val>
          <c:smooth val="0"/>
          <c:extLst>
            <c:ext xmlns:c16="http://schemas.microsoft.com/office/drawing/2014/chart" uri="{C3380CC4-5D6E-409C-BE32-E72D297353CC}">
              <c16:uniqueId val="{00000005-EBEB-47C4-9C2A-AEDAA4A2041A}"/>
            </c:ext>
          </c:extLst>
        </c:ser>
        <c:ser>
          <c:idx val="1"/>
          <c:order val="1"/>
          <c:tx>
            <c:strRef>
              <c:f>Sheet1!$C$1</c:f>
              <c:strCache>
                <c:ptCount val="1"/>
                <c:pt idx="0">
                  <c:v> الضفة الغربية</c:v>
                </c:pt>
              </c:strCache>
            </c:strRef>
          </c:tx>
          <c:spPr>
            <a:ln>
              <a:solidFill>
                <a:srgbClr val="C1504E"/>
              </a:solidFill>
            </a:ln>
          </c:spPr>
          <c:marker>
            <c:spPr>
              <a:solidFill>
                <a:srgbClr val="C1504E"/>
              </a:solidFill>
              <a:ln>
                <a:solidFill>
                  <a:srgbClr val="C1504E"/>
                </a:solidFill>
              </a:ln>
            </c:spPr>
          </c:marker>
          <c:dLbls>
            <c:dLbl>
              <c:idx val="0"/>
              <c:layout>
                <c:manualLayout>
                  <c:x val="-3.8526420666023936E-2"/>
                  <c:y val="7.46210165024918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BEB-47C4-9C2A-AEDAA4A2041A}"/>
                </c:ext>
              </c:extLst>
            </c:dLbl>
            <c:dLbl>
              <c:idx val="1"/>
              <c:delete val="1"/>
              <c:extLst>
                <c:ext xmlns:c15="http://schemas.microsoft.com/office/drawing/2012/chart" uri="{CE6537A1-D6FC-4f65-9D91-7224C49458BB}"/>
                <c:ext xmlns:c16="http://schemas.microsoft.com/office/drawing/2014/chart" uri="{C3380CC4-5D6E-409C-BE32-E72D297353CC}">
                  <c16:uniqueId val="{00000007-EBEB-47C4-9C2A-AEDAA4A2041A}"/>
                </c:ext>
              </c:extLst>
            </c:dLbl>
            <c:dLbl>
              <c:idx val="2"/>
              <c:delete val="1"/>
              <c:extLst>
                <c:ext xmlns:c15="http://schemas.microsoft.com/office/drawing/2012/chart" uri="{CE6537A1-D6FC-4f65-9D91-7224C49458BB}"/>
                <c:ext xmlns:c16="http://schemas.microsoft.com/office/drawing/2014/chart" uri="{C3380CC4-5D6E-409C-BE32-E72D297353CC}">
                  <c16:uniqueId val="{00000008-EBEB-47C4-9C2A-AEDAA4A2041A}"/>
                </c:ext>
              </c:extLst>
            </c:dLbl>
            <c:dLbl>
              <c:idx val="3"/>
              <c:delete val="1"/>
              <c:extLst>
                <c:ext xmlns:c15="http://schemas.microsoft.com/office/drawing/2012/chart" uri="{CE6537A1-D6FC-4f65-9D91-7224C49458BB}"/>
                <c:ext xmlns:c16="http://schemas.microsoft.com/office/drawing/2014/chart" uri="{C3380CC4-5D6E-409C-BE32-E72D297353CC}">
                  <c16:uniqueId val="{00000009-EBEB-47C4-9C2A-AEDAA4A2041A}"/>
                </c:ext>
              </c:extLst>
            </c:dLbl>
            <c:dLbl>
              <c:idx val="4"/>
              <c:delete val="1"/>
              <c:extLst>
                <c:ext xmlns:c15="http://schemas.microsoft.com/office/drawing/2012/chart" uri="{CE6537A1-D6FC-4f65-9D91-7224C49458BB}"/>
                <c:ext xmlns:c16="http://schemas.microsoft.com/office/drawing/2014/chart" uri="{C3380CC4-5D6E-409C-BE32-E72D297353CC}">
                  <c16:uniqueId val="{0000000A-EBEB-47C4-9C2A-AEDAA4A2041A}"/>
                </c:ext>
              </c:extLst>
            </c:dLbl>
            <c:dLbl>
              <c:idx val="5"/>
              <c:layout>
                <c:manualLayout>
                  <c:x val="-1.7648946411380897E-2"/>
                  <c:y val="-3.87044534412956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6FC-4755-B8D9-61F99BECDF66}"/>
                </c:ext>
              </c:extLst>
            </c:dLbl>
            <c:spPr>
              <a:noFill/>
              <a:ln w="2538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Sheet1!$C$2:$C$7</c:f>
              <c:numCache>
                <c:formatCode>General</c:formatCode>
                <c:ptCount val="6"/>
                <c:pt idx="0">
                  <c:v>0.52</c:v>
                </c:pt>
                <c:pt idx="1">
                  <c:v>0.33</c:v>
                </c:pt>
                <c:pt idx="2">
                  <c:v>0.39</c:v>
                </c:pt>
                <c:pt idx="3">
                  <c:v>0.42</c:v>
                </c:pt>
                <c:pt idx="4">
                  <c:v>0.22</c:v>
                </c:pt>
                <c:pt idx="5">
                  <c:v>0.14000000000000001</c:v>
                </c:pt>
              </c:numCache>
            </c:numRef>
          </c:val>
          <c:smooth val="0"/>
          <c:extLst>
            <c:ext xmlns:c16="http://schemas.microsoft.com/office/drawing/2014/chart" uri="{C3380CC4-5D6E-409C-BE32-E72D297353CC}">
              <c16:uniqueId val="{0000000B-EBEB-47C4-9C2A-AEDAA4A2041A}"/>
            </c:ext>
          </c:extLst>
        </c:ser>
        <c:ser>
          <c:idx val="2"/>
          <c:order val="2"/>
          <c:tx>
            <c:strRef>
              <c:f>Sheet1!$D$1</c:f>
              <c:strCache>
                <c:ptCount val="1"/>
                <c:pt idx="0">
                  <c:v>قطاع غزة</c:v>
                </c:pt>
              </c:strCache>
            </c:strRef>
          </c:tx>
          <c:spPr>
            <a:ln>
              <a:solidFill>
                <a:srgbClr val="9BBB58"/>
              </a:solidFill>
            </a:ln>
          </c:spPr>
          <c:marker>
            <c:spPr>
              <a:solidFill>
                <a:srgbClr val="9BBB58"/>
              </a:solidFill>
              <a:ln>
                <a:solidFill>
                  <a:srgbClr val="9BBB58"/>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C-EBEB-47C4-9C2A-AEDAA4A2041A}"/>
                </c:ext>
              </c:extLst>
            </c:dLbl>
            <c:dLbl>
              <c:idx val="2"/>
              <c:delete val="1"/>
              <c:extLst>
                <c:ext xmlns:c15="http://schemas.microsoft.com/office/drawing/2012/chart" uri="{CE6537A1-D6FC-4f65-9D91-7224C49458BB}"/>
                <c:ext xmlns:c16="http://schemas.microsoft.com/office/drawing/2014/chart" uri="{C3380CC4-5D6E-409C-BE32-E72D297353CC}">
                  <c16:uniqueId val="{0000000D-EBEB-47C4-9C2A-AEDAA4A2041A}"/>
                </c:ext>
              </c:extLst>
            </c:dLbl>
            <c:dLbl>
              <c:idx val="3"/>
              <c:delete val="1"/>
              <c:extLst>
                <c:ext xmlns:c15="http://schemas.microsoft.com/office/drawing/2012/chart" uri="{CE6537A1-D6FC-4f65-9D91-7224C49458BB}"/>
                <c:ext xmlns:c16="http://schemas.microsoft.com/office/drawing/2014/chart" uri="{C3380CC4-5D6E-409C-BE32-E72D297353CC}">
                  <c16:uniqueId val="{0000000E-EBEB-47C4-9C2A-AEDAA4A2041A}"/>
                </c:ext>
              </c:extLst>
            </c:dLbl>
            <c:dLbl>
              <c:idx val="4"/>
              <c:delete val="1"/>
              <c:extLst>
                <c:ext xmlns:c15="http://schemas.microsoft.com/office/drawing/2012/chart" uri="{CE6537A1-D6FC-4f65-9D91-7224C49458BB}"/>
                <c:ext xmlns:c16="http://schemas.microsoft.com/office/drawing/2014/chart" uri="{C3380CC4-5D6E-409C-BE32-E72D297353CC}">
                  <c16:uniqueId val="{00000001-E6FC-4755-B8D9-61F99BECDF66}"/>
                </c:ext>
              </c:extLst>
            </c:dLbl>
            <c:spPr>
              <a:noFill/>
              <a:ln w="2538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Sheet1!$D$2:$D$7</c:f>
              <c:numCache>
                <c:formatCode>General</c:formatCode>
                <c:ptCount val="6"/>
                <c:pt idx="0">
                  <c:v>0.77</c:v>
                </c:pt>
                <c:pt idx="1">
                  <c:v>2.0700000000000003</c:v>
                </c:pt>
                <c:pt idx="2">
                  <c:v>2.08</c:v>
                </c:pt>
                <c:pt idx="3">
                  <c:v>0.98</c:v>
                </c:pt>
                <c:pt idx="4">
                  <c:v>0.49</c:v>
                </c:pt>
                <c:pt idx="5" formatCode="#,##0.00">
                  <c:v>1</c:v>
                </c:pt>
              </c:numCache>
            </c:numRef>
          </c:val>
          <c:smooth val="0"/>
          <c:extLst>
            <c:ext xmlns:c16="http://schemas.microsoft.com/office/drawing/2014/chart" uri="{C3380CC4-5D6E-409C-BE32-E72D297353CC}">
              <c16:uniqueId val="{0000000F-EBEB-47C4-9C2A-AEDAA4A2041A}"/>
            </c:ext>
          </c:extLst>
        </c:ser>
        <c:dLbls>
          <c:showLegendKey val="0"/>
          <c:showVal val="0"/>
          <c:showCatName val="0"/>
          <c:showSerName val="0"/>
          <c:showPercent val="0"/>
          <c:showBubbleSize val="0"/>
        </c:dLbls>
        <c:marker val="1"/>
        <c:smooth val="0"/>
        <c:axId val="223479680"/>
        <c:axId val="223490048"/>
      </c:lineChart>
      <c:catAx>
        <c:axId val="22347968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0586854198029474"/>
              <c:y val="0.92798920377867744"/>
            </c:manualLayout>
          </c:layout>
          <c:overlay val="0"/>
        </c:title>
        <c:numFmt formatCode="General" sourceLinked="1"/>
        <c:majorTickMark val="out"/>
        <c:minorTickMark val="none"/>
        <c:tickLblPos val="nextTo"/>
        <c:txPr>
          <a:bodyPr/>
          <a:lstStyle/>
          <a:p>
            <a:pPr>
              <a:defRPr lang="en-GB"/>
            </a:pPr>
            <a:endParaRPr lang="ar-SA"/>
          </a:p>
        </c:txPr>
        <c:crossAx val="223490048"/>
        <c:crosses val="autoZero"/>
        <c:auto val="1"/>
        <c:lblAlgn val="ctr"/>
        <c:lblOffset val="100"/>
        <c:noMultiLvlLbl val="0"/>
      </c:catAx>
      <c:valAx>
        <c:axId val="223490048"/>
        <c:scaling>
          <c:orientation val="minMax"/>
          <c:max val="2.5"/>
        </c:scaling>
        <c:delete val="0"/>
        <c:axPos val="l"/>
        <c:title>
          <c:tx>
            <c:rich>
              <a:bodyPr/>
              <a:lstStyle/>
              <a:p>
                <a:pPr>
                  <a:defRPr lang="en-GB" sz="899" b="1" i="0" u="none" strike="noStrike" baseline="0">
                    <a:solidFill>
                      <a:srgbClr val="000000"/>
                    </a:solidFill>
                    <a:latin typeface="Arial"/>
                    <a:ea typeface="Arial"/>
                    <a:cs typeface="Arial"/>
                  </a:defRPr>
                </a:pPr>
                <a:r>
                  <a:rPr lang="ar-JO"/>
                  <a:t>لكل 100 </a:t>
                </a:r>
                <a:r>
                  <a:rPr lang="ar-SA"/>
                  <a:t>ألف نسمة</a:t>
                </a:r>
                <a:endParaRPr lang="ar-JO"/>
              </a:p>
            </c:rich>
          </c:tx>
          <c:overlay val="0"/>
        </c:title>
        <c:numFmt formatCode="General" sourceLinked="1"/>
        <c:majorTickMark val="out"/>
        <c:minorTickMark val="none"/>
        <c:tickLblPos val="nextTo"/>
        <c:txPr>
          <a:bodyPr/>
          <a:lstStyle/>
          <a:p>
            <a:pPr>
              <a:defRPr lang="en-GB"/>
            </a:pPr>
            <a:endParaRPr lang="ar-SA"/>
          </a:p>
        </c:txPr>
        <c:crossAx val="223479680"/>
        <c:crosses val="autoZero"/>
        <c:crossBetween val="between"/>
        <c:majorUnit val="0.5"/>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2357268632579"/>
          <c:y val="6.8218246912684299E-2"/>
          <c:w val="0.84965442610814357"/>
          <c:h val="0.75760900855135882"/>
        </c:manualLayout>
      </c:layout>
      <c:lineChart>
        <c:grouping val="stacked"/>
        <c:varyColors val="0"/>
        <c:ser>
          <c:idx val="0"/>
          <c:order val="0"/>
          <c:tx>
            <c:strRef>
              <c:f>Sheet1!$A$2</c:f>
              <c:strCache>
                <c:ptCount val="1"/>
                <c:pt idx="0">
                  <c:v>Category 1</c:v>
                </c:pt>
              </c:strCache>
            </c:strRef>
          </c:tx>
          <c:spPr>
            <a:ln w="28530">
              <a:solidFill>
                <a:srgbClr val="3F8E3C"/>
              </a:solidFill>
            </a:ln>
          </c:spPr>
          <c:marker>
            <c:spPr>
              <a:solidFill>
                <a:srgbClr val="3F8E3C"/>
              </a:solidFill>
              <a:ln w="28530">
                <a:solidFill>
                  <a:srgbClr val="3F8E3C"/>
                </a:solidFill>
              </a:ln>
            </c:spPr>
          </c:marker>
          <c:dLbls>
            <c:dLbl>
              <c:idx val="0"/>
              <c:spPr/>
              <c:txPr>
                <a:bodyPr/>
                <a:lstStyle/>
                <a:p>
                  <a:pPr>
                    <a:defRPr lang="en-GB"/>
                  </a:pPr>
                  <a:endParaRPr lang="ar-SA"/>
                </a:p>
              </c:txPr>
              <c:showLegendKey val="0"/>
              <c:showVal val="1"/>
              <c:showCatName val="0"/>
              <c:showSerName val="0"/>
              <c:showPercent val="0"/>
              <c:showBubbleSize val="0"/>
              <c:extLst>
                <c:ext xmlns:c16="http://schemas.microsoft.com/office/drawing/2014/chart" uri="{C3380CC4-5D6E-409C-BE32-E72D297353CC}">
                  <c16:uniqueId val="{00000000-D82B-4C0C-AA6B-3C9E3A7F788A}"/>
                </c:ext>
              </c:extLst>
            </c:dLbl>
            <c:dLbl>
              <c:idx val="1"/>
              <c:delete val="1"/>
              <c:extLst>
                <c:ext xmlns:c15="http://schemas.microsoft.com/office/drawing/2012/chart" uri="{CE6537A1-D6FC-4f65-9D91-7224C49458BB}"/>
                <c:ext xmlns:c16="http://schemas.microsoft.com/office/drawing/2014/chart" uri="{C3380CC4-5D6E-409C-BE32-E72D297353CC}">
                  <c16:uniqueId val="{00000001-D82B-4C0C-AA6B-3C9E3A7F788A}"/>
                </c:ext>
              </c:extLst>
            </c:dLbl>
            <c:dLbl>
              <c:idx val="2"/>
              <c:delete val="1"/>
              <c:extLst>
                <c:ext xmlns:c15="http://schemas.microsoft.com/office/drawing/2012/chart" uri="{CE6537A1-D6FC-4f65-9D91-7224C49458BB}"/>
                <c:ext xmlns:c16="http://schemas.microsoft.com/office/drawing/2014/chart" uri="{C3380CC4-5D6E-409C-BE32-E72D297353CC}">
                  <c16:uniqueId val="{00000002-D82B-4C0C-AA6B-3C9E3A7F788A}"/>
                </c:ext>
              </c:extLst>
            </c:dLbl>
            <c:dLbl>
              <c:idx val="3"/>
              <c:delete val="1"/>
              <c:extLst>
                <c:ext xmlns:c15="http://schemas.microsoft.com/office/drawing/2012/chart" uri="{CE6537A1-D6FC-4f65-9D91-7224C49458BB}"/>
                <c:ext xmlns:c16="http://schemas.microsoft.com/office/drawing/2014/chart" uri="{C3380CC4-5D6E-409C-BE32-E72D297353CC}">
                  <c16:uniqueId val="{00000003-D82B-4C0C-AA6B-3C9E3A7F788A}"/>
                </c:ext>
              </c:extLst>
            </c:dLbl>
            <c:dLbl>
              <c:idx val="4"/>
              <c:delete val="1"/>
              <c:extLst>
                <c:ext xmlns:c15="http://schemas.microsoft.com/office/drawing/2012/chart" uri="{CE6537A1-D6FC-4f65-9D91-7224C49458BB}"/>
                <c:ext xmlns:c16="http://schemas.microsoft.com/office/drawing/2014/chart" uri="{C3380CC4-5D6E-409C-BE32-E72D297353CC}">
                  <c16:uniqueId val="{00000004-D82B-4C0C-AA6B-3C9E3A7F788A}"/>
                </c:ext>
              </c:extLst>
            </c:dLbl>
            <c:dLbl>
              <c:idx val="5"/>
              <c:delete val="1"/>
              <c:extLst>
                <c:ext xmlns:c15="http://schemas.microsoft.com/office/drawing/2012/chart" uri="{CE6537A1-D6FC-4f65-9D91-7224C49458BB}"/>
                <c:ext xmlns:c16="http://schemas.microsoft.com/office/drawing/2014/chart" uri="{C3380CC4-5D6E-409C-BE32-E72D297353CC}">
                  <c16:uniqueId val="{00000005-D82B-4C0C-AA6B-3C9E3A7F788A}"/>
                </c:ext>
              </c:extLst>
            </c:dLbl>
            <c:dLbl>
              <c:idx val="6"/>
              <c:layout>
                <c:manualLayout>
                  <c:x val="-1.5136771542869657E-2"/>
                  <c:y val="-8.13771517996870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82B-4C0C-AA6B-3C9E3A7F788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2015</c:v>
                </c:pt>
                <c:pt idx="1">
                  <c:v>2016</c:v>
                </c:pt>
                <c:pt idx="2">
                  <c:v>2017</c:v>
                </c:pt>
                <c:pt idx="3">
                  <c:v>2018</c:v>
                </c:pt>
                <c:pt idx="4">
                  <c:v>2019</c:v>
                </c:pt>
                <c:pt idx="5">
                  <c:v>2020</c:v>
                </c:pt>
                <c:pt idx="6">
                  <c:v>2021</c:v>
                </c:pt>
              </c:strCache>
            </c:strRef>
          </c:cat>
          <c:val>
            <c:numRef>
              <c:f>Sheet1!$B$2:$H$2</c:f>
              <c:numCache>
                <c:formatCode>General</c:formatCode>
                <c:ptCount val="7"/>
                <c:pt idx="0">
                  <c:v>4.0000000000000002E-4</c:v>
                </c:pt>
                <c:pt idx="1">
                  <c:v>2.0000000000000001E-4</c:v>
                </c:pt>
                <c:pt idx="2">
                  <c:v>2.0000000000000001E-4</c:v>
                </c:pt>
                <c:pt idx="3" formatCode="0.0">
                  <c:v>0</c:v>
                </c:pt>
                <c:pt idx="4" formatCode="#,##0.0000">
                  <c:v>0</c:v>
                </c:pt>
                <c:pt idx="5" formatCode="#,##0.0000">
                  <c:v>0</c:v>
                </c:pt>
                <c:pt idx="6" formatCode="#,##0.0">
                  <c:v>0</c:v>
                </c:pt>
              </c:numCache>
            </c:numRef>
          </c:val>
          <c:smooth val="0"/>
          <c:extLst>
            <c:ext xmlns:c16="http://schemas.microsoft.com/office/drawing/2014/chart" uri="{C3380CC4-5D6E-409C-BE32-E72D297353CC}">
              <c16:uniqueId val="{00000007-D82B-4C0C-AA6B-3C9E3A7F788A}"/>
            </c:ext>
          </c:extLst>
        </c:ser>
        <c:dLbls>
          <c:showLegendKey val="0"/>
          <c:showVal val="0"/>
          <c:showCatName val="0"/>
          <c:showSerName val="0"/>
          <c:showPercent val="0"/>
          <c:showBubbleSize val="0"/>
        </c:dLbls>
        <c:marker val="1"/>
        <c:smooth val="0"/>
        <c:axId val="223228672"/>
        <c:axId val="223230592"/>
      </c:lineChart>
      <c:catAx>
        <c:axId val="2232286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0"/>
        <c:majorTickMark val="out"/>
        <c:minorTickMark val="none"/>
        <c:tickLblPos val="nextTo"/>
        <c:txPr>
          <a:bodyPr/>
          <a:lstStyle/>
          <a:p>
            <a:pPr>
              <a:defRPr lang="en-GB"/>
            </a:pPr>
            <a:endParaRPr lang="ar-SA"/>
          </a:p>
        </c:txPr>
        <c:crossAx val="223230592"/>
        <c:crosses val="autoZero"/>
        <c:auto val="1"/>
        <c:lblAlgn val="ctr"/>
        <c:lblOffset val="100"/>
        <c:noMultiLvlLbl val="0"/>
      </c:catAx>
      <c:valAx>
        <c:axId val="223230592"/>
        <c:scaling>
          <c:orientation val="minMax"/>
          <c:max val="5.0000000000000034E-4"/>
          <c:min val="0"/>
        </c:scaling>
        <c:delete val="0"/>
        <c:axPos val="l"/>
        <c:title>
          <c:tx>
            <c:rich>
              <a:bodyPr/>
              <a:lstStyle/>
              <a:p>
                <a:pPr>
                  <a:defRPr lang="en-GB" sz="899" b="1" i="0" u="none" strike="noStrike" baseline="0">
                    <a:solidFill>
                      <a:srgbClr val="000000"/>
                    </a:solidFill>
                    <a:latin typeface="Arial"/>
                    <a:ea typeface="Arial"/>
                    <a:cs typeface="Arial"/>
                  </a:defRPr>
                </a:pPr>
                <a:r>
                  <a:rPr lang="ar-JO"/>
                  <a:t>لكل </a:t>
                </a:r>
                <a:r>
                  <a:rPr lang="en-US"/>
                  <a:t>1,000</a:t>
                </a:r>
                <a:r>
                  <a:rPr lang="ar-SA" baseline="0"/>
                  <a:t> </a:t>
                </a:r>
                <a:r>
                  <a:rPr lang="ar-JO"/>
                  <a:t>من السكان</a:t>
                </a:r>
              </a:p>
            </c:rich>
          </c:tx>
          <c:overlay val="0"/>
        </c:title>
        <c:numFmt formatCode="#,##0.0000" sourceLinked="0"/>
        <c:majorTickMark val="out"/>
        <c:minorTickMark val="none"/>
        <c:tickLblPos val="nextTo"/>
        <c:txPr>
          <a:bodyPr/>
          <a:lstStyle/>
          <a:p>
            <a:pPr>
              <a:defRPr lang="en-GB"/>
            </a:pPr>
            <a:endParaRPr lang="ar-SA"/>
          </a:p>
        </c:txPr>
        <c:crossAx val="223228672"/>
        <c:crosses val="autoZero"/>
        <c:crossBetween val="between"/>
        <c:majorUnit val="1.0000000000000158E-4"/>
        <c:minorUnit val="2.0000000000000395E-5"/>
      </c:valAx>
      <c:spPr>
        <a:noFill/>
      </c:spPr>
    </c:plotArea>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4564056158918525E-2"/>
          <c:y val="7.9587954731465016E-2"/>
          <c:w val="0.84954210174643308"/>
          <c:h val="0.70725425450850898"/>
        </c:manualLayout>
      </c:layout>
      <c:lineChart>
        <c:grouping val="standard"/>
        <c:varyColors val="0"/>
        <c:ser>
          <c:idx val="0"/>
          <c:order val="0"/>
          <c:spPr>
            <a:ln w="28515">
              <a:solidFill>
                <a:srgbClr val="3F8E3C"/>
              </a:solidFill>
            </a:ln>
          </c:spPr>
          <c:marker>
            <c:spPr>
              <a:solidFill>
                <a:srgbClr val="3F8E3C"/>
              </a:solidFill>
              <a:ln w="28515">
                <a:solidFill>
                  <a:srgbClr val="3F8E3C"/>
                </a:solidFill>
              </a:ln>
            </c:spPr>
          </c:marker>
          <c:dLbls>
            <c:dLbl>
              <c:idx val="1"/>
              <c:tx>
                <c:rich>
                  <a:bodyPr/>
                  <a:lstStyle/>
                  <a:p>
                    <a:r>
                      <a:rPr lang="en-US"/>
                      <a:t>0.50</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8B-4C89-A03E-4F984900BBD6}"/>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Sheet1!$C$1:$I$1</c:f>
              <c:numCache>
                <c:formatCode>General</c:formatCode>
                <c:ptCount val="7"/>
                <c:pt idx="0">
                  <c:v>2015</c:v>
                </c:pt>
                <c:pt idx="1">
                  <c:v>2016</c:v>
                </c:pt>
                <c:pt idx="2">
                  <c:v>2017</c:v>
                </c:pt>
                <c:pt idx="3">
                  <c:v>2018</c:v>
                </c:pt>
                <c:pt idx="4">
                  <c:v>2019</c:v>
                </c:pt>
                <c:pt idx="5">
                  <c:v>2020</c:v>
                </c:pt>
                <c:pt idx="6">
                  <c:v>2021</c:v>
                </c:pt>
              </c:numCache>
            </c:numRef>
          </c:cat>
          <c:val>
            <c:numRef>
              <c:f>Sheet1!$C$2:$I$2</c:f>
              <c:numCache>
                <c:formatCode>General</c:formatCode>
                <c:ptCount val="7"/>
                <c:pt idx="0">
                  <c:v>0.51</c:v>
                </c:pt>
                <c:pt idx="1">
                  <c:v>0.5</c:v>
                </c:pt>
                <c:pt idx="2">
                  <c:v>0.45</c:v>
                </c:pt>
                <c:pt idx="3">
                  <c:v>0.68</c:v>
                </c:pt>
                <c:pt idx="4">
                  <c:v>0.34</c:v>
                </c:pt>
                <c:pt idx="5">
                  <c:v>0.37</c:v>
                </c:pt>
                <c:pt idx="6">
                  <c:v>0.26</c:v>
                </c:pt>
              </c:numCache>
            </c:numRef>
          </c:val>
          <c:smooth val="0"/>
          <c:extLst>
            <c:ext xmlns:c16="http://schemas.microsoft.com/office/drawing/2014/chart" uri="{C3380CC4-5D6E-409C-BE32-E72D297353CC}">
              <c16:uniqueId val="{00000000-16BD-4459-AFE0-C724B32B6A9B}"/>
            </c:ext>
          </c:extLst>
        </c:ser>
        <c:dLbls>
          <c:showLegendKey val="0"/>
          <c:showVal val="0"/>
          <c:showCatName val="0"/>
          <c:showSerName val="0"/>
          <c:showPercent val="0"/>
          <c:showBubbleSize val="0"/>
        </c:dLbls>
        <c:marker val="1"/>
        <c:smooth val="0"/>
        <c:axId val="224206848"/>
        <c:axId val="224208768"/>
      </c:lineChart>
      <c:catAx>
        <c:axId val="224206848"/>
        <c:scaling>
          <c:orientation val="minMax"/>
        </c:scaling>
        <c:delete val="0"/>
        <c:axPos val="b"/>
        <c:title>
          <c:tx>
            <c:rich>
              <a:bodyPr/>
              <a:lstStyle/>
              <a:p>
                <a:pPr>
                  <a:defRPr lang="en-GB" sz="998" b="1" i="0" u="none" strike="noStrike" baseline="0">
                    <a:solidFill>
                      <a:srgbClr val="000000"/>
                    </a:solidFill>
                    <a:latin typeface="Arial"/>
                    <a:ea typeface="Arial"/>
                    <a:cs typeface="Arial"/>
                  </a:defRPr>
                </a:pPr>
                <a:r>
                  <a:rPr lang="ar-JO"/>
                  <a:t>السنة</a:t>
                </a:r>
              </a:p>
            </c:rich>
          </c:tx>
          <c:layout>
            <c:manualLayout>
              <c:xMode val="edge"/>
              <c:yMode val="edge"/>
              <c:x val="0.44712189949766212"/>
              <c:y val="0.89623627691699825"/>
            </c:manualLayout>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24208768"/>
        <c:crosses val="autoZero"/>
        <c:auto val="1"/>
        <c:lblAlgn val="ctr"/>
        <c:lblOffset val="100"/>
        <c:noMultiLvlLbl val="0"/>
      </c:catAx>
      <c:valAx>
        <c:axId val="224208768"/>
        <c:scaling>
          <c:orientation val="minMax"/>
        </c:scaling>
        <c:delete val="0"/>
        <c:axPos val="l"/>
        <c:title>
          <c:tx>
            <c:rich>
              <a:bodyPr/>
              <a:lstStyle/>
              <a:p>
                <a:pPr>
                  <a:defRPr lang="en-GB" sz="998" b="1" i="0" u="none" strike="noStrike" baseline="0">
                    <a:solidFill>
                      <a:srgbClr val="000000"/>
                    </a:solidFill>
                    <a:latin typeface="Arial"/>
                    <a:ea typeface="Arial"/>
                    <a:cs typeface="Arial"/>
                  </a:defRPr>
                </a:pPr>
                <a:r>
                  <a:rPr lang="ar-JO"/>
                  <a:t>لكل 100 ألف من السكان</a:t>
                </a:r>
              </a:p>
            </c:rich>
          </c:tx>
          <c:overlay val="0"/>
        </c:title>
        <c:numFmt formatCode="#,##0.0" sourceLinked="0"/>
        <c:majorTickMark val="out"/>
        <c:minorTickMark val="none"/>
        <c:tickLblPos val="nextTo"/>
        <c:spPr>
          <a:ln>
            <a:solidFill>
              <a:sysClr val="windowText" lastClr="000000"/>
            </a:solidFill>
          </a:ln>
        </c:spPr>
        <c:txPr>
          <a:bodyPr/>
          <a:lstStyle/>
          <a:p>
            <a:pPr>
              <a:defRPr lang="en-GB"/>
            </a:pPr>
            <a:endParaRPr lang="ar-SA"/>
          </a:p>
        </c:txPr>
        <c:crossAx val="224206848"/>
        <c:crosses val="autoZero"/>
        <c:crossBetween val="between"/>
      </c:valAx>
    </c:plotArea>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657375472694018E-2"/>
          <c:y val="0.17743528920809845"/>
          <c:w val="0.85251711821146325"/>
          <c:h val="0.64074825595489282"/>
        </c:manualLayout>
      </c:layout>
      <c:lineChart>
        <c:grouping val="standard"/>
        <c:varyColors val="0"/>
        <c:ser>
          <c:idx val="1"/>
          <c:order val="0"/>
          <c:tx>
            <c:strRef>
              <c:f>Sheet1!$B$1</c:f>
              <c:strCache>
                <c:ptCount val="1"/>
                <c:pt idx="0">
                  <c:v>  فلسطين     </c:v>
                </c:pt>
              </c:strCache>
            </c:strRef>
          </c:tx>
          <c:spPr>
            <a:ln w="28557">
              <a:solidFill>
                <a:srgbClr val="279B48"/>
              </a:solidFill>
            </a:ln>
          </c:spPr>
          <c:marker>
            <c:symbol val="circle"/>
            <c:size val="4"/>
            <c:spPr>
              <a:solidFill>
                <a:srgbClr val="279B48"/>
              </a:solidFill>
              <a:ln w="28557">
                <a:solidFill>
                  <a:srgbClr val="279B48"/>
                </a:solidFill>
              </a:ln>
            </c:spPr>
          </c:marker>
          <c:dLbls>
            <c:dLbl>
              <c:idx val="0"/>
              <c:layout>
                <c:manualLayout>
                  <c:x val="-5.4345491132653474E-2"/>
                  <c:y val="6.23123359580052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9B7-4172-82A8-78DFBF930E6E}"/>
                </c:ext>
              </c:extLst>
            </c:dLbl>
            <c:dLbl>
              <c:idx val="1"/>
              <c:layout>
                <c:manualLayout>
                  <c:x val="-4.2418856622846224E-2"/>
                  <c:y val="-7.7803266324890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9B7-4172-82A8-78DFBF930E6E}"/>
                </c:ext>
              </c:extLst>
            </c:dLbl>
            <c:dLbl>
              <c:idx val="2"/>
              <c:layout>
                <c:manualLayout>
                  <c:x val="-1.8308389693285083E-2"/>
                  <c:y val="-0.1007941353396959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9B7-4172-82A8-78DFBF930E6E}"/>
                </c:ext>
              </c:extLst>
            </c:dLbl>
            <c:spPr>
              <a:noFill/>
              <a:ln w="2538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20.6</c:v>
                </c:pt>
                <c:pt idx="1">
                  <c:v>21.5</c:v>
                </c:pt>
                <c:pt idx="2">
                  <c:v>19.2</c:v>
                </c:pt>
                <c:pt idx="3">
                  <c:v>20.3</c:v>
                </c:pt>
                <c:pt idx="4">
                  <c:v>19.600000000000001</c:v>
                </c:pt>
              </c:numCache>
            </c:numRef>
          </c:val>
          <c:smooth val="0"/>
          <c:extLst>
            <c:ext xmlns:c16="http://schemas.microsoft.com/office/drawing/2014/chart" uri="{C3380CC4-5D6E-409C-BE32-E72D297353CC}">
              <c16:uniqueId val="{00000003-59B7-4172-82A8-78DFBF930E6E}"/>
            </c:ext>
          </c:extLst>
        </c:ser>
        <c:dLbls>
          <c:showLegendKey val="0"/>
          <c:showVal val="0"/>
          <c:showCatName val="0"/>
          <c:showSerName val="0"/>
          <c:showPercent val="0"/>
          <c:showBubbleSize val="0"/>
        </c:dLbls>
        <c:marker val="1"/>
        <c:smooth val="0"/>
        <c:axId val="224216192"/>
        <c:axId val="223819648"/>
      </c:lineChart>
      <c:catAx>
        <c:axId val="2242161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23819648"/>
        <c:crosses val="autoZero"/>
        <c:auto val="1"/>
        <c:lblAlgn val="ctr"/>
        <c:lblOffset val="100"/>
        <c:noMultiLvlLbl val="0"/>
      </c:catAx>
      <c:valAx>
        <c:axId val="223819648"/>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ar-JO"/>
                  <a:t>لكل  10,000 من السكان</a:t>
                </a:r>
              </a:p>
            </c:rich>
          </c:tx>
          <c:layout>
            <c:manualLayout>
              <c:xMode val="edge"/>
              <c:yMode val="edge"/>
              <c:x val="1.3637470573910236E-4"/>
              <c:y val="0.29753455818022745"/>
            </c:manualLayout>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24216192"/>
        <c:crosses val="autoZero"/>
        <c:crossBetween val="between"/>
        <c:majorUnit val="5"/>
        <c:minorUnit val="1"/>
      </c:valAx>
      <c:spPr>
        <a:ln>
          <a:noFill/>
        </a:ln>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65701068302917"/>
          <c:y val="6.9600720199830088E-2"/>
          <c:w val="0.86788003062117236"/>
          <c:h val="0.76981500500843192"/>
        </c:manualLayout>
      </c:layout>
      <c:lineChart>
        <c:grouping val="stacked"/>
        <c:varyColors val="0"/>
        <c:ser>
          <c:idx val="0"/>
          <c:order val="0"/>
          <c:tx>
            <c:strRef>
              <c:f>Sheet1!$B$1</c:f>
              <c:strCache>
                <c:ptCount val="1"/>
                <c:pt idx="0">
                  <c:v>Series 1</c:v>
                </c:pt>
              </c:strCache>
            </c:strRef>
          </c:tx>
          <c:spPr>
            <a:ln w="28529">
              <a:solidFill>
                <a:srgbClr val="3F8E3C"/>
              </a:solidFill>
            </a:ln>
          </c:spPr>
          <c:marker>
            <c:spPr>
              <a:solidFill>
                <a:srgbClr val="3F8E3C"/>
              </a:solidFill>
              <a:ln w="28529">
                <a:solidFill>
                  <a:srgbClr val="3F8E3C"/>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Sheet1!$A$4:$A$10</c:f>
              <c:numCache>
                <c:formatCode>General</c:formatCode>
                <c:ptCount val="7"/>
                <c:pt idx="0">
                  <c:v>2015</c:v>
                </c:pt>
                <c:pt idx="1">
                  <c:v>2016</c:v>
                </c:pt>
                <c:pt idx="2">
                  <c:v>2017</c:v>
                </c:pt>
                <c:pt idx="3">
                  <c:v>2018</c:v>
                </c:pt>
                <c:pt idx="4">
                  <c:v>2019</c:v>
                </c:pt>
                <c:pt idx="5">
                  <c:v>2020</c:v>
                </c:pt>
                <c:pt idx="6">
                  <c:v>2021</c:v>
                </c:pt>
              </c:numCache>
            </c:numRef>
          </c:cat>
          <c:val>
            <c:numRef>
              <c:f>Sheet1!$B$4:$B$10</c:f>
              <c:numCache>
                <c:formatCode>0.00</c:formatCode>
                <c:ptCount val="7"/>
                <c:pt idx="0" formatCode="General">
                  <c:v>0.69</c:v>
                </c:pt>
                <c:pt idx="1">
                  <c:v>0.71</c:v>
                </c:pt>
                <c:pt idx="2">
                  <c:v>0.85</c:v>
                </c:pt>
                <c:pt idx="3" formatCode="General">
                  <c:v>0.95</c:v>
                </c:pt>
                <c:pt idx="4" formatCode="General">
                  <c:v>1.1100000000000001</c:v>
                </c:pt>
                <c:pt idx="5" formatCode="General">
                  <c:v>0.8</c:v>
                </c:pt>
                <c:pt idx="6" formatCode="General">
                  <c:v>0.8</c:v>
                </c:pt>
              </c:numCache>
            </c:numRef>
          </c:val>
          <c:smooth val="0"/>
          <c:extLst>
            <c:ext xmlns:c16="http://schemas.microsoft.com/office/drawing/2014/chart" uri="{C3380CC4-5D6E-409C-BE32-E72D297353CC}">
              <c16:uniqueId val="{00000000-CF5B-49BF-BB1F-3B26D37E2702}"/>
            </c:ext>
          </c:extLst>
        </c:ser>
        <c:dLbls>
          <c:showLegendKey val="0"/>
          <c:showVal val="0"/>
          <c:showCatName val="0"/>
          <c:showSerName val="0"/>
          <c:showPercent val="0"/>
          <c:showBubbleSize val="0"/>
        </c:dLbls>
        <c:marker val="1"/>
        <c:smooth val="0"/>
        <c:axId val="228071296"/>
        <c:axId val="228077568"/>
      </c:lineChart>
      <c:catAx>
        <c:axId val="22807129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7661145199659403"/>
              <c:y val="0.91407407407407404"/>
            </c:manualLayout>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28077568"/>
        <c:crosses val="autoZero"/>
        <c:auto val="1"/>
        <c:lblAlgn val="ctr"/>
        <c:lblOffset val="100"/>
        <c:noMultiLvlLbl val="0"/>
      </c:catAx>
      <c:valAx>
        <c:axId val="228077568"/>
        <c:scaling>
          <c:orientation val="minMax"/>
          <c:min val="0.4"/>
        </c:scaling>
        <c:delete val="0"/>
        <c:axPos val="l"/>
        <c:title>
          <c:tx>
            <c:rich>
              <a:bodyPr/>
              <a:lstStyle/>
              <a:p>
                <a:pPr>
                  <a:defRPr lang="en-GB" sz="899" b="1" i="0" u="none" strike="noStrike" baseline="0">
                    <a:solidFill>
                      <a:srgbClr val="000000"/>
                    </a:solidFill>
                    <a:latin typeface="Arial"/>
                    <a:ea typeface="Arial"/>
                    <a:cs typeface="Arial"/>
                  </a:defRPr>
                </a:pPr>
                <a:r>
                  <a:rPr lang="ar-JO"/>
                  <a:t>لكل 100 </a:t>
                </a:r>
                <a:r>
                  <a:rPr lang="ar-SA"/>
                  <a:t>ألف من </a:t>
                </a:r>
                <a:r>
                  <a:rPr lang="ar-JO"/>
                  <a:t>السكان</a:t>
                </a:r>
              </a:p>
            </c:rich>
          </c:tx>
          <c:layout>
            <c:manualLayout>
              <c:xMode val="edge"/>
              <c:yMode val="edge"/>
              <c:x val="1.7301767045005658E-2"/>
              <c:y val="0.22069154399178365"/>
            </c:manualLayout>
          </c:layout>
          <c:overlay val="0"/>
        </c:title>
        <c:numFmt formatCode="#,##0.0" sourceLinked="0"/>
        <c:majorTickMark val="out"/>
        <c:minorTickMark val="none"/>
        <c:tickLblPos val="nextTo"/>
        <c:spPr>
          <a:ln>
            <a:solidFill>
              <a:sysClr val="windowText" lastClr="000000"/>
            </a:solidFill>
          </a:ln>
        </c:spPr>
        <c:txPr>
          <a:bodyPr/>
          <a:lstStyle/>
          <a:p>
            <a:pPr>
              <a:defRPr lang="en-GB"/>
            </a:pPr>
            <a:endParaRPr lang="ar-SA"/>
          </a:p>
        </c:txPr>
        <c:crossAx val="228071296"/>
        <c:crosses val="autoZero"/>
        <c:crossBetween val="between"/>
      </c:valAx>
    </c:plotArea>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369969378829965E-2"/>
          <c:y val="0.17578011081948094"/>
          <c:w val="0.87190780839895365"/>
          <c:h val="0.64903519004569465"/>
        </c:manualLayout>
      </c:layout>
      <c:lineChart>
        <c:grouping val="standard"/>
        <c:varyColors val="0"/>
        <c:ser>
          <c:idx val="0"/>
          <c:order val="0"/>
          <c:tx>
            <c:strRef>
              <c:f>Sheet1!$B$1</c:f>
              <c:strCache>
                <c:ptCount val="1"/>
                <c:pt idx="0">
                  <c:v>2015</c:v>
                </c:pt>
              </c:strCache>
            </c:strRef>
          </c:tx>
          <c:spPr>
            <a:ln>
              <a:solidFill>
                <a:srgbClr val="3F8E3C"/>
              </a:solidFill>
            </a:ln>
          </c:spPr>
          <c:marker>
            <c:symbol val="diamond"/>
            <c:size val="6"/>
            <c:spPr>
              <a:solidFill>
                <a:srgbClr val="3F8E3C"/>
              </a:solidFill>
              <a:ln>
                <a:solidFill>
                  <a:srgbClr val="3F8E3C"/>
                </a:solidFill>
              </a:ln>
            </c:spPr>
          </c:marker>
          <c:dLbls>
            <c:dLbl>
              <c:idx val="1"/>
              <c:layout>
                <c:manualLayout>
                  <c:x val="-1.8130832604257803E-2"/>
                  <c:y val="-6.23612326236998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2C4-4BF5-A77E-16E87E92DDB7}"/>
                </c:ext>
              </c:extLst>
            </c:dLbl>
            <c:dLbl>
              <c:idx val="2"/>
              <c:layout>
                <c:manualLayout>
                  <c:x val="-1.5816017789442902E-2"/>
                  <c:y val="-5.6188393117527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2C4-4BF5-A77E-16E87E92DDB7}"/>
                </c:ext>
              </c:extLst>
            </c:dLbl>
            <c:dLbl>
              <c:idx val="3"/>
              <c:layout>
                <c:manualLayout>
                  <c:x val="-2.5075277048702993E-2"/>
                  <c:y val="-5.00155536113540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2C4-4BF5-A77E-16E87E92DDB7}"/>
                </c:ext>
              </c:extLst>
            </c:dLbl>
            <c:spPr>
              <a:noFill/>
              <a:ln w="25396">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2015</c:v>
                </c:pt>
                <c:pt idx="1">
                  <c:v>2016</c:v>
                </c:pt>
                <c:pt idx="2">
                  <c:v>2017</c:v>
                </c:pt>
                <c:pt idx="3">
                  <c:v>2018</c:v>
                </c:pt>
                <c:pt idx="4">
                  <c:v>2019</c:v>
                </c:pt>
                <c:pt idx="5">
                  <c:v>2020</c:v>
                </c:pt>
              </c:strCache>
            </c:strRef>
          </c:cat>
          <c:val>
            <c:numRef>
              <c:f>Sheet1!$B$2:$G$2</c:f>
              <c:numCache>
                <c:formatCode>General</c:formatCode>
                <c:ptCount val="6"/>
                <c:pt idx="0">
                  <c:v>3.8</c:v>
                </c:pt>
                <c:pt idx="1">
                  <c:v>5.3</c:v>
                </c:pt>
                <c:pt idx="2">
                  <c:v>4.4000000000000004</c:v>
                </c:pt>
                <c:pt idx="3">
                  <c:v>3.7</c:v>
                </c:pt>
                <c:pt idx="4">
                  <c:v>3.9</c:v>
                </c:pt>
                <c:pt idx="5">
                  <c:v>2.8</c:v>
                </c:pt>
              </c:numCache>
            </c:numRef>
          </c:val>
          <c:smooth val="0"/>
          <c:extLst>
            <c:ext xmlns:c16="http://schemas.microsoft.com/office/drawing/2014/chart" uri="{C3380CC4-5D6E-409C-BE32-E72D297353CC}">
              <c16:uniqueId val="{00000003-82C4-4BF5-A77E-16E87E92DDB7}"/>
            </c:ext>
          </c:extLst>
        </c:ser>
        <c:ser>
          <c:idx val="1"/>
          <c:order val="1"/>
          <c:tx>
            <c:strRef>
              <c:f>Sheet1!$C$1</c:f>
              <c:strCache>
                <c:ptCount val="1"/>
                <c:pt idx="0">
                  <c:v>2016</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Sheet1!$C$2</c:f>
              <c:numCache>
                <c:formatCode>General</c:formatCode>
                <c:ptCount val="1"/>
                <c:pt idx="0">
                  <c:v>5.3</c:v>
                </c:pt>
              </c:numCache>
            </c:numRef>
          </c:val>
          <c:smooth val="0"/>
          <c:extLst>
            <c:ext xmlns:c16="http://schemas.microsoft.com/office/drawing/2014/chart" uri="{C3380CC4-5D6E-409C-BE32-E72D297353CC}">
              <c16:uniqueId val="{00000004-82C4-4BF5-A77E-16E87E92DDB7}"/>
            </c:ext>
          </c:extLst>
        </c:ser>
        <c:ser>
          <c:idx val="2"/>
          <c:order val="2"/>
          <c:tx>
            <c:strRef>
              <c:f>Sheet1!$D$1</c:f>
              <c:strCache>
                <c:ptCount val="1"/>
                <c:pt idx="0">
                  <c:v>2017</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Sheet1!$D$2</c:f>
              <c:numCache>
                <c:formatCode>General</c:formatCode>
                <c:ptCount val="1"/>
                <c:pt idx="0">
                  <c:v>4.4000000000000004</c:v>
                </c:pt>
              </c:numCache>
            </c:numRef>
          </c:val>
          <c:smooth val="0"/>
          <c:extLst>
            <c:ext xmlns:c16="http://schemas.microsoft.com/office/drawing/2014/chart" uri="{C3380CC4-5D6E-409C-BE32-E72D297353CC}">
              <c16:uniqueId val="{00000005-82C4-4BF5-A77E-16E87E92DDB7}"/>
            </c:ext>
          </c:extLst>
        </c:ser>
        <c:ser>
          <c:idx val="3"/>
          <c:order val="3"/>
          <c:tx>
            <c:strRef>
              <c:f>Sheet1!$E$1</c:f>
              <c:strCache>
                <c:ptCount val="1"/>
                <c:pt idx="0">
                  <c:v>2018</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Sheet1!$E$2</c:f>
              <c:numCache>
                <c:formatCode>General</c:formatCode>
                <c:ptCount val="1"/>
                <c:pt idx="0">
                  <c:v>3.7</c:v>
                </c:pt>
              </c:numCache>
            </c:numRef>
          </c:val>
          <c:smooth val="0"/>
          <c:extLst>
            <c:ext xmlns:c16="http://schemas.microsoft.com/office/drawing/2014/chart" uri="{C3380CC4-5D6E-409C-BE32-E72D297353CC}">
              <c16:uniqueId val="{00000006-82C4-4BF5-A77E-16E87E92DDB7}"/>
            </c:ext>
          </c:extLst>
        </c:ser>
        <c:dLbls>
          <c:showLegendKey val="0"/>
          <c:showVal val="0"/>
          <c:showCatName val="0"/>
          <c:showSerName val="0"/>
          <c:showPercent val="0"/>
          <c:showBubbleSize val="0"/>
        </c:dLbls>
        <c:marker val="1"/>
        <c:smooth val="0"/>
        <c:axId val="243004544"/>
        <c:axId val="243006464"/>
      </c:lineChart>
      <c:catAx>
        <c:axId val="2430045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out"/>
        <c:minorTickMark val="none"/>
        <c:tickLblPos val="nextTo"/>
        <c:txPr>
          <a:bodyPr/>
          <a:lstStyle/>
          <a:p>
            <a:pPr>
              <a:defRPr lang="en-GB"/>
            </a:pPr>
            <a:endParaRPr lang="ar-SA"/>
          </a:p>
        </c:txPr>
        <c:crossAx val="243006464"/>
        <c:crosses val="autoZero"/>
        <c:auto val="1"/>
        <c:lblAlgn val="ctr"/>
        <c:lblOffset val="100"/>
        <c:noMultiLvlLbl val="0"/>
      </c:catAx>
      <c:valAx>
        <c:axId val="24300646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SA"/>
                  <a:t>لكل 100 ألف من السكان</a:t>
                </a:r>
                <a:endParaRPr lang="en-US"/>
              </a:p>
            </c:rich>
          </c:tx>
          <c:layout>
            <c:manualLayout>
              <c:xMode val="edge"/>
              <c:yMode val="edge"/>
              <c:x val="1.7929972295129777E-2"/>
              <c:y val="0.2082969802855881"/>
            </c:manualLayout>
          </c:layout>
          <c:overlay val="0"/>
        </c:title>
        <c:numFmt formatCode="General" sourceLinked="1"/>
        <c:majorTickMark val="out"/>
        <c:minorTickMark val="none"/>
        <c:tickLblPos val="nextTo"/>
        <c:txPr>
          <a:bodyPr/>
          <a:lstStyle/>
          <a:p>
            <a:pPr>
              <a:defRPr lang="en-GB"/>
            </a:pPr>
            <a:endParaRPr lang="ar-SA"/>
          </a:p>
        </c:txPr>
        <c:crossAx val="243004544"/>
        <c:crosses val="autoZero"/>
        <c:crossBetween val="between"/>
        <c:majorUnit val="2"/>
      </c:valAx>
      <c:spPr>
        <a:ln w="3175"/>
      </c:spPr>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828171436472768E-2"/>
          <c:y val="0.11792607174103242"/>
          <c:w val="0.88629193815587581"/>
          <c:h val="0.66894676626960092"/>
        </c:manualLayout>
      </c:layout>
      <c:barChart>
        <c:barDir val="col"/>
        <c:grouping val="clustered"/>
        <c:varyColors val="0"/>
        <c:ser>
          <c:idx val="0"/>
          <c:order val="0"/>
          <c:tx>
            <c:strRef>
              <c:f>Sheet1!$A$2</c:f>
              <c:strCache>
                <c:ptCount val="1"/>
                <c:pt idx="0">
                  <c:v>المعدل</c:v>
                </c:pt>
              </c:strCache>
            </c:strRef>
          </c:tx>
          <c:spPr>
            <a:solidFill>
              <a:srgbClr val="279B48"/>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فلسطين</c:v>
                </c:pt>
                <c:pt idx="1">
                  <c:v>الضفة الغربية</c:v>
                </c:pt>
                <c:pt idx="2">
                  <c:v>قطاع غزة</c:v>
                </c:pt>
              </c:strCache>
            </c:strRef>
          </c:cat>
          <c:val>
            <c:numRef>
              <c:f>Sheet1!$B$2:$D$2</c:f>
              <c:numCache>
                <c:formatCode>0.0</c:formatCode>
                <c:ptCount val="3"/>
                <c:pt idx="0">
                  <c:v>42.8</c:v>
                </c:pt>
                <c:pt idx="1">
                  <c:v>39.5</c:v>
                </c:pt>
                <c:pt idx="2">
                  <c:v>47.7</c:v>
                </c:pt>
              </c:numCache>
            </c:numRef>
          </c:val>
          <c:extLst>
            <c:ext xmlns:c16="http://schemas.microsoft.com/office/drawing/2014/chart" uri="{C3380CC4-5D6E-409C-BE32-E72D297353CC}">
              <c16:uniqueId val="{00000003-FEF5-4073-BB6A-2CD24817B2D4}"/>
            </c:ext>
          </c:extLst>
        </c:ser>
        <c:dLbls>
          <c:showLegendKey val="0"/>
          <c:showVal val="1"/>
          <c:showCatName val="0"/>
          <c:showSerName val="0"/>
          <c:showPercent val="0"/>
          <c:showBubbleSize val="0"/>
        </c:dLbls>
        <c:gapWidth val="150"/>
        <c:axId val="178574464"/>
        <c:axId val="178576384"/>
      </c:barChart>
      <c:catAx>
        <c:axId val="178574464"/>
        <c:scaling>
          <c:orientation val="minMax"/>
        </c:scaling>
        <c:delete val="0"/>
        <c:axPos val="b"/>
        <c:title>
          <c:tx>
            <c:rich>
              <a:bodyPr/>
              <a:lstStyle/>
              <a:p>
                <a:pPr>
                  <a:defRPr/>
                </a:pPr>
                <a:r>
                  <a:rPr lang="ar-SA"/>
                  <a:t>المنطقة</a:t>
                </a:r>
                <a:endParaRPr lang="en-US"/>
              </a:p>
            </c:rich>
          </c:tx>
          <c:layout>
            <c:manualLayout>
              <c:xMode val="edge"/>
              <c:yMode val="edge"/>
              <c:x val="0.49048727791799207"/>
              <c:y val="0.92586089238845182"/>
            </c:manualLayout>
          </c:layout>
          <c:overlay val="0"/>
        </c:title>
        <c:numFmt formatCode="General" sourceLinked="1"/>
        <c:majorTickMark val="out"/>
        <c:minorTickMark val="none"/>
        <c:tickLblPos val="nextTo"/>
        <c:txPr>
          <a:bodyPr/>
          <a:lstStyle/>
          <a:p>
            <a:pPr>
              <a:defRPr lang="en-GB"/>
            </a:pPr>
            <a:endParaRPr lang="ar-SA"/>
          </a:p>
        </c:txPr>
        <c:crossAx val="178576384"/>
        <c:crossesAt val="0"/>
        <c:auto val="1"/>
        <c:lblAlgn val="ctr"/>
        <c:lblOffset val="100"/>
        <c:noMultiLvlLbl val="0"/>
      </c:catAx>
      <c:valAx>
        <c:axId val="178576384"/>
        <c:scaling>
          <c:orientation val="minMax"/>
          <c:max val="80"/>
        </c:scaling>
        <c:delete val="0"/>
        <c:axPos val="l"/>
        <c:title>
          <c:tx>
            <c:rich>
              <a:bodyPr/>
              <a:lstStyle/>
              <a:p>
                <a:pPr>
                  <a:defRPr lang="en-GB" sz="900" b="1" i="0" u="none" strike="noStrike" baseline="0">
                    <a:solidFill>
                      <a:srgbClr val="000000"/>
                    </a:solidFill>
                    <a:latin typeface="Arial"/>
                    <a:ea typeface="Arial"/>
                    <a:cs typeface="Arial"/>
                  </a:defRPr>
                </a:pPr>
                <a:r>
                  <a:rPr lang="ar-SA"/>
                  <a:t>لكل 1000 امرأة</a:t>
                </a:r>
                <a:endParaRPr lang="en-US"/>
              </a:p>
            </c:rich>
          </c:tx>
          <c:layout>
            <c:manualLayout>
              <c:xMode val="edge"/>
              <c:yMode val="edge"/>
              <c:x val="8.8144588544080173E-3"/>
              <c:y val="0.19956679657467091"/>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78574464"/>
        <c:crosses val="autoZero"/>
        <c:crossBetween val="between"/>
        <c:majorUnit val="10"/>
      </c:valAx>
      <c:spPr>
        <a:ln>
          <a:noFill/>
        </a:ln>
      </c:spPr>
    </c:plotArea>
    <c:plotVisOnly val="1"/>
    <c:dispBlanksAs val="gap"/>
    <c:showDLblsOverMax val="0"/>
  </c:chart>
  <c:spPr>
    <a:ln w="3175">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07281901886392"/>
          <c:y val="0.25899220930716998"/>
          <c:w val="0.8694529102794073"/>
          <c:h val="0.60334249238984194"/>
        </c:manualLayout>
      </c:layout>
      <c:barChart>
        <c:barDir val="col"/>
        <c:grouping val="clustered"/>
        <c:varyColors val="0"/>
        <c:ser>
          <c:idx val="0"/>
          <c:order val="0"/>
          <c:tx>
            <c:strRef>
              <c:f>Sheet1!$B$1</c:f>
              <c:strCache>
                <c:ptCount val="1"/>
                <c:pt idx="0">
                  <c:v>Palestine</c:v>
                </c:pt>
              </c:strCache>
            </c:strRef>
          </c:tx>
          <c:spPr>
            <a:solidFill>
              <a:srgbClr val="279B48"/>
            </a:solidFill>
          </c:spPr>
          <c:invertIfNegative val="0"/>
          <c:dLbls>
            <c:numFmt formatCode="#,##0" sourceLinked="0"/>
            <c:spPr>
              <a:noFill/>
              <a:ln w="2539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Sheet1!$A$5:$A$7</c:f>
              <c:numCache>
                <c:formatCode>General</c:formatCode>
                <c:ptCount val="3"/>
                <c:pt idx="0">
                  <c:v>2015</c:v>
                </c:pt>
                <c:pt idx="1">
                  <c:v>2017</c:v>
                </c:pt>
                <c:pt idx="2">
                  <c:v>2019</c:v>
                </c:pt>
              </c:numCache>
            </c:numRef>
          </c:cat>
          <c:val>
            <c:numRef>
              <c:f>Sheet1!$B$5:$B$7</c:f>
              <c:numCache>
                <c:formatCode>0.0</c:formatCode>
                <c:ptCount val="3"/>
                <c:pt idx="0">
                  <c:v>69</c:v>
                </c:pt>
                <c:pt idx="1">
                  <c:v>69</c:v>
                </c:pt>
                <c:pt idx="2">
                  <c:v>65</c:v>
                </c:pt>
              </c:numCache>
            </c:numRef>
          </c:val>
          <c:extLst>
            <c:ext xmlns:c16="http://schemas.microsoft.com/office/drawing/2014/chart" uri="{C3380CC4-5D6E-409C-BE32-E72D297353CC}">
              <c16:uniqueId val="{00000000-8ECB-4579-8FC9-A84A96FAEA10}"/>
            </c:ext>
          </c:extLst>
        </c:ser>
        <c:dLbls>
          <c:showLegendKey val="0"/>
          <c:showVal val="0"/>
          <c:showCatName val="0"/>
          <c:showSerName val="0"/>
          <c:showPercent val="0"/>
          <c:showBubbleSize val="0"/>
        </c:dLbls>
        <c:gapWidth val="150"/>
        <c:axId val="242787456"/>
        <c:axId val="242789376"/>
      </c:barChart>
      <c:catAx>
        <c:axId val="242787456"/>
        <c:scaling>
          <c:orientation val="minMax"/>
        </c:scaling>
        <c:delete val="0"/>
        <c:axPos val="b"/>
        <c:numFmt formatCode="General" sourceLinked="1"/>
        <c:majorTickMark val="out"/>
        <c:minorTickMark val="none"/>
        <c:tickLblPos val="nextTo"/>
        <c:txPr>
          <a:bodyPr/>
          <a:lstStyle/>
          <a:p>
            <a:pPr>
              <a:defRPr lang="en-GB"/>
            </a:pPr>
            <a:endParaRPr lang="ar-SA"/>
          </a:p>
        </c:txPr>
        <c:crossAx val="242789376"/>
        <c:crossesAt val="0"/>
        <c:auto val="1"/>
        <c:lblAlgn val="ctr"/>
        <c:lblOffset val="100"/>
        <c:noMultiLvlLbl val="0"/>
      </c:catAx>
      <c:valAx>
        <c:axId val="242789376"/>
        <c:scaling>
          <c:orientation val="minMax"/>
          <c:max val="80"/>
        </c:scaling>
        <c:delete val="0"/>
        <c:axPos val="l"/>
        <c:title>
          <c:tx>
            <c:rich>
              <a:bodyPr/>
              <a:lstStyle/>
              <a:p>
                <a:pPr>
                  <a:defRPr lang="en-GB" sz="900" b="1" i="0" u="none" strike="noStrike" baseline="0">
                    <a:solidFill>
                      <a:srgbClr val="000000"/>
                    </a:solidFill>
                    <a:latin typeface="Arial"/>
                    <a:ea typeface="Arial"/>
                    <a:cs typeface="Arial"/>
                  </a:defRPr>
                </a:pPr>
                <a:r>
                  <a:rPr lang="ar-SA"/>
                  <a:t>رقم</a:t>
                </a:r>
                <a:r>
                  <a:rPr lang="ar-SA" baseline="0"/>
                  <a:t> قياسي</a:t>
                </a:r>
                <a:endParaRPr lang="en-US"/>
              </a:p>
            </c:rich>
          </c:tx>
          <c:layout>
            <c:manualLayout>
              <c:xMode val="edge"/>
              <c:yMode val="edge"/>
              <c:x val="4.0033034119472122E-3"/>
              <c:y val="0.38706698248084842"/>
            </c:manualLayout>
          </c:layout>
          <c:overlay val="0"/>
        </c:title>
        <c:numFmt formatCode="0" sourceLinked="0"/>
        <c:majorTickMark val="out"/>
        <c:minorTickMark val="none"/>
        <c:tickLblPos val="nextTo"/>
        <c:txPr>
          <a:bodyPr/>
          <a:lstStyle/>
          <a:p>
            <a:pPr>
              <a:defRPr lang="en-GB"/>
            </a:pPr>
            <a:endParaRPr lang="ar-SA"/>
          </a:p>
        </c:txPr>
        <c:crossAx val="242787456"/>
        <c:crosses val="autoZero"/>
        <c:crossBetween val="between"/>
        <c:majorUnit val="10"/>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706197439605762E-2"/>
          <c:y val="0.17849516277903757"/>
          <c:w val="0.8847962406636215"/>
          <c:h val="0.63689164397142095"/>
        </c:manualLayout>
      </c:layout>
      <c:barChart>
        <c:barDir val="col"/>
        <c:grouping val="clustered"/>
        <c:varyColors val="0"/>
        <c:ser>
          <c:idx val="1"/>
          <c:order val="0"/>
          <c:tx>
            <c:strRef>
              <c:f>Sheet1!$A$2</c:f>
              <c:strCache>
                <c:ptCount val="1"/>
                <c:pt idx="0">
                  <c:v>فلسطين</c:v>
                </c:pt>
              </c:strCache>
            </c:strRef>
          </c:tx>
          <c:spPr>
            <a:solidFill>
              <a:srgbClr val="279B48"/>
            </a:solidFill>
            <a:ln w="24297">
              <a:solidFill>
                <a:srgbClr val="279B48"/>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التطعيم الثلاثي ضد الدفتيريا والسعال الديكي والكزاز (DTP3)</c:v>
                </c:pt>
                <c:pt idx="1">
                  <c:v>التطعيم الثلاثي ضد المكورة الرئوية المتعدد السكاريد (PCV3)</c:v>
                </c:pt>
              </c:strCache>
            </c:strRef>
          </c:cat>
          <c:val>
            <c:numRef>
              <c:f>Sheet1!$B$2:$C$2</c:f>
              <c:numCache>
                <c:formatCode>General</c:formatCode>
                <c:ptCount val="2"/>
                <c:pt idx="0">
                  <c:v>94.6</c:v>
                </c:pt>
                <c:pt idx="1">
                  <c:v>91.7</c:v>
                </c:pt>
              </c:numCache>
            </c:numRef>
          </c:val>
          <c:extLst>
            <c:ext xmlns:c16="http://schemas.microsoft.com/office/drawing/2014/chart" uri="{C3380CC4-5D6E-409C-BE32-E72D297353CC}">
              <c16:uniqueId val="{00000000-C1DF-43A3-AF21-A246095D52D2}"/>
            </c:ext>
          </c:extLst>
        </c:ser>
        <c:ser>
          <c:idx val="0"/>
          <c:order val="1"/>
          <c:tx>
            <c:strRef>
              <c:f>Sheet1!$A$3</c:f>
              <c:strCache>
                <c:ptCount val="1"/>
                <c:pt idx="0">
                  <c:v>الضفة الغربية</c:v>
                </c:pt>
              </c:strCache>
            </c:strRef>
          </c:tx>
          <c:spPr>
            <a:pattFill prst="weave">
              <a:fgClr>
                <a:srgbClr val="279B48"/>
              </a:fgClr>
              <a:bgClr>
                <a:sysClr val="window" lastClr="FFFFFF"/>
              </a:bgClr>
            </a:pattFill>
            <a:ln>
              <a:solidFill>
                <a:srgbClr val="279B48"/>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التطعيم الثلاثي ضد الدفتيريا والسعال الديكي والكزاز (DTP3)</c:v>
                </c:pt>
                <c:pt idx="1">
                  <c:v>التطعيم الثلاثي ضد المكورة الرئوية المتعدد السكاريد (PCV3)</c:v>
                </c:pt>
              </c:strCache>
            </c:strRef>
          </c:cat>
          <c:val>
            <c:numRef>
              <c:f>Sheet1!$B$3:$C$3</c:f>
              <c:numCache>
                <c:formatCode>General</c:formatCode>
                <c:ptCount val="2"/>
                <c:pt idx="0">
                  <c:v>92.7</c:v>
                </c:pt>
                <c:pt idx="1">
                  <c:v>89.2</c:v>
                </c:pt>
              </c:numCache>
            </c:numRef>
          </c:val>
          <c:extLst>
            <c:ext xmlns:c16="http://schemas.microsoft.com/office/drawing/2014/chart" uri="{C3380CC4-5D6E-409C-BE32-E72D297353CC}">
              <c16:uniqueId val="{00000001-C1DF-43A3-AF21-A246095D52D2}"/>
            </c:ext>
          </c:extLst>
        </c:ser>
        <c:ser>
          <c:idx val="2"/>
          <c:order val="2"/>
          <c:tx>
            <c:strRef>
              <c:f>Sheet1!$A$4</c:f>
              <c:strCache>
                <c:ptCount val="1"/>
                <c:pt idx="0">
                  <c:v>قطاع غزة</c:v>
                </c:pt>
              </c:strCache>
            </c:strRef>
          </c:tx>
          <c:spPr>
            <a:pattFill prst="dkUpDiag">
              <a:fgClr>
                <a:srgbClr val="279B48"/>
              </a:fgClr>
              <a:bgClr>
                <a:sysClr val="window" lastClr="FFFFFF"/>
              </a:bgClr>
            </a:pattFill>
            <a:ln>
              <a:solidFill>
                <a:srgbClr val="279B48"/>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التطعيم الثلاثي ضد الدفتيريا والسعال الديكي والكزاز (DTP3)</c:v>
                </c:pt>
                <c:pt idx="1">
                  <c:v>التطعيم الثلاثي ضد المكورة الرئوية المتعدد السكاريد (PCV3)</c:v>
                </c:pt>
              </c:strCache>
            </c:strRef>
          </c:cat>
          <c:val>
            <c:numRef>
              <c:f>Sheet1!$B$4:$C$4</c:f>
              <c:numCache>
                <c:formatCode>General</c:formatCode>
                <c:ptCount val="2"/>
                <c:pt idx="0">
                  <c:v>97.3</c:v>
                </c:pt>
                <c:pt idx="1">
                  <c:v>95.1</c:v>
                </c:pt>
              </c:numCache>
            </c:numRef>
          </c:val>
          <c:extLst>
            <c:ext xmlns:c16="http://schemas.microsoft.com/office/drawing/2014/chart" uri="{C3380CC4-5D6E-409C-BE32-E72D297353CC}">
              <c16:uniqueId val="{00000002-C1DF-43A3-AF21-A246095D52D2}"/>
            </c:ext>
          </c:extLst>
        </c:ser>
        <c:dLbls>
          <c:dLblPos val="outEnd"/>
          <c:showLegendKey val="0"/>
          <c:showVal val="1"/>
          <c:showCatName val="0"/>
          <c:showSerName val="0"/>
          <c:showPercent val="0"/>
          <c:showBubbleSize val="0"/>
        </c:dLbls>
        <c:gapWidth val="219"/>
        <c:overlap val="-27"/>
        <c:axId val="137467008"/>
        <c:axId val="137468928"/>
      </c:barChart>
      <c:catAx>
        <c:axId val="137467008"/>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37468928"/>
        <c:crosses val="autoZero"/>
        <c:auto val="1"/>
        <c:lblAlgn val="ctr"/>
        <c:lblOffset val="100"/>
        <c:noMultiLvlLbl val="0"/>
      </c:catAx>
      <c:valAx>
        <c:axId val="137468928"/>
        <c:scaling>
          <c:orientation val="minMax"/>
          <c:min val="0"/>
        </c:scaling>
        <c:delete val="0"/>
        <c:axPos val="l"/>
        <c:numFmt formatCode="General" sourceLinked="1"/>
        <c:majorTickMark val="out"/>
        <c:minorTickMark val="none"/>
        <c:tickLblPos val="nextTo"/>
        <c:spPr>
          <a:ln w="6074">
            <a:solidFill>
              <a:schemeClr val="tx1"/>
            </a:solidFill>
          </a:ln>
        </c:spPr>
        <c:txPr>
          <a:bodyPr rot="-60000000" vert="horz"/>
          <a:lstStyle/>
          <a:p>
            <a:pPr>
              <a:defRPr lang="en-GB"/>
            </a:pPr>
            <a:endParaRPr lang="ar-SA"/>
          </a:p>
        </c:txPr>
        <c:crossAx val="137467008"/>
        <c:crosses val="autoZero"/>
        <c:crossBetween val="between"/>
      </c:valAx>
      <c:spPr>
        <a:noFill/>
        <a:ln w="25409">
          <a:noFill/>
        </a:ln>
      </c:spPr>
    </c:plotArea>
    <c:legend>
      <c:legendPos val="t"/>
      <c:layout>
        <c:manualLayout>
          <c:xMode val="edge"/>
          <c:yMode val="edge"/>
          <c:x val="0.66212837196803187"/>
          <c:y val="4.3415340086830678E-2"/>
          <c:w val="0.31606852714839218"/>
          <c:h val="0.1154090272001094"/>
        </c:manualLayout>
      </c:layout>
      <c:overlay val="0"/>
      <c:spPr>
        <a:ln>
          <a:solidFill>
            <a:sysClr val="windowText" lastClr="000000"/>
          </a:solidFill>
        </a:ln>
      </c:spPr>
    </c:legend>
    <c:plotVisOnly val="1"/>
    <c:dispBlanksAs val="gap"/>
    <c:showDLblsOverMax val="0"/>
  </c:chart>
  <c:spPr>
    <a:solidFill>
      <a:schemeClr val="bg1"/>
    </a:solidFill>
    <a:ln w="3175">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110373733845694E-2"/>
          <c:y val="9.5531845501561491E-2"/>
          <c:w val="0.90627652051891749"/>
          <c:h val="0.77165550997448118"/>
        </c:manualLayout>
      </c:layout>
      <c:barChart>
        <c:barDir val="col"/>
        <c:grouping val="clustered"/>
        <c:varyColors val="0"/>
        <c:ser>
          <c:idx val="0"/>
          <c:order val="0"/>
          <c:tx>
            <c:strRef>
              <c:f>'[Chart in Microsoft Office Word]Sheet1'!$B$10</c:f>
              <c:strCache>
                <c:ptCount val="1"/>
                <c:pt idx="0">
                  <c:v>ذكور</c:v>
                </c:pt>
              </c:strCache>
            </c:strRef>
          </c:tx>
          <c:spPr>
            <a:solidFill>
              <a:srgbClr val="E33332"/>
            </a:solidFill>
            <a:ln>
              <a:solidFill>
                <a:srgbClr val="E33332"/>
              </a:solidFill>
            </a:ln>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Word]Sheet1'!$B$11:$B$14</c:f>
              <c:numCache>
                <c:formatCode>0.0</c:formatCode>
                <c:ptCount val="4"/>
                <c:pt idx="0">
                  <c:v>26.1</c:v>
                </c:pt>
                <c:pt idx="1">
                  <c:v>25.3</c:v>
                </c:pt>
                <c:pt idx="2">
                  <c:v>25.5</c:v>
                </c:pt>
                <c:pt idx="3">
                  <c:v>28.8</c:v>
                </c:pt>
              </c:numCache>
            </c:numRef>
          </c:val>
          <c:extLst>
            <c:ext xmlns:c16="http://schemas.microsoft.com/office/drawing/2014/chart" uri="{C3380CC4-5D6E-409C-BE32-E72D297353CC}">
              <c16:uniqueId val="{00000000-E595-41FC-AFB2-637CECAA7184}"/>
            </c:ext>
          </c:extLst>
        </c:ser>
        <c:ser>
          <c:idx val="1"/>
          <c:order val="1"/>
          <c:tx>
            <c:strRef>
              <c:f>'[Chart in Microsoft Office Word]Sheet1'!$C$10</c:f>
              <c:strCache>
                <c:ptCount val="1"/>
                <c:pt idx="0">
                  <c:v>إناث</c:v>
                </c:pt>
              </c:strCache>
            </c:strRef>
          </c:tx>
          <c:spPr>
            <a:pattFill prst="smCheck">
              <a:fgClr>
                <a:srgbClr val="E33332"/>
              </a:fgClr>
              <a:bgClr>
                <a:sysClr val="window" lastClr="FFFFFF"/>
              </a:bgClr>
            </a:pattFill>
            <a:ln>
              <a:solidFill>
                <a:srgbClr val="E33332"/>
              </a:solidFill>
            </a:ln>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Word]Sheet1'!$C$11:$C$14</c:f>
              <c:numCache>
                <c:formatCode>0.0</c:formatCode>
                <c:ptCount val="4"/>
                <c:pt idx="0">
                  <c:v>26.4</c:v>
                </c:pt>
                <c:pt idx="1">
                  <c:v>26.2</c:v>
                </c:pt>
                <c:pt idx="2">
                  <c:v>26.2</c:v>
                </c:pt>
                <c:pt idx="3">
                  <c:v>29.7</c:v>
                </c:pt>
              </c:numCache>
            </c:numRef>
          </c:val>
          <c:extLst>
            <c:ext xmlns:c16="http://schemas.microsoft.com/office/drawing/2014/chart" uri="{C3380CC4-5D6E-409C-BE32-E72D297353CC}">
              <c16:uniqueId val="{00000001-E595-41FC-AFB2-637CECAA7184}"/>
            </c:ext>
          </c:extLst>
        </c:ser>
        <c:ser>
          <c:idx val="2"/>
          <c:order val="2"/>
          <c:tx>
            <c:strRef>
              <c:f>'[Chart in Microsoft Office Word]Sheet1'!$D$10</c:f>
              <c:strCache>
                <c:ptCount val="1"/>
                <c:pt idx="0">
                  <c:v>فلسطين</c:v>
                </c:pt>
              </c:strCache>
            </c:strRef>
          </c:tx>
          <c:spPr>
            <a:pattFill prst="dkUpDiag">
              <a:fgClr>
                <a:srgbClr val="E33332"/>
              </a:fgClr>
              <a:bgClr>
                <a:sysClr val="window" lastClr="FFFFFF"/>
              </a:bgClr>
            </a:pattFill>
            <a:ln>
              <a:solidFill>
                <a:srgbClr val="E33332"/>
              </a:solidFill>
            </a:ln>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Word]Sheet1'!$D$11:$D$14</c:f>
              <c:numCache>
                <c:formatCode>General</c:formatCode>
                <c:ptCount val="4"/>
                <c:pt idx="0">
                  <c:v>26.2</c:v>
                </c:pt>
                <c:pt idx="1">
                  <c:v>25.7</c:v>
                </c:pt>
                <c:pt idx="2">
                  <c:v>25.8</c:v>
                </c:pt>
                <c:pt idx="3">
                  <c:v>29.2</c:v>
                </c:pt>
              </c:numCache>
            </c:numRef>
          </c:val>
          <c:extLst>
            <c:ext xmlns:c16="http://schemas.microsoft.com/office/drawing/2014/chart" uri="{C3380CC4-5D6E-409C-BE32-E72D297353CC}">
              <c16:uniqueId val="{00000002-E595-41FC-AFB2-637CECAA7184}"/>
            </c:ext>
          </c:extLst>
        </c:ser>
        <c:dLbls>
          <c:showLegendKey val="0"/>
          <c:showVal val="0"/>
          <c:showCatName val="0"/>
          <c:showSerName val="0"/>
          <c:showPercent val="0"/>
          <c:showBubbleSize val="0"/>
        </c:dLbls>
        <c:gapWidth val="150"/>
        <c:axId val="209828096"/>
        <c:axId val="210309504"/>
      </c:barChart>
      <c:catAx>
        <c:axId val="209828096"/>
        <c:scaling>
          <c:orientation val="minMax"/>
        </c:scaling>
        <c:delete val="0"/>
        <c:axPos val="b"/>
        <c:title>
          <c:tx>
            <c:rich>
              <a:bodyPr/>
              <a:lstStyle/>
              <a:p>
                <a:pPr>
                  <a:defRPr lang="ar-SA"/>
                </a:pPr>
                <a:r>
                  <a:rPr lang="ar-SA"/>
                  <a:t>السنة</a:t>
                </a:r>
                <a:endParaRPr lang="en-US"/>
              </a:p>
            </c:rich>
          </c:tx>
          <c:overlay val="0"/>
        </c:title>
        <c:numFmt formatCode="General" sourceLinked="1"/>
        <c:majorTickMark val="out"/>
        <c:minorTickMark val="none"/>
        <c:tickLblPos val="nextTo"/>
        <c:txPr>
          <a:bodyPr/>
          <a:lstStyle/>
          <a:p>
            <a:pPr>
              <a:defRPr lang="ar-SA"/>
            </a:pPr>
            <a:endParaRPr lang="ar-SA"/>
          </a:p>
        </c:txPr>
        <c:crossAx val="210309504"/>
        <c:crosses val="autoZero"/>
        <c:auto val="1"/>
        <c:lblAlgn val="ctr"/>
        <c:lblOffset val="100"/>
        <c:noMultiLvlLbl val="0"/>
      </c:catAx>
      <c:valAx>
        <c:axId val="210309504"/>
        <c:scaling>
          <c:orientation val="minMax"/>
          <c:max val="31"/>
          <c:min val="23"/>
        </c:scaling>
        <c:delete val="0"/>
        <c:axPos val="l"/>
        <c:title>
          <c:tx>
            <c:rich>
              <a:bodyPr rot="-5400000" vert="horz"/>
              <a:lstStyle/>
              <a:p>
                <a:pPr>
                  <a:defRPr lang="ar-SA"/>
                </a:pPr>
                <a:r>
                  <a:rPr lang="ar-SA"/>
                  <a:t>النسبة</a:t>
                </a:r>
                <a:endParaRPr lang="en-US"/>
              </a:p>
            </c:rich>
          </c:tx>
          <c:overlay val="0"/>
        </c:title>
        <c:numFmt formatCode="0" sourceLinked="0"/>
        <c:majorTickMark val="out"/>
        <c:minorTickMark val="none"/>
        <c:tickLblPos val="nextTo"/>
        <c:txPr>
          <a:bodyPr/>
          <a:lstStyle/>
          <a:p>
            <a:pPr>
              <a:defRPr lang="ar-SA"/>
            </a:pPr>
            <a:endParaRPr lang="ar-SA"/>
          </a:p>
        </c:txPr>
        <c:crossAx val="209828096"/>
        <c:crosses val="autoZero"/>
        <c:crossBetween val="between"/>
        <c:majorUnit val="1"/>
      </c:valAx>
    </c:plotArea>
    <c:legend>
      <c:legendPos val="t"/>
      <c:overlay val="0"/>
      <c:spPr>
        <a:ln>
          <a:solidFill>
            <a:schemeClr val="tx1"/>
          </a:solidFill>
        </a:ln>
      </c:spPr>
      <c:txPr>
        <a:bodyPr/>
        <a:lstStyle/>
        <a:p>
          <a:pPr>
            <a:defRPr lang="ar-SA"/>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261655929372458E-2"/>
          <c:y val="0.12051359777210947"/>
          <c:w val="0.88629193815587548"/>
          <c:h val="0.73487323036027141"/>
        </c:manualLayout>
      </c:layout>
      <c:barChart>
        <c:barDir val="col"/>
        <c:grouping val="clustered"/>
        <c:varyColors val="0"/>
        <c:ser>
          <c:idx val="0"/>
          <c:order val="0"/>
          <c:tx>
            <c:strRef>
              <c:f>Sheet1!$B$1</c:f>
              <c:strCache>
                <c:ptCount val="1"/>
                <c:pt idx="0">
                  <c:v>Palestine</c:v>
                </c:pt>
              </c:strCache>
            </c:strRef>
          </c:tx>
          <c:spPr>
            <a:solidFill>
              <a:srgbClr val="279B48"/>
            </a:solidFill>
          </c:spPr>
          <c:invertIfNegative val="0"/>
          <c:dLbls>
            <c:numFmt formatCode="#,##0.0" sourceLinked="0"/>
            <c:spPr>
              <a:noFill/>
              <a:ln w="2539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Sheet1!$A$7:$A$10</c:f>
              <c:numCache>
                <c:formatCode>General</c:formatCode>
                <c:ptCount val="4"/>
                <c:pt idx="0">
                  <c:v>2015</c:v>
                </c:pt>
                <c:pt idx="1">
                  <c:v>2016</c:v>
                </c:pt>
                <c:pt idx="2">
                  <c:v>2017</c:v>
                </c:pt>
                <c:pt idx="3">
                  <c:v>2018</c:v>
                </c:pt>
              </c:numCache>
            </c:numRef>
          </c:cat>
          <c:val>
            <c:numRef>
              <c:f>Sheet1!$B$7:$B$10</c:f>
              <c:numCache>
                <c:formatCode>#,##0.0</c:formatCode>
                <c:ptCount val="4"/>
                <c:pt idx="0">
                  <c:v>101.5</c:v>
                </c:pt>
                <c:pt idx="1">
                  <c:v>82</c:v>
                </c:pt>
                <c:pt idx="2">
                  <c:v>167.2</c:v>
                </c:pt>
                <c:pt idx="3">
                  <c:v>104.1</c:v>
                </c:pt>
              </c:numCache>
            </c:numRef>
          </c:val>
          <c:extLst>
            <c:ext xmlns:c16="http://schemas.microsoft.com/office/drawing/2014/chart" uri="{C3380CC4-5D6E-409C-BE32-E72D297353CC}">
              <c16:uniqueId val="{00000000-673B-4842-9ACB-A2A0AFA32196}"/>
            </c:ext>
          </c:extLst>
        </c:ser>
        <c:dLbls>
          <c:showLegendKey val="0"/>
          <c:showVal val="0"/>
          <c:showCatName val="0"/>
          <c:showSerName val="0"/>
          <c:showPercent val="0"/>
          <c:showBubbleSize val="0"/>
        </c:dLbls>
        <c:gapWidth val="150"/>
        <c:axId val="242787456"/>
        <c:axId val="242789376"/>
      </c:barChart>
      <c:catAx>
        <c:axId val="2427874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layout>
            <c:manualLayout>
              <c:xMode val="edge"/>
              <c:yMode val="edge"/>
              <c:x val="0.49487933265017359"/>
              <c:y val="0.92766916330580629"/>
            </c:manualLayout>
          </c:layout>
          <c:overlay val="0"/>
        </c:title>
        <c:numFmt formatCode="General" sourceLinked="1"/>
        <c:majorTickMark val="out"/>
        <c:minorTickMark val="none"/>
        <c:tickLblPos val="nextTo"/>
        <c:txPr>
          <a:bodyPr/>
          <a:lstStyle/>
          <a:p>
            <a:pPr>
              <a:defRPr lang="en-GB"/>
            </a:pPr>
            <a:endParaRPr lang="ar-SA"/>
          </a:p>
        </c:txPr>
        <c:crossAx val="242789376"/>
        <c:crossesAt val="0"/>
        <c:auto val="1"/>
        <c:lblAlgn val="ctr"/>
        <c:lblOffset val="100"/>
        <c:noMultiLvlLbl val="0"/>
      </c:catAx>
      <c:valAx>
        <c:axId val="242789376"/>
        <c:scaling>
          <c:orientation val="minMax"/>
          <c:max val="170"/>
          <c:min val="50"/>
        </c:scaling>
        <c:delete val="0"/>
        <c:axPos val="l"/>
        <c:title>
          <c:tx>
            <c:rich>
              <a:bodyPr/>
              <a:lstStyle/>
              <a:p>
                <a:pPr>
                  <a:defRPr lang="en-GB" sz="900" b="1" i="0" u="none" strike="noStrike" baseline="0">
                    <a:solidFill>
                      <a:srgbClr val="000000"/>
                    </a:solidFill>
                    <a:latin typeface="Arial"/>
                    <a:ea typeface="Arial"/>
                    <a:cs typeface="Arial"/>
                  </a:defRPr>
                </a:pPr>
                <a:r>
                  <a:rPr lang="ar-SA"/>
                  <a:t>مليون دولار أمريكي</a:t>
                </a:r>
                <a:endParaRPr lang="en-US"/>
              </a:p>
            </c:rich>
          </c:tx>
          <c:layout>
            <c:manualLayout>
              <c:xMode val="edge"/>
              <c:yMode val="edge"/>
              <c:x val="6.7527126119544334E-3"/>
              <c:y val="0.1916576284741901"/>
            </c:manualLayout>
          </c:layout>
          <c:overlay val="0"/>
        </c:title>
        <c:numFmt formatCode="0" sourceLinked="0"/>
        <c:majorTickMark val="out"/>
        <c:minorTickMark val="none"/>
        <c:tickLblPos val="nextTo"/>
        <c:txPr>
          <a:bodyPr/>
          <a:lstStyle/>
          <a:p>
            <a:pPr>
              <a:defRPr lang="en-GB"/>
            </a:pPr>
            <a:endParaRPr lang="ar-SA"/>
          </a:p>
        </c:txPr>
        <c:crossAx val="242787456"/>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023463106391563E-2"/>
          <c:y val="0.15617116126166886"/>
          <c:w val="0.89651369683535875"/>
          <c:h val="0.64171235975576857"/>
        </c:manualLayout>
      </c:layout>
      <c:barChart>
        <c:barDir val="col"/>
        <c:grouping val="clustered"/>
        <c:varyColors val="0"/>
        <c:ser>
          <c:idx val="0"/>
          <c:order val="0"/>
          <c:tx>
            <c:strRef>
              <c:f>Sheet1!$B$1</c:f>
              <c:strCache>
                <c:ptCount val="1"/>
                <c:pt idx="0">
                  <c:v>الأطباء</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Sheet1!$B$2:$B$4</c:f>
              <c:numCache>
                <c:formatCode>General</c:formatCode>
                <c:ptCount val="3"/>
                <c:pt idx="0">
                  <c:v>20.100000000000001</c:v>
                </c:pt>
                <c:pt idx="1">
                  <c:v>17.7</c:v>
                </c:pt>
                <c:pt idx="2" formatCode="0.0">
                  <c:v>22.4</c:v>
                </c:pt>
              </c:numCache>
            </c:numRef>
          </c:val>
          <c:extLst>
            <c:ext xmlns:c16="http://schemas.microsoft.com/office/drawing/2014/chart" uri="{C3380CC4-5D6E-409C-BE32-E72D297353CC}">
              <c16:uniqueId val="{00000000-BCBA-4D77-9210-E80A9A25CC00}"/>
            </c:ext>
          </c:extLst>
        </c:ser>
        <c:ser>
          <c:idx val="1"/>
          <c:order val="1"/>
          <c:tx>
            <c:strRef>
              <c:f>Sheet1!$C$1</c:f>
              <c:strCache>
                <c:ptCount val="1"/>
                <c:pt idx="0">
                  <c:v>أطباء الأسنان</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Sheet1!$C$2:$C$4</c:f>
              <c:numCache>
                <c:formatCode>General</c:formatCode>
                <c:ptCount val="3"/>
                <c:pt idx="0">
                  <c:v>5.7</c:v>
                </c:pt>
                <c:pt idx="1">
                  <c:v>7.1</c:v>
                </c:pt>
                <c:pt idx="2" formatCode="0.0">
                  <c:v>8.1</c:v>
                </c:pt>
              </c:numCache>
            </c:numRef>
          </c:val>
          <c:extLst>
            <c:ext xmlns:c16="http://schemas.microsoft.com/office/drawing/2014/chart" uri="{C3380CC4-5D6E-409C-BE32-E72D297353CC}">
              <c16:uniqueId val="{00000001-BCBA-4D77-9210-E80A9A25CC00}"/>
            </c:ext>
          </c:extLst>
        </c:ser>
        <c:ser>
          <c:idx val="2"/>
          <c:order val="2"/>
          <c:tx>
            <c:strRef>
              <c:f>Sheet1!$D$1</c:f>
              <c:strCache>
                <c:ptCount val="1"/>
                <c:pt idx="0">
                  <c:v>الصيادلة</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Sheet1!$D$2:$D$4</c:f>
              <c:numCache>
                <c:formatCode>General</c:formatCode>
                <c:ptCount val="3"/>
                <c:pt idx="0">
                  <c:v>9.6999999999999993</c:v>
                </c:pt>
                <c:pt idx="1">
                  <c:v>10.9</c:v>
                </c:pt>
                <c:pt idx="2" formatCode="0.0">
                  <c:v>11.5</c:v>
                </c:pt>
              </c:numCache>
            </c:numRef>
          </c:val>
          <c:extLst>
            <c:ext xmlns:c16="http://schemas.microsoft.com/office/drawing/2014/chart" uri="{C3380CC4-5D6E-409C-BE32-E72D297353CC}">
              <c16:uniqueId val="{00000002-BCBA-4D77-9210-E80A9A25CC00}"/>
            </c:ext>
          </c:extLst>
        </c:ser>
        <c:ser>
          <c:idx val="3"/>
          <c:order val="3"/>
          <c:tx>
            <c:strRef>
              <c:f>Sheet1!$E$1</c:f>
              <c:strCache>
                <c:ptCount val="1"/>
                <c:pt idx="0">
                  <c:v>الممرضين</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Sheet1!$E$2:$E$4</c:f>
              <c:numCache>
                <c:formatCode>General</c:formatCode>
                <c:ptCount val="3"/>
                <c:pt idx="0">
                  <c:v>20.100000000000001</c:v>
                </c:pt>
                <c:pt idx="1">
                  <c:v>23.2</c:v>
                </c:pt>
                <c:pt idx="2" formatCode="0.0">
                  <c:v>27.8</c:v>
                </c:pt>
              </c:numCache>
            </c:numRef>
          </c:val>
          <c:extLst>
            <c:ext xmlns:c16="http://schemas.microsoft.com/office/drawing/2014/chart" uri="{C3380CC4-5D6E-409C-BE32-E72D297353CC}">
              <c16:uniqueId val="{00000003-BCBA-4D77-9210-E80A9A25CC00}"/>
            </c:ext>
          </c:extLst>
        </c:ser>
        <c:ser>
          <c:idx val="4"/>
          <c:order val="4"/>
          <c:tx>
            <c:strRef>
              <c:f>Sheet1!$F$1</c:f>
              <c:strCache>
                <c:ptCount val="1"/>
                <c:pt idx="0">
                  <c:v>القبالة</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Sheet1!$F$2:$F$4</c:f>
              <c:numCache>
                <c:formatCode>General</c:formatCode>
                <c:ptCount val="3"/>
                <c:pt idx="0" formatCode="0.0">
                  <c:v>2.0699999999999998</c:v>
                </c:pt>
                <c:pt idx="1">
                  <c:v>2.5</c:v>
                </c:pt>
                <c:pt idx="2" formatCode="0.0">
                  <c:v>2.7</c:v>
                </c:pt>
              </c:numCache>
            </c:numRef>
          </c:val>
          <c:extLst>
            <c:ext xmlns:c16="http://schemas.microsoft.com/office/drawing/2014/chart" uri="{C3380CC4-5D6E-409C-BE32-E72D297353CC}">
              <c16:uniqueId val="{00000004-BCBA-4D77-9210-E80A9A25CC00}"/>
            </c:ext>
          </c:extLst>
        </c:ser>
        <c:dLbls>
          <c:showLegendKey val="0"/>
          <c:showVal val="0"/>
          <c:showCatName val="0"/>
          <c:showSerName val="0"/>
          <c:showPercent val="0"/>
          <c:showBubbleSize val="0"/>
        </c:dLbls>
        <c:gapWidth val="150"/>
        <c:axId val="245170176"/>
        <c:axId val="245172096"/>
      </c:barChart>
      <c:catAx>
        <c:axId val="2451701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الاخصائيين الصحيين</a:t>
                </a:r>
                <a:endParaRPr lang="en-US"/>
              </a:p>
            </c:rich>
          </c:tx>
          <c:layout>
            <c:manualLayout>
              <c:xMode val="edge"/>
              <c:yMode val="edge"/>
              <c:x val="0.47217072092792522"/>
              <c:y val="0.90951220309079617"/>
            </c:manualLayout>
          </c:layout>
          <c:overlay val="0"/>
        </c:title>
        <c:numFmt formatCode="General" sourceLinked="1"/>
        <c:majorTickMark val="out"/>
        <c:minorTickMark val="none"/>
        <c:tickLblPos val="nextTo"/>
        <c:txPr>
          <a:bodyPr/>
          <a:lstStyle/>
          <a:p>
            <a:pPr>
              <a:defRPr lang="en-GB"/>
            </a:pPr>
            <a:endParaRPr lang="ar-SA"/>
          </a:p>
        </c:txPr>
        <c:crossAx val="245172096"/>
        <c:crosses val="autoZero"/>
        <c:auto val="1"/>
        <c:lblAlgn val="ctr"/>
        <c:lblOffset val="100"/>
        <c:noMultiLvlLbl val="0"/>
      </c:catAx>
      <c:valAx>
        <c:axId val="24517209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SA"/>
                  <a:t>لكل من السكان</a:t>
                </a:r>
                <a:r>
                  <a:rPr lang="ar-SA" baseline="0"/>
                  <a:t> </a:t>
                </a:r>
                <a:r>
                  <a:rPr lang="en-US" sz="900" b="1" i="0" u="none" strike="noStrike" baseline="0">
                    <a:effectLst/>
                  </a:rPr>
                  <a:t>10,000</a:t>
                </a:r>
                <a:endParaRPr lang="en-US"/>
              </a:p>
            </c:rich>
          </c:tx>
          <c:layout>
            <c:manualLayout>
              <c:xMode val="edge"/>
              <c:yMode val="edge"/>
              <c:x val="1.1258510853082809E-2"/>
              <c:y val="0.25903311878546298"/>
            </c:manualLayout>
          </c:layout>
          <c:overlay val="0"/>
        </c:title>
        <c:numFmt formatCode="General" sourceLinked="1"/>
        <c:majorTickMark val="out"/>
        <c:minorTickMark val="none"/>
        <c:tickLblPos val="nextTo"/>
        <c:txPr>
          <a:bodyPr/>
          <a:lstStyle/>
          <a:p>
            <a:pPr>
              <a:defRPr lang="en-GB"/>
            </a:pPr>
            <a:endParaRPr lang="ar-SA"/>
          </a:p>
        </c:txPr>
        <c:crossAx val="245170176"/>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771E-2"/>
          <c:w val="0.8603708178973416"/>
          <c:h val="0.78512280701754389"/>
        </c:manualLayout>
      </c:layout>
      <c:barChart>
        <c:barDir val="col"/>
        <c:grouping val="clustered"/>
        <c:varyColors val="0"/>
        <c:ser>
          <c:idx val="1"/>
          <c:order val="0"/>
          <c:tx>
            <c:strRef>
              <c:f>Sheet1!$A$2</c:f>
              <c:strCache>
                <c:ptCount val="1"/>
                <c:pt idx="0">
                  <c:v>ذكور</c:v>
                </c:pt>
              </c:strCache>
            </c:strRef>
          </c:tx>
          <c:spPr>
            <a:solidFill>
              <a:srgbClr val="B83235"/>
            </a:solidFill>
            <a:ln w="24297">
              <a:solidFill>
                <a:srgbClr val="B83235"/>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القراءة</c:v>
                </c:pt>
                <c:pt idx="1">
                  <c:v>الرياضيات</c:v>
                </c:pt>
              </c:strCache>
            </c:strRef>
          </c:cat>
          <c:val>
            <c:numRef>
              <c:f>Sheet1!$B$2:$C$2</c:f>
              <c:numCache>
                <c:formatCode>General</c:formatCode>
                <c:ptCount val="2"/>
                <c:pt idx="0">
                  <c:v>47.8</c:v>
                </c:pt>
                <c:pt idx="1">
                  <c:v>45.8</c:v>
                </c:pt>
              </c:numCache>
            </c:numRef>
          </c:val>
          <c:extLst>
            <c:ext xmlns:c16="http://schemas.microsoft.com/office/drawing/2014/chart" uri="{C3380CC4-5D6E-409C-BE32-E72D297353CC}">
              <c16:uniqueId val="{00000000-7B65-4503-9F4B-0AA16B8D3EC1}"/>
            </c:ext>
          </c:extLst>
        </c:ser>
        <c:ser>
          <c:idx val="0"/>
          <c:order val="1"/>
          <c:tx>
            <c:strRef>
              <c:f>Sheet1!$A$3</c:f>
              <c:strCache>
                <c:ptCount val="1"/>
                <c:pt idx="0">
                  <c:v>اناث</c:v>
                </c:pt>
              </c:strCache>
            </c:strRef>
          </c:tx>
          <c:spPr>
            <a:pattFill prst="dkUpDiag">
              <a:fgClr>
                <a:srgbClr val="B83235"/>
              </a:fgClr>
              <a:bgClr>
                <a:sysClr val="window" lastClr="FFFFFF"/>
              </a:bgClr>
            </a:pattFill>
            <a:ln>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القراءة</c:v>
                </c:pt>
                <c:pt idx="1">
                  <c:v>الرياضيات</c:v>
                </c:pt>
              </c:strCache>
            </c:strRef>
          </c:cat>
          <c:val>
            <c:numRef>
              <c:f>Sheet1!$B$3:$C$3</c:f>
              <c:numCache>
                <c:formatCode>General</c:formatCode>
                <c:ptCount val="2"/>
                <c:pt idx="0">
                  <c:v>57.3</c:v>
                </c:pt>
                <c:pt idx="1">
                  <c:v>45.8</c:v>
                </c:pt>
              </c:numCache>
            </c:numRef>
          </c:val>
          <c:extLst>
            <c:ext xmlns:c16="http://schemas.microsoft.com/office/drawing/2014/chart" uri="{C3380CC4-5D6E-409C-BE32-E72D297353CC}">
              <c16:uniqueId val="{00000001-7B65-4503-9F4B-0AA16B8D3EC1}"/>
            </c:ext>
          </c:extLst>
        </c:ser>
        <c:dLbls>
          <c:showLegendKey val="0"/>
          <c:showVal val="0"/>
          <c:showCatName val="0"/>
          <c:showSerName val="0"/>
          <c:showPercent val="0"/>
          <c:showBubbleSize val="0"/>
        </c:dLbls>
        <c:gapWidth val="219"/>
        <c:overlap val="-27"/>
        <c:axId val="137467008"/>
        <c:axId val="137468928"/>
      </c:barChart>
      <c:catAx>
        <c:axId val="137467008"/>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37468928"/>
        <c:crosses val="autoZero"/>
        <c:auto val="1"/>
        <c:lblAlgn val="ctr"/>
        <c:lblOffset val="100"/>
        <c:noMultiLvlLbl val="0"/>
      </c:catAx>
      <c:valAx>
        <c:axId val="137468928"/>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137467008"/>
        <c:crosses val="autoZero"/>
        <c:crossBetween val="between"/>
      </c:valAx>
      <c:spPr>
        <a:noFill/>
        <a:ln w="25409">
          <a:noFill/>
        </a:ln>
      </c:spPr>
    </c:plotArea>
    <c:legend>
      <c:legendPos val="r"/>
      <c:layout>
        <c:manualLayout>
          <c:xMode val="edge"/>
          <c:yMode val="edge"/>
          <c:x val="0.74859027435678149"/>
          <c:y val="6.9550900812839586E-2"/>
          <c:w val="0.2222060864204847"/>
          <c:h val="0.10110113741017192"/>
        </c:manualLayout>
      </c:layout>
      <c:overlay val="0"/>
      <c:spPr>
        <a:ln>
          <a:solidFill>
            <a:sysClr val="windowText" lastClr="000000"/>
          </a:solidFill>
        </a:ln>
      </c:spPr>
    </c:legend>
    <c:plotVisOnly val="1"/>
    <c:dispBlanksAs val="gap"/>
    <c:showDLblsOverMax val="0"/>
  </c:chart>
  <c:spPr>
    <a:solidFill>
      <a:schemeClr val="bg1"/>
    </a:solidFill>
    <a:ln w="3175">
      <a:solidFill>
        <a:sysClr val="windowText" lastClr="000000"/>
      </a:solid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87496331329196E-2"/>
          <c:y val="5.6177172249265689E-2"/>
          <c:w val="0.90296931733373587"/>
          <c:h val="0.82014920639298372"/>
        </c:manualLayout>
      </c:layout>
      <c:barChart>
        <c:barDir val="col"/>
        <c:grouping val="clustered"/>
        <c:varyColors val="0"/>
        <c:ser>
          <c:idx val="1"/>
          <c:order val="0"/>
          <c:tx>
            <c:strRef>
              <c:f>Sheet1!$A$2</c:f>
              <c:strCache>
                <c:ptCount val="1"/>
                <c:pt idx="0">
                  <c:v>ذكور</c:v>
                </c:pt>
              </c:strCache>
            </c:strRef>
          </c:tx>
          <c:spPr>
            <a:solidFill>
              <a:srgbClr val="B83235"/>
            </a:solidFill>
            <a:ln w="24297">
              <a:solidFill>
                <a:srgbClr val="B83235"/>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التعليم الابتدائي</c:v>
                </c:pt>
                <c:pt idx="1">
                  <c:v>التعليم الإعدادي</c:v>
                </c:pt>
                <c:pt idx="2">
                  <c:v>التعليم الثانوي</c:v>
                </c:pt>
              </c:strCache>
            </c:strRef>
          </c:cat>
          <c:val>
            <c:numRef>
              <c:f>Sheet1!$B$2:$D$2</c:f>
              <c:numCache>
                <c:formatCode>General</c:formatCode>
                <c:ptCount val="3"/>
                <c:pt idx="0">
                  <c:v>98.9</c:v>
                </c:pt>
                <c:pt idx="1">
                  <c:v>89.5</c:v>
                </c:pt>
                <c:pt idx="2">
                  <c:v>52.2</c:v>
                </c:pt>
              </c:numCache>
            </c:numRef>
          </c:val>
          <c:extLst>
            <c:ext xmlns:c16="http://schemas.microsoft.com/office/drawing/2014/chart" uri="{C3380CC4-5D6E-409C-BE32-E72D297353CC}">
              <c16:uniqueId val="{00000000-6675-4B74-A4B0-383AC2A98FF7}"/>
            </c:ext>
          </c:extLst>
        </c:ser>
        <c:ser>
          <c:idx val="0"/>
          <c:order val="1"/>
          <c:tx>
            <c:strRef>
              <c:f>Sheet1!$A$3</c:f>
              <c:strCache>
                <c:ptCount val="1"/>
                <c:pt idx="0">
                  <c:v>اناث</c:v>
                </c:pt>
              </c:strCache>
            </c:strRef>
          </c:tx>
          <c:spPr>
            <a:pattFill prst="dkUpDiag">
              <a:fgClr>
                <a:srgbClr val="B83235"/>
              </a:fgClr>
              <a:bgClr>
                <a:sysClr val="window" lastClr="FFFFFF"/>
              </a:bgClr>
            </a:pattFill>
            <a:ln>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التعليم الابتدائي</c:v>
                </c:pt>
                <c:pt idx="1">
                  <c:v>التعليم الإعدادي</c:v>
                </c:pt>
                <c:pt idx="2">
                  <c:v>التعليم الثانوي</c:v>
                </c:pt>
              </c:strCache>
            </c:strRef>
          </c:cat>
          <c:val>
            <c:numRef>
              <c:f>Sheet1!$B$3:$D$3</c:f>
              <c:numCache>
                <c:formatCode>General</c:formatCode>
                <c:ptCount val="3"/>
                <c:pt idx="0">
                  <c:v>99.5</c:v>
                </c:pt>
                <c:pt idx="1">
                  <c:v>97.5</c:v>
                </c:pt>
                <c:pt idx="2">
                  <c:v>75.3</c:v>
                </c:pt>
              </c:numCache>
            </c:numRef>
          </c:val>
          <c:extLst>
            <c:ext xmlns:c16="http://schemas.microsoft.com/office/drawing/2014/chart" uri="{C3380CC4-5D6E-409C-BE32-E72D297353CC}">
              <c16:uniqueId val="{00000001-6675-4B74-A4B0-383AC2A98FF7}"/>
            </c:ext>
          </c:extLst>
        </c:ser>
        <c:dLbls>
          <c:showLegendKey val="0"/>
          <c:showVal val="0"/>
          <c:showCatName val="0"/>
          <c:showSerName val="0"/>
          <c:showPercent val="0"/>
          <c:showBubbleSize val="0"/>
        </c:dLbls>
        <c:gapWidth val="219"/>
        <c:overlap val="-27"/>
        <c:axId val="137467008"/>
        <c:axId val="137468928"/>
      </c:barChart>
      <c:catAx>
        <c:axId val="137467008"/>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37468928"/>
        <c:crosses val="autoZero"/>
        <c:auto val="1"/>
        <c:lblAlgn val="ctr"/>
        <c:lblOffset val="100"/>
        <c:noMultiLvlLbl val="0"/>
      </c:catAx>
      <c:valAx>
        <c:axId val="137468928"/>
        <c:scaling>
          <c:orientation val="minMax"/>
          <c:min val="0"/>
        </c:scaling>
        <c:delete val="0"/>
        <c:axPos val="l"/>
        <c:title>
          <c:tx>
            <c:rich>
              <a:bodyPr/>
              <a:lstStyle/>
              <a:p>
                <a:pPr>
                  <a:defRPr/>
                </a:pPr>
                <a:r>
                  <a:rPr lang="ar-SA"/>
                  <a:t>النسبة</a:t>
                </a:r>
                <a:endParaRPr lang="en-US"/>
              </a:p>
            </c:rich>
          </c:tx>
          <c:layout>
            <c:manualLayout>
              <c:xMode val="edge"/>
              <c:yMode val="edge"/>
              <c:x val="6.3897763578274758E-3"/>
              <c:y val="0.30844683438960374"/>
            </c:manualLayout>
          </c:layout>
          <c:overlay val="0"/>
        </c:title>
        <c:numFmt formatCode="General" sourceLinked="1"/>
        <c:majorTickMark val="out"/>
        <c:minorTickMark val="none"/>
        <c:tickLblPos val="nextTo"/>
        <c:spPr>
          <a:ln w="6074">
            <a:solidFill>
              <a:schemeClr val="tx1"/>
            </a:solidFill>
          </a:ln>
        </c:spPr>
        <c:txPr>
          <a:bodyPr rot="-60000000" vert="horz"/>
          <a:lstStyle/>
          <a:p>
            <a:pPr>
              <a:defRPr lang="en-GB"/>
            </a:pPr>
            <a:endParaRPr lang="ar-SA"/>
          </a:p>
        </c:txPr>
        <c:crossAx val="137467008"/>
        <c:crosses val="autoZero"/>
        <c:crossBetween val="between"/>
      </c:valAx>
      <c:spPr>
        <a:noFill/>
        <a:ln w="25409">
          <a:noFill/>
        </a:ln>
      </c:spPr>
    </c:plotArea>
    <c:legend>
      <c:legendPos val="r"/>
      <c:layout>
        <c:manualLayout>
          <c:xMode val="edge"/>
          <c:yMode val="edge"/>
          <c:x val="0.73700313433399134"/>
          <c:y val="5.2017044279272444E-2"/>
          <c:w val="0.24473206315713714"/>
          <c:h val="0.11838217245611374"/>
        </c:manualLayout>
      </c:layout>
      <c:overlay val="0"/>
      <c:spPr>
        <a:ln>
          <a:solidFill>
            <a:sysClr val="windowText" lastClr="000000"/>
          </a:solidFill>
        </a:ln>
      </c:spPr>
    </c:legend>
    <c:plotVisOnly val="1"/>
    <c:dispBlanksAs val="gap"/>
    <c:showDLblsOverMax val="0"/>
  </c:chart>
  <c:spPr>
    <a:solidFill>
      <a:schemeClr val="bg1"/>
    </a:solidFill>
    <a:ln w="3175">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771E-2"/>
          <c:w val="0.8603708178973416"/>
          <c:h val="0.78512280701754389"/>
        </c:manualLayout>
      </c:layout>
      <c:barChart>
        <c:barDir val="col"/>
        <c:grouping val="clustered"/>
        <c:varyColors val="0"/>
        <c:ser>
          <c:idx val="1"/>
          <c:order val="0"/>
          <c:tx>
            <c:strRef>
              <c:f>Sheet1!$B$1</c:f>
              <c:strCache>
                <c:ptCount val="1"/>
                <c:pt idx="0">
                  <c:v>فلسطين</c:v>
                </c:pt>
              </c:strCache>
            </c:strRef>
          </c:tx>
          <c:spPr>
            <a:solidFill>
              <a:srgbClr val="B83235"/>
            </a:solidFill>
            <a:ln w="24297">
              <a:solidFill>
                <a:srgbClr val="B83235"/>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الضفة الغربية</c:v>
                </c:pt>
                <c:pt idx="1">
                  <c:v>قطاع غزة</c:v>
                </c:pt>
              </c:strCache>
            </c:strRef>
          </c:cat>
          <c:val>
            <c:numRef>
              <c:f>Sheet1!$B$2:$B$3</c:f>
              <c:numCache>
                <c:formatCode>General</c:formatCode>
                <c:ptCount val="2"/>
                <c:pt idx="0">
                  <c:v>84.2</c:v>
                </c:pt>
                <c:pt idx="1">
                  <c:v>83.4</c:v>
                </c:pt>
              </c:numCache>
            </c:numRef>
          </c:val>
          <c:extLst>
            <c:ext xmlns:c16="http://schemas.microsoft.com/office/drawing/2014/chart" uri="{C3380CC4-5D6E-409C-BE32-E72D297353CC}">
              <c16:uniqueId val="{00000000-7620-4414-BB5C-D071F9D2D55B}"/>
            </c:ext>
          </c:extLst>
        </c:ser>
        <c:dLbls>
          <c:showLegendKey val="0"/>
          <c:showVal val="0"/>
          <c:showCatName val="0"/>
          <c:showSerName val="0"/>
          <c:showPercent val="0"/>
          <c:showBubbleSize val="0"/>
        </c:dLbls>
        <c:gapWidth val="219"/>
        <c:overlap val="-27"/>
        <c:axId val="137467008"/>
        <c:axId val="137468928"/>
      </c:barChart>
      <c:catAx>
        <c:axId val="137467008"/>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37468928"/>
        <c:crosses val="autoZero"/>
        <c:auto val="1"/>
        <c:lblAlgn val="ctr"/>
        <c:lblOffset val="100"/>
        <c:noMultiLvlLbl val="0"/>
      </c:catAx>
      <c:valAx>
        <c:axId val="137468928"/>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137467008"/>
        <c:crosses val="autoZero"/>
        <c:crossBetween val="between"/>
      </c:valAx>
      <c:spPr>
        <a:noFill/>
        <a:ln w="25409">
          <a:noFill/>
        </a:ln>
      </c:spPr>
    </c:plotArea>
    <c:plotVisOnly val="1"/>
    <c:dispBlanksAs val="gap"/>
    <c:showDLblsOverMax val="0"/>
  </c:chart>
  <c:spPr>
    <a:solidFill>
      <a:schemeClr val="bg1"/>
    </a:solidFill>
    <a:ln w="3175">
      <a:solidFill>
        <a:sysClr val="windowText" lastClr="000000"/>
      </a:solid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771E-2"/>
          <c:w val="0.8603708178973416"/>
          <c:h val="0.78512280701754389"/>
        </c:manualLayout>
      </c:layout>
      <c:barChart>
        <c:barDir val="col"/>
        <c:grouping val="clustered"/>
        <c:varyColors val="0"/>
        <c:ser>
          <c:idx val="1"/>
          <c:order val="0"/>
          <c:tx>
            <c:strRef>
              <c:f>Sheet1!$B$1</c:f>
              <c:strCache>
                <c:ptCount val="1"/>
                <c:pt idx="0">
                  <c:v>فلسطين</c:v>
                </c:pt>
              </c:strCache>
            </c:strRef>
          </c:tx>
          <c:spPr>
            <a:solidFill>
              <a:srgbClr val="B83235"/>
            </a:solidFill>
            <a:ln w="24297">
              <a:solidFill>
                <a:srgbClr val="B83235"/>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اناث</c:v>
                </c:pt>
              </c:strCache>
            </c:strRef>
          </c:cat>
          <c:val>
            <c:numRef>
              <c:f>Sheet1!$B$2:$B$3</c:f>
              <c:numCache>
                <c:formatCode>General</c:formatCode>
                <c:ptCount val="2"/>
                <c:pt idx="0" formatCode="0.0">
                  <c:v>59</c:v>
                </c:pt>
                <c:pt idx="1">
                  <c:v>68.599999999999994</c:v>
                </c:pt>
              </c:numCache>
            </c:numRef>
          </c:val>
          <c:extLst>
            <c:ext xmlns:c16="http://schemas.microsoft.com/office/drawing/2014/chart" uri="{C3380CC4-5D6E-409C-BE32-E72D297353CC}">
              <c16:uniqueId val="{00000000-D980-442E-AB0E-9A726420AF57}"/>
            </c:ext>
          </c:extLst>
        </c:ser>
        <c:dLbls>
          <c:showLegendKey val="0"/>
          <c:showVal val="0"/>
          <c:showCatName val="0"/>
          <c:showSerName val="0"/>
          <c:showPercent val="0"/>
          <c:showBubbleSize val="0"/>
        </c:dLbls>
        <c:gapWidth val="219"/>
        <c:overlap val="-27"/>
        <c:axId val="137467008"/>
        <c:axId val="137468928"/>
      </c:barChart>
      <c:catAx>
        <c:axId val="137467008"/>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37468928"/>
        <c:crosses val="autoZero"/>
        <c:auto val="1"/>
        <c:lblAlgn val="ctr"/>
        <c:lblOffset val="100"/>
        <c:noMultiLvlLbl val="0"/>
      </c:catAx>
      <c:valAx>
        <c:axId val="137468928"/>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overlay val="0"/>
        </c:title>
        <c:numFmt formatCode="0" sourceLinked="0"/>
        <c:majorTickMark val="none"/>
        <c:minorTickMark val="none"/>
        <c:tickLblPos val="nextTo"/>
        <c:spPr>
          <a:ln w="6074">
            <a:solidFill>
              <a:schemeClr val="tx1"/>
            </a:solidFill>
          </a:ln>
        </c:spPr>
        <c:txPr>
          <a:bodyPr rot="-60000000" vert="horz"/>
          <a:lstStyle/>
          <a:p>
            <a:pPr>
              <a:defRPr lang="en-GB"/>
            </a:pPr>
            <a:endParaRPr lang="ar-SA"/>
          </a:p>
        </c:txPr>
        <c:crossAx val="137467008"/>
        <c:crosses val="autoZero"/>
        <c:crossBetween val="between"/>
      </c:valAx>
      <c:spPr>
        <a:noFill/>
        <a:ln w="25409">
          <a:noFill/>
        </a:ln>
      </c:spPr>
    </c:plotArea>
    <c:plotVisOnly val="1"/>
    <c:dispBlanksAs val="gap"/>
    <c:showDLblsOverMax val="0"/>
  </c:chart>
  <c:spPr>
    <a:solidFill>
      <a:schemeClr val="bg1"/>
    </a:solidFill>
    <a:ln w="3175">
      <a:solidFill>
        <a:sysClr val="windowText" lastClr="000000"/>
      </a:solid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771E-2"/>
          <c:w val="0.8603708178973416"/>
          <c:h val="0.78512280701754389"/>
        </c:manualLayout>
      </c:layout>
      <c:barChart>
        <c:barDir val="col"/>
        <c:grouping val="clustered"/>
        <c:varyColors val="0"/>
        <c:ser>
          <c:idx val="1"/>
          <c:order val="0"/>
          <c:tx>
            <c:strRef>
              <c:f>Sheet1!$B$1</c:f>
              <c:strCache>
                <c:ptCount val="1"/>
                <c:pt idx="0">
                  <c:v>فلسطين</c:v>
                </c:pt>
              </c:strCache>
            </c:strRef>
          </c:tx>
          <c:spPr>
            <a:solidFill>
              <a:srgbClr val="B83235"/>
            </a:solidFill>
            <a:ln w="24297">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ذكور</c:v>
                </c:pt>
                <c:pt idx="1">
                  <c:v>اناث</c:v>
                </c:pt>
              </c:strCache>
            </c:strRef>
          </c:cat>
          <c:val>
            <c:numRef>
              <c:f>Sheet1!$B$2:$B$3</c:f>
              <c:numCache>
                <c:formatCode>General</c:formatCode>
                <c:ptCount val="2"/>
                <c:pt idx="0" formatCode="0.0">
                  <c:v>17</c:v>
                </c:pt>
                <c:pt idx="1">
                  <c:v>20.9</c:v>
                </c:pt>
              </c:numCache>
            </c:numRef>
          </c:val>
          <c:extLst>
            <c:ext xmlns:c16="http://schemas.microsoft.com/office/drawing/2014/chart" uri="{C3380CC4-5D6E-409C-BE32-E72D297353CC}">
              <c16:uniqueId val="{00000000-749C-41C7-92D9-6BE81A6E480A}"/>
            </c:ext>
          </c:extLst>
        </c:ser>
        <c:dLbls>
          <c:dLblPos val="outEnd"/>
          <c:showLegendKey val="0"/>
          <c:showVal val="1"/>
          <c:showCatName val="0"/>
          <c:showSerName val="0"/>
          <c:showPercent val="0"/>
          <c:showBubbleSize val="0"/>
        </c:dLbls>
        <c:gapWidth val="219"/>
        <c:overlap val="-27"/>
        <c:axId val="137467008"/>
        <c:axId val="137468928"/>
      </c:barChart>
      <c:catAx>
        <c:axId val="137467008"/>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37468928"/>
        <c:crosses val="autoZero"/>
        <c:auto val="1"/>
        <c:lblAlgn val="ctr"/>
        <c:lblOffset val="100"/>
        <c:noMultiLvlLbl val="0"/>
      </c:catAx>
      <c:valAx>
        <c:axId val="137468928"/>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overlay val="0"/>
        </c:title>
        <c:numFmt formatCode="0.0" sourceLinked="1"/>
        <c:majorTickMark val="none"/>
        <c:minorTickMark val="none"/>
        <c:tickLblPos val="nextTo"/>
        <c:spPr>
          <a:ln w="6074">
            <a:solidFill>
              <a:schemeClr val="tx1"/>
            </a:solidFill>
          </a:ln>
        </c:spPr>
        <c:txPr>
          <a:bodyPr rot="-60000000" vert="horz"/>
          <a:lstStyle/>
          <a:p>
            <a:pPr>
              <a:defRPr lang="en-GB"/>
            </a:pPr>
            <a:endParaRPr lang="ar-SA"/>
          </a:p>
        </c:txPr>
        <c:crossAx val="137467008"/>
        <c:crosses val="autoZero"/>
        <c:crossBetween val="between"/>
      </c:valAx>
      <c:spPr>
        <a:noFill/>
        <a:ln w="25409">
          <a:noFill/>
        </a:ln>
      </c:spPr>
    </c:plotArea>
    <c:plotVisOnly val="1"/>
    <c:dispBlanksAs val="gap"/>
    <c:showDLblsOverMax val="0"/>
  </c:chart>
  <c:spPr>
    <a:solidFill>
      <a:schemeClr val="bg1"/>
    </a:solidFill>
    <a:ln w="3175">
      <a:solidFill>
        <a:sysClr val="windowText" lastClr="000000"/>
      </a:solid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06305942526415E-2"/>
          <c:y val="6.8269219651508325E-2"/>
          <c:w val="0.88658033130474079"/>
          <c:h val="0.84825927596054906"/>
        </c:manualLayout>
      </c:layout>
      <c:barChart>
        <c:barDir val="col"/>
        <c:grouping val="stacked"/>
        <c:varyColors val="0"/>
        <c:ser>
          <c:idx val="0"/>
          <c:order val="0"/>
          <c:tx>
            <c:strRef>
              <c:f>Sheet1!$B$1</c:f>
              <c:strCache>
                <c:ptCount val="1"/>
                <c:pt idx="0">
                  <c:v>Sales</c:v>
                </c:pt>
              </c:strCache>
            </c:strRef>
          </c:tx>
          <c:spPr>
            <a:solidFill>
              <a:srgbClr val="B83235"/>
            </a:solidFill>
            <a:ln>
              <a:solidFill>
                <a:srgbClr val="B83235"/>
              </a:solidFill>
            </a:ln>
          </c:spPr>
          <c:invertIfNegative val="0"/>
          <c:dLbls>
            <c:dLbl>
              <c:idx val="0"/>
              <c:layout>
                <c:manualLayout>
                  <c:x val="0"/>
                  <c:y val="-0.4170337738619677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5A-4D32-B432-48F24A0C9491}"/>
                </c:ext>
              </c:extLst>
            </c:dLbl>
            <c:dLbl>
              <c:idx val="1"/>
              <c:layout>
                <c:manualLayout>
                  <c:x val="0"/>
                  <c:y val="-5.236973029588907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EA-4C6A-9EAA-155041872F77}"/>
                </c:ext>
              </c:extLst>
            </c:dLbl>
            <c:dLbl>
              <c:idx val="2"/>
              <c:layout>
                <c:manualLayout>
                  <c:x val="-6.9244085401039511E-3"/>
                  <c:y val="-6.284367635506676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EA-4C6A-9EAA-155041872F77}"/>
                </c:ext>
              </c:extLst>
            </c:dLbl>
            <c:dLbl>
              <c:idx val="3"/>
              <c:layout>
                <c:manualLayout>
                  <c:x val="-4.6162723600694138E-3"/>
                  <c:y val="-4.71327572663000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EA-4C6A-9EAA-155041872F77}"/>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24-15</c:v>
                </c:pt>
                <c:pt idx="1">
                  <c:v>35-25</c:v>
                </c:pt>
                <c:pt idx="2">
                  <c:v>64-36</c:v>
                </c:pt>
                <c:pt idx="3">
                  <c:v>65+</c:v>
                </c:pt>
              </c:strCache>
            </c:strRef>
          </c:cat>
          <c:val>
            <c:numRef>
              <c:f>Sheet1!$B$2:$B$5</c:f>
              <c:numCache>
                <c:formatCode>0.0</c:formatCode>
                <c:ptCount val="4"/>
                <c:pt idx="0">
                  <c:v>55.1</c:v>
                </c:pt>
                <c:pt idx="1">
                  <c:v>3.8</c:v>
                </c:pt>
                <c:pt idx="2">
                  <c:v>1.5</c:v>
                </c:pt>
                <c:pt idx="3" formatCode="General">
                  <c:v>0.3</c:v>
                </c:pt>
              </c:numCache>
            </c:numRef>
          </c:val>
          <c:extLst>
            <c:ext xmlns:c16="http://schemas.microsoft.com/office/drawing/2014/chart" uri="{C3380CC4-5D6E-409C-BE32-E72D297353CC}">
              <c16:uniqueId val="{00000003-C9EA-4C6A-9EAA-155041872F77}"/>
            </c:ext>
          </c:extLst>
        </c:ser>
        <c:dLbls>
          <c:dLblPos val="ctr"/>
          <c:showLegendKey val="0"/>
          <c:showVal val="1"/>
          <c:showCatName val="0"/>
          <c:showSerName val="0"/>
          <c:showPercent val="0"/>
          <c:showBubbleSize val="0"/>
        </c:dLbls>
        <c:gapWidth val="300"/>
        <c:overlap val="100"/>
        <c:axId val="124556416"/>
        <c:axId val="124558336"/>
      </c:barChart>
      <c:catAx>
        <c:axId val="12455641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SA"/>
                  <a:t>الفئات العمرية</a:t>
                </a:r>
                <a:endParaRPr lang="en-US"/>
              </a:p>
            </c:rich>
          </c:tx>
          <c:layout>
            <c:manualLayout>
              <c:xMode val="edge"/>
              <c:yMode val="edge"/>
              <c:x val="0.47135069654754697"/>
              <c:y val="0.91269023090175416"/>
            </c:manualLayout>
          </c:layout>
          <c:overlay val="0"/>
        </c:title>
        <c:numFmt formatCode="General" sourceLinked="0"/>
        <c:majorTickMark val="none"/>
        <c:minorTickMark val="none"/>
        <c:tickLblPos val="nextTo"/>
        <c:txPr>
          <a:bodyPr/>
          <a:lstStyle/>
          <a:p>
            <a:pPr>
              <a:defRPr lang="en-GB"/>
            </a:pPr>
            <a:endParaRPr lang="ar-SA"/>
          </a:p>
        </c:txPr>
        <c:crossAx val="124558336"/>
        <c:crosses val="autoZero"/>
        <c:auto val="1"/>
        <c:lblAlgn val="ctr"/>
        <c:lblOffset val="100"/>
        <c:noMultiLvlLbl val="0"/>
      </c:catAx>
      <c:valAx>
        <c:axId val="124558336"/>
        <c:scaling>
          <c:orientation val="minMax"/>
          <c:max val="55"/>
        </c:scaling>
        <c:delete val="0"/>
        <c:axPos val="l"/>
        <c:title>
          <c:tx>
            <c:rich>
              <a:bodyPr/>
              <a:lstStyle/>
              <a:p>
                <a:pPr>
                  <a:defRPr lang="en-GB" sz="899" b="1" i="0" u="none" strike="noStrike" baseline="0">
                    <a:solidFill>
                      <a:srgbClr val="000000"/>
                    </a:solidFill>
                    <a:latin typeface="Arial"/>
                    <a:ea typeface="Arial"/>
                    <a:cs typeface="Arial"/>
                  </a:defRPr>
                </a:pPr>
                <a:r>
                  <a:rPr lang="ar-SA"/>
                  <a:t>النسبة</a:t>
                </a:r>
                <a:endParaRPr lang="en-US"/>
              </a:p>
            </c:rich>
          </c:tx>
          <c:overlay val="0"/>
        </c:title>
        <c:numFmt formatCode="0.0" sourceLinked="1"/>
        <c:majorTickMark val="out"/>
        <c:minorTickMark val="none"/>
        <c:tickLblPos val="nextTo"/>
        <c:txPr>
          <a:bodyPr/>
          <a:lstStyle/>
          <a:p>
            <a:pPr>
              <a:defRPr lang="en-GB"/>
            </a:pPr>
            <a:endParaRPr lang="ar-SA"/>
          </a:p>
        </c:txPr>
        <c:crossAx val="124556416"/>
        <c:crosses val="autoZero"/>
        <c:crossBetween val="between"/>
      </c:valAx>
      <c:spPr>
        <a:noFill/>
        <a:ln w="25359">
          <a:noFill/>
        </a:ln>
      </c:spPr>
    </c:plotArea>
    <c:plotVisOnly val="1"/>
    <c:dispBlanksAs val="zero"/>
    <c:showDLblsOverMax val="0"/>
  </c:chart>
  <c:spPr>
    <a:ln w="3175">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3275559826645369"/>
          <c:y val="5.3314630208043147E-2"/>
          <c:w val="0.44118163150698725"/>
          <c:h val="0.83149672080463388"/>
        </c:manualLayout>
      </c:layout>
      <c:barChart>
        <c:barDir val="bar"/>
        <c:grouping val="clustered"/>
        <c:varyColors val="0"/>
        <c:ser>
          <c:idx val="0"/>
          <c:order val="0"/>
          <c:tx>
            <c:strRef>
              <c:f>Sheet1!$B$1</c:f>
              <c:strCache>
                <c:ptCount val="1"/>
                <c:pt idx="0">
                  <c:v>Column1</c:v>
                </c:pt>
              </c:strCache>
            </c:strRef>
          </c:tx>
          <c:spPr>
            <a:solidFill>
              <a:srgbClr val="B83235"/>
            </a:solidFill>
            <a:ln>
              <a:solidFill>
                <a:srgbClr val="B83235"/>
              </a:solidFill>
            </a:ln>
          </c:spPr>
          <c:invertIfNegative val="0"/>
          <c:dLbls>
            <c:spPr>
              <a:noFill/>
              <a:ln w="2539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القيام بنقل الملفات بين الكمبيوتر والأجهزة الأخرى</c:v>
                </c:pt>
                <c:pt idx="4">
                  <c:v>القيام باستخدام الصيغ الحسابية الأساسية في جدول البيانات</c:v>
                </c:pt>
                <c:pt idx="5">
                  <c:v>االقيام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Sheet1!$B$2:$B$10</c:f>
              <c:numCache>
                <c:formatCode>#,##0.0</c:formatCode>
                <c:ptCount val="9"/>
                <c:pt idx="0" formatCode="General">
                  <c:v>70.900000000000006</c:v>
                </c:pt>
                <c:pt idx="1">
                  <c:v>67</c:v>
                </c:pt>
                <c:pt idx="2" formatCode="General">
                  <c:v>59.2</c:v>
                </c:pt>
                <c:pt idx="3" formatCode="General">
                  <c:v>54.7</c:v>
                </c:pt>
                <c:pt idx="4">
                  <c:v>36</c:v>
                </c:pt>
                <c:pt idx="5" formatCode="General">
                  <c:v>35.299999999999997</c:v>
                </c:pt>
                <c:pt idx="6" formatCode="General">
                  <c:v>29.2</c:v>
                </c:pt>
                <c:pt idx="7" formatCode="0.0">
                  <c:v>23.9</c:v>
                </c:pt>
                <c:pt idx="8" formatCode="General">
                  <c:v>14.6</c:v>
                </c:pt>
              </c:numCache>
            </c:numRef>
          </c:val>
          <c:extLst>
            <c:ext xmlns:c16="http://schemas.microsoft.com/office/drawing/2014/chart" uri="{C3380CC4-5D6E-409C-BE32-E72D297353CC}">
              <c16:uniqueId val="{00000000-DFD6-4F59-8F60-9B88E88A5B7C}"/>
            </c:ext>
          </c:extLst>
        </c:ser>
        <c:dLbls>
          <c:showLegendKey val="0"/>
          <c:showVal val="0"/>
          <c:showCatName val="0"/>
          <c:showSerName val="0"/>
          <c:showPercent val="0"/>
          <c:showBubbleSize val="0"/>
        </c:dLbls>
        <c:gapWidth val="150"/>
        <c:axId val="218946560"/>
        <c:axId val="228172928"/>
      </c:barChart>
      <c:catAx>
        <c:axId val="21894656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نوع المهارة</a:t>
                </a:r>
              </a:p>
            </c:rich>
          </c:tx>
          <c:overlay val="0"/>
        </c:title>
        <c:numFmt formatCode="General" sourceLinked="1"/>
        <c:majorTickMark val="out"/>
        <c:minorTickMark val="none"/>
        <c:tickLblPos val="nextTo"/>
        <c:txPr>
          <a:bodyPr rot="0" vert="horz"/>
          <a:lstStyle/>
          <a:p>
            <a:pPr rtl="0">
              <a:defRPr lang="en-GB"/>
            </a:pPr>
            <a:endParaRPr lang="ar-SA"/>
          </a:p>
        </c:txPr>
        <c:crossAx val="228172928"/>
        <c:crosses val="autoZero"/>
        <c:auto val="1"/>
        <c:lblAlgn val="ctr"/>
        <c:lblOffset val="100"/>
        <c:noMultiLvlLbl val="0"/>
      </c:catAx>
      <c:valAx>
        <c:axId val="228172928"/>
        <c:scaling>
          <c:orientation val="minMax"/>
          <c:max val="80"/>
        </c:scaling>
        <c:delete val="0"/>
        <c:axPos val="b"/>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General" sourceLinked="0"/>
        <c:majorTickMark val="out"/>
        <c:minorTickMark val="none"/>
        <c:tickLblPos val="nextTo"/>
        <c:txPr>
          <a:bodyPr/>
          <a:lstStyle/>
          <a:p>
            <a:pPr>
              <a:defRPr lang="en-GB"/>
            </a:pPr>
            <a:endParaRPr lang="ar-SA"/>
          </a:p>
        </c:txPr>
        <c:crossAx val="218946560"/>
        <c:crosses val="autoZero"/>
        <c:crossBetween val="between"/>
      </c:valAx>
      <c:spPr>
        <a:noFill/>
        <a:ln w="25392">
          <a:noFill/>
        </a:ln>
      </c:spPr>
    </c:plotArea>
    <c:plotVisOnly val="1"/>
    <c:dispBlanksAs val="gap"/>
    <c:showDLblsOverMax val="0"/>
  </c:chart>
  <c:spPr>
    <a:no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51324553559802732"/>
          <c:y val="3.245966516959102E-2"/>
          <c:w val="0.46069173271752872"/>
          <c:h val="0.8690601266082616"/>
        </c:manualLayout>
      </c:layout>
      <c:barChart>
        <c:barDir val="bar"/>
        <c:grouping val="clustered"/>
        <c:varyColors val="0"/>
        <c:ser>
          <c:idx val="0"/>
          <c:order val="0"/>
          <c:tx>
            <c:strRef>
              <c:f>Sheet1!$B$1</c:f>
              <c:strCache>
                <c:ptCount val="1"/>
                <c:pt idx="0">
                  <c:v>ذكور</c:v>
                </c:pt>
              </c:strCache>
            </c:strRef>
          </c:tx>
          <c:spPr>
            <a:pattFill prst="dkDnDiag">
              <a:fgClr>
                <a:srgbClr val="B83235"/>
              </a:fgClr>
              <a:bgClr>
                <a:sysClr val="window" lastClr="FFFFFF"/>
              </a:bgClr>
            </a:pattFill>
            <a:ln>
              <a:solidFill>
                <a:srgbClr val="B83235"/>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القيام بنقل الملفات بين الكمبيوتر والأجهزة الأخرى</c:v>
                </c:pt>
                <c:pt idx="4">
                  <c:v>القيام باستخدام الصيغ الحسابية الأساسية في جدول البيانات</c:v>
                </c:pt>
                <c:pt idx="5">
                  <c:v> 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Sheet1!$B$2:$B$10</c:f>
              <c:numCache>
                <c:formatCode>General</c:formatCode>
                <c:ptCount val="9"/>
                <c:pt idx="0">
                  <c:v>74.3</c:v>
                </c:pt>
                <c:pt idx="1">
                  <c:v>71.7</c:v>
                </c:pt>
                <c:pt idx="2">
                  <c:v>67.5</c:v>
                </c:pt>
                <c:pt idx="3">
                  <c:v>61.4</c:v>
                </c:pt>
                <c:pt idx="4">
                  <c:v>43.9</c:v>
                </c:pt>
                <c:pt idx="5">
                  <c:v>41</c:v>
                </c:pt>
                <c:pt idx="6">
                  <c:v>31.1</c:v>
                </c:pt>
                <c:pt idx="7">
                  <c:v>26.4</c:v>
                </c:pt>
                <c:pt idx="8">
                  <c:v>14.4</c:v>
                </c:pt>
              </c:numCache>
            </c:numRef>
          </c:val>
          <c:extLst>
            <c:ext xmlns:c16="http://schemas.microsoft.com/office/drawing/2014/chart" uri="{C3380CC4-5D6E-409C-BE32-E72D297353CC}">
              <c16:uniqueId val="{00000000-42F2-4FF1-A249-601E3B9CF806}"/>
            </c:ext>
          </c:extLst>
        </c:ser>
        <c:ser>
          <c:idx val="1"/>
          <c:order val="1"/>
          <c:tx>
            <c:strRef>
              <c:f>Sheet1!$C$1</c:f>
              <c:strCache>
                <c:ptCount val="1"/>
                <c:pt idx="0">
                  <c:v>إناث</c:v>
                </c:pt>
              </c:strCache>
            </c:strRef>
          </c:tx>
          <c:spPr>
            <a:solidFill>
              <a:srgbClr val="B83235"/>
            </a:solidFill>
            <a:ln>
              <a:solidFill>
                <a:srgbClr val="C1504E"/>
              </a:solidFill>
            </a:ln>
          </c:spPr>
          <c:invertIfNegative val="0"/>
          <c:dLbls>
            <c:dLbl>
              <c:idx val="8"/>
              <c:layout>
                <c:manualLayout>
                  <c:x val="-2.2038567493113757E-3"/>
                  <c:y val="-2.9197080291970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F2-4FF1-A249-601E3B9CF806}"/>
                </c:ext>
              </c:extLst>
            </c:dLbl>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القيام بنقل الملفات بين الكمبيوتر والأجهزة الأخرى</c:v>
                </c:pt>
                <c:pt idx="4">
                  <c:v>القيام باستخدام الصيغ الحسابية الأساسية في جدول البيانات</c:v>
                </c:pt>
                <c:pt idx="5">
                  <c:v> 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Sheet1!$C$2:$C$10</c:f>
              <c:numCache>
                <c:formatCode>General</c:formatCode>
                <c:ptCount val="9"/>
                <c:pt idx="0">
                  <c:v>67.099999999999994</c:v>
                </c:pt>
                <c:pt idx="1">
                  <c:v>61.5</c:v>
                </c:pt>
                <c:pt idx="2">
                  <c:v>49.7</c:v>
                </c:pt>
                <c:pt idx="3">
                  <c:v>46.9</c:v>
                </c:pt>
                <c:pt idx="4">
                  <c:v>26.8</c:v>
                </c:pt>
                <c:pt idx="5">
                  <c:v>28.7</c:v>
                </c:pt>
                <c:pt idx="6">
                  <c:v>27.1</c:v>
                </c:pt>
                <c:pt idx="7">
                  <c:v>21</c:v>
                </c:pt>
                <c:pt idx="8">
                  <c:v>14.8</c:v>
                </c:pt>
              </c:numCache>
            </c:numRef>
          </c:val>
          <c:extLst>
            <c:ext xmlns:c16="http://schemas.microsoft.com/office/drawing/2014/chart" uri="{C3380CC4-5D6E-409C-BE32-E72D297353CC}">
              <c16:uniqueId val="{00000002-42F2-4FF1-A249-601E3B9CF806}"/>
            </c:ext>
          </c:extLst>
        </c:ser>
        <c:dLbls>
          <c:showLegendKey val="0"/>
          <c:showVal val="0"/>
          <c:showCatName val="0"/>
          <c:showSerName val="0"/>
          <c:showPercent val="0"/>
          <c:showBubbleSize val="0"/>
        </c:dLbls>
        <c:gapWidth val="100"/>
        <c:overlap val="-24"/>
        <c:axId val="235387136"/>
        <c:axId val="167903616"/>
      </c:barChart>
      <c:catAx>
        <c:axId val="235387136"/>
        <c:scaling>
          <c:orientation val="minMax"/>
        </c:scaling>
        <c:delete val="0"/>
        <c:axPos val="l"/>
        <c:title>
          <c:tx>
            <c:rich>
              <a:bodyPr/>
              <a:lstStyle/>
              <a:p>
                <a:pPr>
                  <a:defRPr lang="en-GB" sz="800" b="1" i="0" u="none" strike="noStrike" baseline="0">
                    <a:solidFill>
                      <a:srgbClr val="000000"/>
                    </a:solidFill>
                    <a:latin typeface="Arial"/>
                    <a:ea typeface="Arial"/>
                    <a:cs typeface="Arial"/>
                  </a:defRPr>
                </a:pPr>
                <a:r>
                  <a:rPr lang="ar-JO"/>
                  <a:t>نوع المهارة</a:t>
                </a:r>
              </a:p>
            </c:rich>
          </c:tx>
          <c:overlay val="0"/>
        </c:title>
        <c:numFmt formatCode="General" sourceLinked="1"/>
        <c:majorTickMark val="out"/>
        <c:minorTickMark val="none"/>
        <c:tickLblPos val="nextTo"/>
        <c:spPr>
          <a:ln>
            <a:solidFill>
              <a:sysClr val="windowText" lastClr="000000"/>
            </a:solidFill>
          </a:ln>
        </c:spPr>
        <c:txPr>
          <a:bodyPr rot="0" vert="horz"/>
          <a:lstStyle/>
          <a:p>
            <a:pPr rtl="0">
              <a:defRPr lang="en-GB"/>
            </a:pPr>
            <a:endParaRPr lang="ar-SA"/>
          </a:p>
        </c:txPr>
        <c:crossAx val="167903616"/>
        <c:crosses val="autoZero"/>
        <c:auto val="1"/>
        <c:lblAlgn val="ctr"/>
        <c:lblOffset val="100"/>
        <c:noMultiLvlLbl val="0"/>
      </c:catAx>
      <c:valAx>
        <c:axId val="167903616"/>
        <c:scaling>
          <c:orientation val="minMax"/>
          <c:max val="80"/>
        </c:scaling>
        <c:delete val="0"/>
        <c:axPos val="b"/>
        <c:title>
          <c:tx>
            <c:rich>
              <a:bodyPr/>
              <a:lstStyle/>
              <a:p>
                <a:pPr>
                  <a:defRPr lang="en-GB" sz="800" b="1" i="0" u="none" strike="noStrike" baseline="0">
                    <a:solidFill>
                      <a:srgbClr val="000000"/>
                    </a:solidFill>
                    <a:latin typeface="Arial"/>
                    <a:ea typeface="Arial"/>
                    <a:cs typeface="Arial"/>
                  </a:defRPr>
                </a:pPr>
                <a:r>
                  <a:rPr lang="ar-JO"/>
                  <a:t>النسبة</a:t>
                </a:r>
              </a:p>
            </c:rich>
          </c:tx>
          <c:overlay val="0"/>
        </c:title>
        <c:numFmt formatCode="General" sourceLinked="0"/>
        <c:majorTickMark val="out"/>
        <c:minorTickMark val="none"/>
        <c:tickLblPos val="nextTo"/>
        <c:spPr>
          <a:ln>
            <a:solidFill>
              <a:sysClr val="windowText" lastClr="000000"/>
            </a:solidFill>
          </a:ln>
        </c:spPr>
        <c:txPr>
          <a:bodyPr/>
          <a:lstStyle/>
          <a:p>
            <a:pPr>
              <a:defRPr lang="en-GB"/>
            </a:pPr>
            <a:endParaRPr lang="ar-SA"/>
          </a:p>
        </c:txPr>
        <c:crossAx val="235387136"/>
        <c:crosses val="autoZero"/>
        <c:crossBetween val="between"/>
      </c:valAx>
      <c:spPr>
        <a:noFill/>
        <a:ln w="25398">
          <a:noFill/>
        </a:ln>
      </c:spPr>
    </c:plotArea>
    <c:legend>
      <c:legendPos val="r"/>
      <c:layout>
        <c:manualLayout>
          <c:xMode val="edge"/>
          <c:yMode val="edge"/>
          <c:x val="0.88740770990185758"/>
          <c:y val="4.4505020814004086E-2"/>
          <c:w val="9.2354708400675625E-2"/>
          <c:h val="0.17007151478327984"/>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noFill/>
    <a:ln>
      <a:noFill/>
    </a:ln>
  </c:spPr>
  <c:txPr>
    <a:bodyPr/>
    <a:lstStyle/>
    <a:p>
      <a:pPr>
        <a:defRPr sz="800" baseline="0">
          <a:latin typeface="Arial" pitchFamily="34" charset="0"/>
          <a:cs typeface="Arial" pitchFamily="34" charset="0"/>
        </a:defRPr>
      </a:pPr>
      <a:endParaRPr lang="ar-S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3837344511516732E-2"/>
          <c:y val="4.3668122270742356E-2"/>
          <c:w val="0.91298476876807899"/>
          <c:h val="0.7816593886462887"/>
        </c:manualLayout>
      </c:layout>
      <c:lineChart>
        <c:grouping val="standard"/>
        <c:varyColors val="0"/>
        <c:ser>
          <c:idx val="0"/>
          <c:order val="0"/>
          <c:tx>
            <c:strRef>
              <c:f>Sheet1!$B$1</c:f>
              <c:strCache>
                <c:ptCount val="1"/>
                <c:pt idx="0">
                  <c:v>2009</c:v>
                </c:pt>
              </c:strCache>
            </c:strRef>
          </c:tx>
          <c:spPr>
            <a:ln w="28538">
              <a:solidFill>
                <a:srgbClr val="4E81BD"/>
              </a:solidFill>
            </a:ln>
          </c:spPr>
          <c:marker>
            <c:spPr>
              <a:solidFill>
                <a:srgbClr val="4E81BD"/>
              </a:solidFill>
              <a:ln w="28538">
                <a:solidFill>
                  <a:srgbClr val="4E81BD"/>
                </a:solidFill>
              </a:ln>
            </c:spPr>
          </c:marker>
          <c:dLbls>
            <c:dLbl>
              <c:idx val="0"/>
              <c:layout>
                <c:manualLayout>
                  <c:x val="-5.6973564266180492E-2"/>
                  <c:y val="-6.8783068783068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DBD-4D68-B75E-964FEBE876AE}"/>
                </c:ext>
              </c:extLst>
            </c:dLbl>
            <c:dLbl>
              <c:idx val="1"/>
              <c:delete val="1"/>
              <c:extLst>
                <c:ext xmlns:c15="http://schemas.microsoft.com/office/drawing/2012/chart" uri="{CE6537A1-D6FC-4f65-9D91-7224C49458BB}"/>
                <c:ext xmlns:c16="http://schemas.microsoft.com/office/drawing/2014/chart" uri="{C3380CC4-5D6E-409C-BE32-E72D297353CC}">
                  <c16:uniqueId val="{00000001-8DBD-4D68-B75E-964FEBE876AE}"/>
                </c:ext>
              </c:extLst>
            </c:dLbl>
            <c:dLbl>
              <c:idx val="2"/>
              <c:delete val="1"/>
              <c:extLst>
                <c:ext xmlns:c15="http://schemas.microsoft.com/office/drawing/2012/chart" uri="{CE6537A1-D6FC-4f65-9D91-7224C49458BB}"/>
                <c:ext xmlns:c16="http://schemas.microsoft.com/office/drawing/2014/chart" uri="{C3380CC4-5D6E-409C-BE32-E72D297353CC}">
                  <c16:uniqueId val="{00000002-8DBD-4D68-B75E-964FEBE876AE}"/>
                </c:ext>
              </c:extLst>
            </c:dLbl>
            <c:dLbl>
              <c:idx val="3"/>
              <c:delete val="1"/>
              <c:extLst>
                <c:ext xmlns:c15="http://schemas.microsoft.com/office/drawing/2012/chart" uri="{CE6537A1-D6FC-4f65-9D91-7224C49458BB}"/>
                <c:ext xmlns:c16="http://schemas.microsoft.com/office/drawing/2014/chart" uri="{C3380CC4-5D6E-409C-BE32-E72D297353CC}">
                  <c16:uniqueId val="{00000003-8DBD-4D68-B75E-964FEBE876AE}"/>
                </c:ext>
              </c:extLst>
            </c:dLbl>
            <c:dLbl>
              <c:idx val="4"/>
              <c:delete val="1"/>
              <c:extLst>
                <c:ext xmlns:c15="http://schemas.microsoft.com/office/drawing/2012/chart" uri="{CE6537A1-D6FC-4f65-9D91-7224C49458BB}"/>
                <c:ext xmlns:c16="http://schemas.microsoft.com/office/drawing/2014/chart" uri="{C3380CC4-5D6E-409C-BE32-E72D297353CC}">
                  <c16:uniqueId val="{00000004-8DBD-4D68-B75E-964FEBE876AE}"/>
                </c:ext>
              </c:extLst>
            </c:dLbl>
            <c:dLbl>
              <c:idx val="5"/>
              <c:delete val="1"/>
              <c:extLst>
                <c:ext xmlns:c15="http://schemas.microsoft.com/office/drawing/2012/chart" uri="{CE6537A1-D6FC-4f65-9D91-7224C49458BB}"/>
                <c:ext xmlns:c16="http://schemas.microsoft.com/office/drawing/2014/chart" uri="{C3380CC4-5D6E-409C-BE32-E72D297353CC}">
                  <c16:uniqueId val="{00000005-8DBD-4D68-B75E-964FEBE876AE}"/>
                </c:ext>
              </c:extLst>
            </c:dLbl>
            <c:dLbl>
              <c:idx val="6"/>
              <c:delete val="1"/>
              <c:extLst>
                <c:ext xmlns:c15="http://schemas.microsoft.com/office/drawing/2012/chart" uri="{CE6537A1-D6FC-4f65-9D91-7224C49458BB}"/>
                <c:ext xmlns:c16="http://schemas.microsoft.com/office/drawing/2014/chart" uri="{C3380CC4-5D6E-409C-BE32-E72D297353CC}">
                  <c16:uniqueId val="{00000006-8DBD-4D68-B75E-964FEBE876A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0-9</c:v>
                </c:pt>
                <c:pt idx="1">
                  <c:v>10-17</c:v>
                </c:pt>
                <c:pt idx="2">
                  <c:v>18-19</c:v>
                </c:pt>
                <c:pt idx="3">
                  <c:v>20-29</c:v>
                </c:pt>
                <c:pt idx="4">
                  <c:v>30-39</c:v>
                </c:pt>
                <c:pt idx="5">
                  <c:v>40-49</c:v>
                </c:pt>
                <c:pt idx="6">
                  <c:v>50-59</c:v>
                </c:pt>
                <c:pt idx="7">
                  <c:v>+60</c:v>
                </c:pt>
              </c:strCache>
            </c:strRef>
          </c:cat>
          <c:val>
            <c:numRef>
              <c:f>Sheet1!$B$2:$B$9</c:f>
              <c:numCache>
                <c:formatCode>0.0</c:formatCode>
                <c:ptCount val="8"/>
                <c:pt idx="0">
                  <c:v>26.8</c:v>
                </c:pt>
                <c:pt idx="1">
                  <c:v>27.7</c:v>
                </c:pt>
                <c:pt idx="2">
                  <c:v>29.8</c:v>
                </c:pt>
                <c:pt idx="3">
                  <c:v>25.5</c:v>
                </c:pt>
                <c:pt idx="4">
                  <c:v>23.9</c:v>
                </c:pt>
                <c:pt idx="5">
                  <c:v>23.6</c:v>
                </c:pt>
                <c:pt idx="6">
                  <c:v>24.3</c:v>
                </c:pt>
                <c:pt idx="7">
                  <c:v>27.4</c:v>
                </c:pt>
              </c:numCache>
            </c:numRef>
          </c:val>
          <c:smooth val="0"/>
          <c:extLst>
            <c:ext xmlns:c16="http://schemas.microsoft.com/office/drawing/2014/chart" uri="{C3380CC4-5D6E-409C-BE32-E72D297353CC}">
              <c16:uniqueId val="{00000007-8DBD-4D68-B75E-964FEBE876AE}"/>
            </c:ext>
          </c:extLst>
        </c:ser>
        <c:ser>
          <c:idx val="1"/>
          <c:order val="1"/>
          <c:tx>
            <c:strRef>
              <c:f>Sheet1!$C$1</c:f>
              <c:strCache>
                <c:ptCount val="1"/>
                <c:pt idx="0">
                  <c:v>2010</c:v>
                </c:pt>
              </c:strCache>
            </c:strRef>
          </c:tx>
          <c:spPr>
            <a:ln w="28538">
              <a:solidFill>
                <a:srgbClr val="C1504E"/>
              </a:solidFill>
            </a:ln>
          </c:spPr>
          <c:marker>
            <c:spPr>
              <a:solidFill>
                <a:srgbClr val="C1504E"/>
              </a:solidFill>
              <a:ln w="28538">
                <a:solidFill>
                  <a:srgbClr val="C1504E"/>
                </a:solidFill>
              </a:ln>
            </c:spPr>
          </c:marker>
          <c:dLbls>
            <c:dLbl>
              <c:idx val="0"/>
              <c:layout>
                <c:manualLayout>
                  <c:x val="-7.5205104831358255E-2"/>
                  <c:y val="-5.29100529100529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DBD-4D68-B75E-964FEBE876AE}"/>
                </c:ext>
              </c:extLst>
            </c:dLbl>
            <c:dLbl>
              <c:idx val="1"/>
              <c:delete val="1"/>
              <c:extLst>
                <c:ext xmlns:c15="http://schemas.microsoft.com/office/drawing/2012/chart" uri="{CE6537A1-D6FC-4f65-9D91-7224C49458BB}"/>
                <c:ext xmlns:c16="http://schemas.microsoft.com/office/drawing/2014/chart" uri="{C3380CC4-5D6E-409C-BE32-E72D297353CC}">
                  <c16:uniqueId val="{00000009-8DBD-4D68-B75E-964FEBE876AE}"/>
                </c:ext>
              </c:extLst>
            </c:dLbl>
            <c:dLbl>
              <c:idx val="2"/>
              <c:delete val="1"/>
              <c:extLst>
                <c:ext xmlns:c15="http://schemas.microsoft.com/office/drawing/2012/chart" uri="{CE6537A1-D6FC-4f65-9D91-7224C49458BB}"/>
                <c:ext xmlns:c16="http://schemas.microsoft.com/office/drawing/2014/chart" uri="{C3380CC4-5D6E-409C-BE32-E72D297353CC}">
                  <c16:uniqueId val="{0000000A-8DBD-4D68-B75E-964FEBE876AE}"/>
                </c:ext>
              </c:extLst>
            </c:dLbl>
            <c:dLbl>
              <c:idx val="3"/>
              <c:delete val="1"/>
              <c:extLst>
                <c:ext xmlns:c15="http://schemas.microsoft.com/office/drawing/2012/chart" uri="{CE6537A1-D6FC-4f65-9D91-7224C49458BB}"/>
                <c:ext xmlns:c16="http://schemas.microsoft.com/office/drawing/2014/chart" uri="{C3380CC4-5D6E-409C-BE32-E72D297353CC}">
                  <c16:uniqueId val="{0000000B-8DBD-4D68-B75E-964FEBE876AE}"/>
                </c:ext>
              </c:extLst>
            </c:dLbl>
            <c:dLbl>
              <c:idx val="4"/>
              <c:delete val="1"/>
              <c:extLst>
                <c:ext xmlns:c15="http://schemas.microsoft.com/office/drawing/2012/chart" uri="{CE6537A1-D6FC-4f65-9D91-7224C49458BB}"/>
                <c:ext xmlns:c16="http://schemas.microsoft.com/office/drawing/2014/chart" uri="{C3380CC4-5D6E-409C-BE32-E72D297353CC}">
                  <c16:uniqueId val="{0000000C-8DBD-4D68-B75E-964FEBE876AE}"/>
                </c:ext>
              </c:extLst>
            </c:dLbl>
            <c:dLbl>
              <c:idx val="5"/>
              <c:delete val="1"/>
              <c:extLst>
                <c:ext xmlns:c15="http://schemas.microsoft.com/office/drawing/2012/chart" uri="{CE6537A1-D6FC-4f65-9D91-7224C49458BB}"/>
                <c:ext xmlns:c16="http://schemas.microsoft.com/office/drawing/2014/chart" uri="{C3380CC4-5D6E-409C-BE32-E72D297353CC}">
                  <c16:uniqueId val="{0000000D-8DBD-4D68-B75E-964FEBE876AE}"/>
                </c:ext>
              </c:extLst>
            </c:dLbl>
            <c:dLbl>
              <c:idx val="6"/>
              <c:delete val="1"/>
              <c:extLst>
                <c:ext xmlns:c15="http://schemas.microsoft.com/office/drawing/2012/chart" uri="{CE6537A1-D6FC-4f65-9D91-7224C49458BB}"/>
                <c:ext xmlns:c16="http://schemas.microsoft.com/office/drawing/2014/chart" uri="{C3380CC4-5D6E-409C-BE32-E72D297353CC}">
                  <c16:uniqueId val="{0000000E-8DBD-4D68-B75E-964FEBE876A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0-9</c:v>
                </c:pt>
                <c:pt idx="1">
                  <c:v>10-17</c:v>
                </c:pt>
                <c:pt idx="2">
                  <c:v>18-19</c:v>
                </c:pt>
                <c:pt idx="3">
                  <c:v>20-29</c:v>
                </c:pt>
                <c:pt idx="4">
                  <c:v>30-39</c:v>
                </c:pt>
                <c:pt idx="5">
                  <c:v>40-49</c:v>
                </c:pt>
                <c:pt idx="6">
                  <c:v>50-59</c:v>
                </c:pt>
                <c:pt idx="7">
                  <c:v>+60</c:v>
                </c:pt>
              </c:strCache>
            </c:strRef>
          </c:cat>
          <c:val>
            <c:numRef>
              <c:f>Sheet1!$C$2:$C$9</c:f>
              <c:numCache>
                <c:formatCode>0.0</c:formatCode>
                <c:ptCount val="8"/>
                <c:pt idx="0">
                  <c:v>26.3</c:v>
                </c:pt>
                <c:pt idx="1">
                  <c:v>27.2</c:v>
                </c:pt>
                <c:pt idx="2">
                  <c:v>28.4</c:v>
                </c:pt>
                <c:pt idx="3">
                  <c:v>26.1</c:v>
                </c:pt>
                <c:pt idx="4">
                  <c:v>24</c:v>
                </c:pt>
                <c:pt idx="5">
                  <c:v>22.6</c:v>
                </c:pt>
                <c:pt idx="6">
                  <c:v>22.7</c:v>
                </c:pt>
                <c:pt idx="7">
                  <c:v>24.7</c:v>
                </c:pt>
              </c:numCache>
            </c:numRef>
          </c:val>
          <c:smooth val="0"/>
          <c:extLst>
            <c:ext xmlns:c16="http://schemas.microsoft.com/office/drawing/2014/chart" uri="{C3380CC4-5D6E-409C-BE32-E72D297353CC}">
              <c16:uniqueId val="{0000000F-8DBD-4D68-B75E-964FEBE876AE}"/>
            </c:ext>
          </c:extLst>
        </c:ser>
        <c:ser>
          <c:idx val="2"/>
          <c:order val="2"/>
          <c:tx>
            <c:strRef>
              <c:f>Sheet1!$D$1</c:f>
              <c:strCache>
                <c:ptCount val="1"/>
                <c:pt idx="0">
                  <c:v>2011</c:v>
                </c:pt>
              </c:strCache>
            </c:strRef>
          </c:tx>
          <c:spPr>
            <a:ln w="28538">
              <a:solidFill>
                <a:srgbClr val="5B9BD5">
                  <a:lumMod val="20000"/>
                  <a:lumOff val="80000"/>
                </a:srgbClr>
              </a:solidFill>
            </a:ln>
          </c:spPr>
          <c:marker>
            <c:spPr>
              <a:solidFill>
                <a:srgbClr val="9BBB58"/>
              </a:solidFill>
              <a:ln w="28538">
                <a:solidFill>
                  <a:srgbClr val="5B9BD5">
                    <a:lumMod val="20000"/>
                    <a:lumOff val="80000"/>
                  </a:srgbClr>
                </a:solidFill>
              </a:ln>
            </c:spPr>
          </c:marker>
          <c:dLbls>
            <c:dLbl>
              <c:idx val="0"/>
              <c:layout>
                <c:manualLayout>
                  <c:x val="-2.7347310847766659E-2"/>
                  <c:y val="6.3492063492063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DBD-4D68-B75E-964FEBE876AE}"/>
                </c:ext>
              </c:extLst>
            </c:dLbl>
            <c:dLbl>
              <c:idx val="1"/>
              <c:delete val="1"/>
              <c:extLst>
                <c:ext xmlns:c15="http://schemas.microsoft.com/office/drawing/2012/chart" uri="{CE6537A1-D6FC-4f65-9D91-7224C49458BB}"/>
                <c:ext xmlns:c16="http://schemas.microsoft.com/office/drawing/2014/chart" uri="{C3380CC4-5D6E-409C-BE32-E72D297353CC}">
                  <c16:uniqueId val="{00000011-8DBD-4D68-B75E-964FEBE876AE}"/>
                </c:ext>
              </c:extLst>
            </c:dLbl>
            <c:dLbl>
              <c:idx val="2"/>
              <c:delete val="1"/>
              <c:extLst>
                <c:ext xmlns:c15="http://schemas.microsoft.com/office/drawing/2012/chart" uri="{CE6537A1-D6FC-4f65-9D91-7224C49458BB}"/>
                <c:ext xmlns:c16="http://schemas.microsoft.com/office/drawing/2014/chart" uri="{C3380CC4-5D6E-409C-BE32-E72D297353CC}">
                  <c16:uniqueId val="{00000012-8DBD-4D68-B75E-964FEBE876AE}"/>
                </c:ext>
              </c:extLst>
            </c:dLbl>
            <c:dLbl>
              <c:idx val="3"/>
              <c:delete val="1"/>
              <c:extLst>
                <c:ext xmlns:c15="http://schemas.microsoft.com/office/drawing/2012/chart" uri="{CE6537A1-D6FC-4f65-9D91-7224C49458BB}"/>
                <c:ext xmlns:c16="http://schemas.microsoft.com/office/drawing/2014/chart" uri="{C3380CC4-5D6E-409C-BE32-E72D297353CC}">
                  <c16:uniqueId val="{00000013-8DBD-4D68-B75E-964FEBE876AE}"/>
                </c:ext>
              </c:extLst>
            </c:dLbl>
            <c:dLbl>
              <c:idx val="4"/>
              <c:delete val="1"/>
              <c:extLst>
                <c:ext xmlns:c15="http://schemas.microsoft.com/office/drawing/2012/chart" uri="{CE6537A1-D6FC-4f65-9D91-7224C49458BB}"/>
                <c:ext xmlns:c16="http://schemas.microsoft.com/office/drawing/2014/chart" uri="{C3380CC4-5D6E-409C-BE32-E72D297353CC}">
                  <c16:uniqueId val="{00000014-8DBD-4D68-B75E-964FEBE876AE}"/>
                </c:ext>
              </c:extLst>
            </c:dLbl>
            <c:dLbl>
              <c:idx val="5"/>
              <c:delete val="1"/>
              <c:extLst>
                <c:ext xmlns:c15="http://schemas.microsoft.com/office/drawing/2012/chart" uri="{CE6537A1-D6FC-4f65-9D91-7224C49458BB}"/>
                <c:ext xmlns:c16="http://schemas.microsoft.com/office/drawing/2014/chart" uri="{C3380CC4-5D6E-409C-BE32-E72D297353CC}">
                  <c16:uniqueId val="{00000015-8DBD-4D68-B75E-964FEBE876AE}"/>
                </c:ext>
              </c:extLst>
            </c:dLbl>
            <c:dLbl>
              <c:idx val="6"/>
              <c:delete val="1"/>
              <c:extLst>
                <c:ext xmlns:c15="http://schemas.microsoft.com/office/drawing/2012/chart" uri="{CE6537A1-D6FC-4f65-9D91-7224C49458BB}"/>
                <c:ext xmlns:c16="http://schemas.microsoft.com/office/drawing/2014/chart" uri="{C3380CC4-5D6E-409C-BE32-E72D297353CC}">
                  <c16:uniqueId val="{00000016-8DBD-4D68-B75E-964FEBE876A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0-9</c:v>
                </c:pt>
                <c:pt idx="1">
                  <c:v>10-17</c:v>
                </c:pt>
                <c:pt idx="2">
                  <c:v>18-19</c:v>
                </c:pt>
                <c:pt idx="3">
                  <c:v>20-29</c:v>
                </c:pt>
                <c:pt idx="4">
                  <c:v>30-39</c:v>
                </c:pt>
                <c:pt idx="5">
                  <c:v>40-49</c:v>
                </c:pt>
                <c:pt idx="6">
                  <c:v>50-59</c:v>
                </c:pt>
                <c:pt idx="7">
                  <c:v>+60</c:v>
                </c:pt>
              </c:strCache>
            </c:strRef>
          </c:cat>
          <c:val>
            <c:numRef>
              <c:f>Sheet1!$D$2:$D$9</c:f>
              <c:numCache>
                <c:formatCode>0.0</c:formatCode>
                <c:ptCount val="8"/>
                <c:pt idx="0">
                  <c:v>25.9</c:v>
                </c:pt>
                <c:pt idx="1">
                  <c:v>28.7</c:v>
                </c:pt>
                <c:pt idx="2">
                  <c:v>29.9</c:v>
                </c:pt>
                <c:pt idx="3">
                  <c:v>25.6</c:v>
                </c:pt>
                <c:pt idx="4">
                  <c:v>22.7</c:v>
                </c:pt>
                <c:pt idx="5">
                  <c:v>24.4</c:v>
                </c:pt>
                <c:pt idx="6">
                  <c:v>23.6</c:v>
                </c:pt>
                <c:pt idx="7">
                  <c:v>22.2</c:v>
                </c:pt>
              </c:numCache>
            </c:numRef>
          </c:val>
          <c:smooth val="0"/>
          <c:extLst>
            <c:ext xmlns:c16="http://schemas.microsoft.com/office/drawing/2014/chart" uri="{C3380CC4-5D6E-409C-BE32-E72D297353CC}">
              <c16:uniqueId val="{00000017-8DBD-4D68-B75E-964FEBE876AE}"/>
            </c:ext>
          </c:extLst>
        </c:ser>
        <c:ser>
          <c:idx val="3"/>
          <c:order val="3"/>
          <c:tx>
            <c:strRef>
              <c:f>Sheet1!$E$1</c:f>
              <c:strCache>
                <c:ptCount val="1"/>
                <c:pt idx="0">
                  <c:v>2017</c:v>
                </c:pt>
              </c:strCache>
            </c:strRef>
          </c:tx>
          <c:spPr>
            <a:ln w="28538">
              <a:solidFill>
                <a:srgbClr val="8064A2"/>
              </a:solidFill>
            </a:ln>
          </c:spPr>
          <c:marker>
            <c:symbol val="square"/>
            <c:size val="4"/>
            <c:spPr>
              <a:solidFill>
                <a:srgbClr val="8064A2"/>
              </a:solidFill>
              <a:ln w="28538">
                <a:solidFill>
                  <a:srgbClr val="8064A2"/>
                </a:solidFill>
              </a:ln>
            </c:spPr>
          </c:marker>
          <c:dLbls>
            <c:dLbl>
              <c:idx val="0"/>
              <c:layout>
                <c:manualLayout>
                  <c:x val="-2.9626253418413878E-2"/>
                  <c:y val="-5.8201058201058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DBD-4D68-B75E-964FEBE876AE}"/>
                </c:ext>
              </c:extLst>
            </c:dLbl>
            <c:dLbl>
              <c:idx val="7"/>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DBD-4D68-B75E-964FEBE876AE}"/>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Sheet1!$A$2:$A$9</c:f>
              <c:strCache>
                <c:ptCount val="8"/>
                <c:pt idx="0">
                  <c:v>0-9</c:v>
                </c:pt>
                <c:pt idx="1">
                  <c:v>10-17</c:v>
                </c:pt>
                <c:pt idx="2">
                  <c:v>18-19</c:v>
                </c:pt>
                <c:pt idx="3">
                  <c:v>20-29</c:v>
                </c:pt>
                <c:pt idx="4">
                  <c:v>30-39</c:v>
                </c:pt>
                <c:pt idx="5">
                  <c:v>40-49</c:v>
                </c:pt>
                <c:pt idx="6">
                  <c:v>50-59</c:v>
                </c:pt>
                <c:pt idx="7">
                  <c:v>+60</c:v>
                </c:pt>
              </c:strCache>
            </c:strRef>
          </c:cat>
          <c:val>
            <c:numRef>
              <c:f>Sheet1!$E$2:$E$9</c:f>
              <c:numCache>
                <c:formatCode>0.0</c:formatCode>
                <c:ptCount val="8"/>
                <c:pt idx="0">
                  <c:v>31</c:v>
                </c:pt>
                <c:pt idx="1">
                  <c:v>29.7</c:v>
                </c:pt>
                <c:pt idx="2">
                  <c:v>27.5</c:v>
                </c:pt>
                <c:pt idx="3">
                  <c:v>30.2</c:v>
                </c:pt>
                <c:pt idx="4">
                  <c:v>29.9</c:v>
                </c:pt>
                <c:pt idx="5">
                  <c:v>25.7</c:v>
                </c:pt>
                <c:pt idx="6">
                  <c:v>25.2</c:v>
                </c:pt>
                <c:pt idx="7">
                  <c:v>26.5</c:v>
                </c:pt>
              </c:numCache>
            </c:numRef>
          </c:val>
          <c:smooth val="0"/>
          <c:extLst>
            <c:ext xmlns:c16="http://schemas.microsoft.com/office/drawing/2014/chart" uri="{C3380CC4-5D6E-409C-BE32-E72D297353CC}">
              <c16:uniqueId val="{0000001A-8DBD-4D68-B75E-964FEBE876AE}"/>
            </c:ext>
          </c:extLst>
        </c:ser>
        <c:dLbls>
          <c:showLegendKey val="0"/>
          <c:showVal val="0"/>
          <c:showCatName val="0"/>
          <c:showSerName val="0"/>
          <c:showPercent val="0"/>
          <c:showBubbleSize val="0"/>
        </c:dLbls>
        <c:marker val="1"/>
        <c:smooth val="0"/>
        <c:axId val="211353600"/>
        <c:axId val="211355520"/>
      </c:lineChart>
      <c:catAx>
        <c:axId val="21135360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الفئات العمرية</a:t>
                </a:r>
              </a:p>
            </c:rich>
          </c:tx>
          <c:overlay val="0"/>
        </c:title>
        <c:numFmt formatCode="General" sourceLinked="1"/>
        <c:majorTickMark val="out"/>
        <c:minorTickMark val="none"/>
        <c:tickLblPos val="nextTo"/>
        <c:txPr>
          <a:bodyPr/>
          <a:lstStyle/>
          <a:p>
            <a:pPr>
              <a:defRPr lang="en-GB"/>
            </a:pPr>
            <a:endParaRPr lang="ar-SA"/>
          </a:p>
        </c:txPr>
        <c:crossAx val="211355520"/>
        <c:crosses val="autoZero"/>
        <c:auto val="1"/>
        <c:lblAlgn val="ctr"/>
        <c:lblOffset val="100"/>
        <c:noMultiLvlLbl val="0"/>
      </c:catAx>
      <c:valAx>
        <c:axId val="211355520"/>
        <c:scaling>
          <c:orientation val="minMax"/>
          <c:max val="35"/>
          <c:min val="2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0"/>
        <c:majorTickMark val="out"/>
        <c:minorTickMark val="none"/>
        <c:tickLblPos val="nextTo"/>
        <c:txPr>
          <a:bodyPr/>
          <a:lstStyle/>
          <a:p>
            <a:pPr>
              <a:defRPr lang="en-GB"/>
            </a:pPr>
            <a:endParaRPr lang="ar-SA"/>
          </a:p>
        </c:txPr>
        <c:crossAx val="211353600"/>
        <c:crosses val="autoZero"/>
        <c:crossBetween val="between"/>
        <c:majorUnit val="5"/>
      </c:valAx>
    </c:plotArea>
    <c:legend>
      <c:legendPos val="r"/>
      <c:layout>
        <c:manualLayout>
          <c:xMode val="edge"/>
          <c:yMode val="edge"/>
          <c:x val="0.22629638251740447"/>
          <c:y val="5.4137010166305823E-2"/>
          <c:w val="0.57462969302750566"/>
          <c:h val="0.11569278730988319"/>
        </c:manualLayout>
      </c:layout>
      <c:overlay val="0"/>
      <c:spPr>
        <a:ln>
          <a:solidFill>
            <a:schemeClr val="tx1"/>
          </a:solidFill>
        </a:ln>
      </c:spPr>
      <c:txPr>
        <a:bodyPr/>
        <a:lstStyle/>
        <a:p>
          <a:pPr>
            <a:defRPr lang="en-GB"/>
          </a:pPr>
          <a:endParaRPr lang="ar-SA"/>
        </a:p>
      </c:txPr>
    </c:legend>
    <c:plotVisOnly val="1"/>
    <c:dispBlanksAs val="zero"/>
    <c:showDLblsOverMax val="0"/>
  </c:chart>
  <c:spPr>
    <a:ln w="3175">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796633452492661E-2"/>
          <c:y val="8.9891263592050991E-2"/>
          <c:w val="0.79043559618139214"/>
          <c:h val="0.78512280701754389"/>
        </c:manualLayout>
      </c:layout>
      <c:barChart>
        <c:barDir val="col"/>
        <c:grouping val="clustered"/>
        <c:varyColors val="0"/>
        <c:ser>
          <c:idx val="1"/>
          <c:order val="0"/>
          <c:tx>
            <c:strRef>
              <c:f>Sheet1!$A$2</c:f>
              <c:strCache>
                <c:ptCount val="1"/>
                <c:pt idx="0">
                  <c:v>ذكور</c:v>
                </c:pt>
              </c:strCache>
            </c:strRef>
          </c:tx>
          <c:spPr>
            <a:pattFill prst="dkUpDiag">
              <a:fgClr>
                <a:srgbClr val="B83235"/>
              </a:fgClr>
              <a:bgClr>
                <a:sysClr val="window" lastClr="FFFFFF"/>
              </a:bgClr>
            </a:pattFill>
            <a:ln w="12700">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المرحلة الأساسية</c:v>
                </c:pt>
                <c:pt idx="1">
                  <c:v>المرحلة الثانوية</c:v>
                </c:pt>
              </c:strCache>
            </c:strRef>
          </c:cat>
          <c:val>
            <c:numRef>
              <c:f>Sheet1!$B$2:$C$2</c:f>
              <c:numCache>
                <c:formatCode>General</c:formatCode>
                <c:ptCount val="2"/>
                <c:pt idx="0">
                  <c:v>95.4</c:v>
                </c:pt>
                <c:pt idx="1">
                  <c:v>65.900000000000006</c:v>
                </c:pt>
              </c:numCache>
            </c:numRef>
          </c:val>
          <c:extLst>
            <c:ext xmlns:c16="http://schemas.microsoft.com/office/drawing/2014/chart" uri="{C3380CC4-5D6E-409C-BE32-E72D297353CC}">
              <c16:uniqueId val="{00000000-6BDB-480A-A89E-6FA9D98A4642}"/>
            </c:ext>
          </c:extLst>
        </c:ser>
        <c:ser>
          <c:idx val="0"/>
          <c:order val="1"/>
          <c:tx>
            <c:strRef>
              <c:f>Sheet1!$A$3</c:f>
              <c:strCache>
                <c:ptCount val="1"/>
                <c:pt idx="0">
                  <c:v>اناث</c:v>
                </c:pt>
              </c:strCache>
            </c:strRef>
          </c:tx>
          <c:spPr>
            <a:pattFill prst="lgCheck">
              <a:fgClr>
                <a:srgbClr val="B83235"/>
              </a:fgClr>
              <a:bgClr>
                <a:sysClr val="window" lastClr="FFFFFF"/>
              </a:bgClr>
            </a:pattFill>
            <a:ln>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المرحلة الأساسية</c:v>
                </c:pt>
                <c:pt idx="1">
                  <c:v>المرحلة الثانوية</c:v>
                </c:pt>
              </c:strCache>
            </c:strRef>
          </c:cat>
          <c:val>
            <c:numRef>
              <c:f>Sheet1!$B$3:$C$3</c:f>
              <c:numCache>
                <c:formatCode>General</c:formatCode>
                <c:ptCount val="2"/>
                <c:pt idx="0">
                  <c:v>98.4</c:v>
                </c:pt>
                <c:pt idx="1">
                  <c:v>84.8</c:v>
                </c:pt>
              </c:numCache>
            </c:numRef>
          </c:val>
          <c:extLst>
            <c:ext xmlns:c16="http://schemas.microsoft.com/office/drawing/2014/chart" uri="{C3380CC4-5D6E-409C-BE32-E72D297353CC}">
              <c16:uniqueId val="{00000001-6BDB-480A-A89E-6FA9D98A4642}"/>
            </c:ext>
          </c:extLst>
        </c:ser>
        <c:ser>
          <c:idx val="2"/>
          <c:order val="2"/>
          <c:tx>
            <c:strRef>
              <c:f>Sheet1!$A$4</c:f>
              <c:strCache>
                <c:ptCount val="1"/>
                <c:pt idx="0">
                  <c:v>كلا الجنسين</c:v>
                </c:pt>
              </c:strCache>
            </c:strRef>
          </c:tx>
          <c:spPr>
            <a:solidFill>
              <a:srgbClr val="B83235"/>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المرحلة الأساسية</c:v>
                </c:pt>
                <c:pt idx="1">
                  <c:v>المرحلة الثانوية</c:v>
                </c:pt>
              </c:strCache>
            </c:strRef>
          </c:cat>
          <c:val>
            <c:numRef>
              <c:f>Sheet1!$B$4:$C$4</c:f>
              <c:numCache>
                <c:formatCode>General</c:formatCode>
                <c:ptCount val="2"/>
                <c:pt idx="0">
                  <c:v>96.9</c:v>
                </c:pt>
                <c:pt idx="1">
                  <c:v>74.5</c:v>
                </c:pt>
              </c:numCache>
            </c:numRef>
          </c:val>
          <c:extLst>
            <c:ext xmlns:c16="http://schemas.microsoft.com/office/drawing/2014/chart" uri="{C3380CC4-5D6E-409C-BE32-E72D297353CC}">
              <c16:uniqueId val="{00000002-6BDB-480A-A89E-6FA9D98A4642}"/>
            </c:ext>
          </c:extLst>
        </c:ser>
        <c:dLbls>
          <c:dLblPos val="outEnd"/>
          <c:showLegendKey val="0"/>
          <c:showVal val="1"/>
          <c:showCatName val="0"/>
          <c:showSerName val="0"/>
          <c:showPercent val="0"/>
          <c:showBubbleSize val="0"/>
        </c:dLbls>
        <c:gapWidth val="219"/>
        <c:overlap val="-27"/>
        <c:axId val="137467008"/>
        <c:axId val="137468928"/>
      </c:barChart>
      <c:catAx>
        <c:axId val="137467008"/>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37468928"/>
        <c:crosses val="autoZero"/>
        <c:auto val="1"/>
        <c:lblAlgn val="ctr"/>
        <c:lblOffset val="100"/>
        <c:noMultiLvlLbl val="0"/>
      </c:catAx>
      <c:valAx>
        <c:axId val="137468928"/>
        <c:scaling>
          <c:orientation val="minMax"/>
          <c:min val="0"/>
        </c:scaling>
        <c:delete val="0"/>
        <c:axPos val="l"/>
        <c:title>
          <c:tx>
            <c:rich>
              <a:bodyPr/>
              <a:lstStyle/>
              <a:p>
                <a:pPr>
                  <a:defRPr/>
                </a:pPr>
                <a:r>
                  <a:rPr lang="ar-SA"/>
                  <a:t>النسبة</a:t>
                </a:r>
                <a:endParaRPr lang="en-US"/>
              </a:p>
            </c:rich>
          </c:tx>
          <c:layout>
            <c:manualLayout>
              <c:xMode val="edge"/>
              <c:yMode val="edge"/>
              <c:x val="2.1180587720652566E-2"/>
              <c:y val="0.30464291963504564"/>
            </c:manualLayout>
          </c:layout>
          <c:overlay val="0"/>
        </c:title>
        <c:numFmt formatCode="General" sourceLinked="1"/>
        <c:majorTickMark val="out"/>
        <c:minorTickMark val="none"/>
        <c:tickLblPos val="nextTo"/>
        <c:spPr>
          <a:ln w="6074">
            <a:solidFill>
              <a:schemeClr val="tx1"/>
            </a:solidFill>
          </a:ln>
        </c:spPr>
        <c:txPr>
          <a:bodyPr rot="-60000000" vert="horz"/>
          <a:lstStyle/>
          <a:p>
            <a:pPr>
              <a:defRPr lang="en-GB"/>
            </a:pPr>
            <a:endParaRPr lang="ar-SA"/>
          </a:p>
        </c:txPr>
        <c:crossAx val="137467008"/>
        <c:crosses val="autoZero"/>
        <c:crossBetween val="between"/>
      </c:valAx>
      <c:spPr>
        <a:noFill/>
        <a:ln w="25409">
          <a:noFill/>
        </a:ln>
      </c:spPr>
    </c:plotArea>
    <c:legend>
      <c:legendPos val="r"/>
      <c:layout>
        <c:manualLayout>
          <c:xMode val="edge"/>
          <c:yMode val="edge"/>
          <c:x val="0.6169598935879621"/>
          <c:y val="2.0015498062742162E-2"/>
          <c:w val="0.27444282134416453"/>
          <c:h val="0.13836620422447193"/>
        </c:manualLayout>
      </c:layout>
      <c:overlay val="0"/>
      <c:spPr>
        <a:ln>
          <a:solidFill>
            <a:sysClr val="windowText" lastClr="000000"/>
          </a:solidFill>
        </a:ln>
      </c:spPr>
    </c:legend>
    <c:plotVisOnly val="1"/>
    <c:dispBlanksAs val="gap"/>
    <c:showDLblsOverMax val="0"/>
  </c:chart>
  <c:spPr>
    <a:solidFill>
      <a:schemeClr val="bg1"/>
    </a:solidFill>
    <a:ln w="3175">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tx>
            <c:strRef>
              <c:f>Sheet1!$B$1</c:f>
              <c:strCache>
                <c:ptCount val="1"/>
                <c:pt idx="0">
                  <c:v>Series 1</c:v>
                </c:pt>
              </c:strCache>
            </c:strRef>
          </c:tx>
          <c:spPr>
            <a:ln w="28558">
              <a:solidFill>
                <a:srgbClr val="B83235"/>
              </a:solidFill>
            </a:ln>
          </c:spPr>
          <c:marker>
            <c:spPr>
              <a:solidFill>
                <a:srgbClr val="B83235"/>
              </a:solidFill>
              <a:ln w="28558">
                <a:solidFill>
                  <a:srgbClr val="B83235"/>
                </a:solidFill>
              </a:ln>
            </c:spPr>
          </c:marker>
          <c:dLbls>
            <c:dLbl>
              <c:idx val="0"/>
              <c:layout>
                <c:manualLayout>
                  <c:x val="-6.9444444444444866E-3"/>
                  <c:y val="6.9204152249134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90A-47BC-9699-6D7BB1588351}"/>
                </c:ext>
              </c:extLst>
            </c:dLbl>
            <c:dLbl>
              <c:idx val="1"/>
              <c:delete val="1"/>
              <c:extLst>
                <c:ext xmlns:c15="http://schemas.microsoft.com/office/drawing/2012/chart" uri="{CE6537A1-D6FC-4f65-9D91-7224C49458BB}"/>
                <c:ext xmlns:c16="http://schemas.microsoft.com/office/drawing/2014/chart" uri="{C3380CC4-5D6E-409C-BE32-E72D297353CC}">
                  <c16:uniqueId val="{00000001-690A-47BC-9699-6D7BB1588351}"/>
                </c:ext>
              </c:extLst>
            </c:dLbl>
            <c:dLbl>
              <c:idx val="2"/>
              <c:delete val="1"/>
              <c:extLst>
                <c:ext xmlns:c15="http://schemas.microsoft.com/office/drawing/2012/chart" uri="{CE6537A1-D6FC-4f65-9D91-7224C49458BB}"/>
                <c:ext xmlns:c16="http://schemas.microsoft.com/office/drawing/2014/chart" uri="{C3380CC4-5D6E-409C-BE32-E72D297353CC}">
                  <c16:uniqueId val="{00000002-690A-47BC-9699-6D7BB1588351}"/>
                </c:ext>
              </c:extLst>
            </c:dLbl>
            <c:dLbl>
              <c:idx val="3"/>
              <c:delete val="1"/>
              <c:extLst>
                <c:ext xmlns:c15="http://schemas.microsoft.com/office/drawing/2012/chart" uri="{CE6537A1-D6FC-4f65-9D91-7224C49458BB}"/>
                <c:ext xmlns:c16="http://schemas.microsoft.com/office/drawing/2014/chart" uri="{C3380CC4-5D6E-409C-BE32-E72D297353CC}">
                  <c16:uniqueId val="{00000003-690A-47BC-9699-6D7BB1588351}"/>
                </c:ext>
              </c:extLst>
            </c:dLbl>
            <c:dLbl>
              <c:idx val="4"/>
              <c:delete val="1"/>
              <c:extLst>
                <c:ext xmlns:c15="http://schemas.microsoft.com/office/drawing/2012/chart" uri="{CE6537A1-D6FC-4f65-9D91-7224C49458BB}"/>
                <c:ext xmlns:c16="http://schemas.microsoft.com/office/drawing/2014/chart" uri="{C3380CC4-5D6E-409C-BE32-E72D297353CC}">
                  <c16:uniqueId val="{00000004-690A-47BC-9699-6D7BB1588351}"/>
                </c:ext>
              </c:extLst>
            </c:dLbl>
            <c:dLbl>
              <c:idx val="6"/>
              <c:delete val="1"/>
              <c:extLst>
                <c:ext xmlns:c15="http://schemas.microsoft.com/office/drawing/2012/chart" uri="{CE6537A1-D6FC-4f65-9D91-7224C49458BB}"/>
                <c:ext xmlns:c16="http://schemas.microsoft.com/office/drawing/2014/chart" uri="{C3380CC4-5D6E-409C-BE32-E72D297353CC}">
                  <c16:uniqueId val="{00000006-690A-47BC-9699-6D7BB1588351}"/>
                </c:ext>
              </c:extLst>
            </c:dLbl>
            <c:dLbl>
              <c:idx val="7"/>
              <c:delete val="1"/>
              <c:extLst>
                <c:ext xmlns:c15="http://schemas.microsoft.com/office/drawing/2012/chart" uri="{CE6537A1-D6FC-4f65-9D91-7224C49458BB}"/>
                <c:ext xmlns:c16="http://schemas.microsoft.com/office/drawing/2014/chart" uri="{C3380CC4-5D6E-409C-BE32-E72D297353CC}">
                  <c16:uniqueId val="{00000007-690A-47BC-9699-6D7BB1588351}"/>
                </c:ext>
              </c:extLst>
            </c:dLbl>
            <c:dLbl>
              <c:idx val="8"/>
              <c:delete val="1"/>
              <c:extLst>
                <c:ext xmlns:c15="http://schemas.microsoft.com/office/drawing/2012/chart" uri="{CE6537A1-D6FC-4f65-9D91-7224C49458BB}"/>
                <c:ext xmlns:c16="http://schemas.microsoft.com/office/drawing/2014/chart" uri="{C3380CC4-5D6E-409C-BE32-E72D297353CC}">
                  <c16:uniqueId val="{00000008-690A-47BC-9699-6D7BB1588351}"/>
                </c:ext>
              </c:extLst>
            </c:dLbl>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100</c:v>
                </c:pt>
                <c:pt idx="1">
                  <c:v>100</c:v>
                </c:pt>
                <c:pt idx="2">
                  <c:v>100</c:v>
                </c:pt>
                <c:pt idx="3">
                  <c:v>100</c:v>
                </c:pt>
                <c:pt idx="4">
                  <c:v>100</c:v>
                </c:pt>
                <c:pt idx="5">
                  <c:v>100</c:v>
                </c:pt>
              </c:numCache>
            </c:numRef>
          </c:val>
          <c:smooth val="0"/>
          <c:extLst>
            <c:ext xmlns:c16="http://schemas.microsoft.com/office/drawing/2014/chart" uri="{C3380CC4-5D6E-409C-BE32-E72D297353CC}">
              <c16:uniqueId val="{00000009-690A-47BC-9699-6D7BB1588351}"/>
            </c:ext>
          </c:extLst>
        </c:ser>
        <c:dLbls>
          <c:showLegendKey val="0"/>
          <c:showVal val="0"/>
          <c:showCatName val="0"/>
          <c:showSerName val="0"/>
          <c:showPercent val="0"/>
          <c:showBubbleSize val="0"/>
        </c:dLbls>
        <c:marker val="1"/>
        <c:smooth val="0"/>
        <c:axId val="167960960"/>
        <c:axId val="167962880"/>
      </c:lineChart>
      <c:catAx>
        <c:axId val="1679609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67962880"/>
        <c:crosses val="autoZero"/>
        <c:auto val="1"/>
        <c:lblAlgn val="ctr"/>
        <c:lblOffset val="100"/>
        <c:noMultiLvlLbl val="0"/>
      </c:catAx>
      <c:valAx>
        <c:axId val="167962880"/>
        <c:scaling>
          <c:orientation val="minMax"/>
          <c:max val="102"/>
          <c:min val="85"/>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67960960"/>
        <c:crosses val="autoZero"/>
        <c:crossBetween val="between"/>
        <c:majorUnit val="5"/>
      </c:valAx>
    </c:plotArea>
    <c:plotVisOnly val="1"/>
    <c:dispBlanksAs val="zero"/>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5"/>
          <c:y val="0.10101010101010101"/>
          <c:w val="0.86203703703703705"/>
          <c:h val="0.70964988751406077"/>
        </c:manualLayout>
      </c:layout>
      <c:lineChart>
        <c:grouping val="standard"/>
        <c:varyColors val="0"/>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79.099999999999994</c:v>
                </c:pt>
                <c:pt idx="1">
                  <c:v>91.5</c:v>
                </c:pt>
                <c:pt idx="2">
                  <c:v>93</c:v>
                </c:pt>
                <c:pt idx="3">
                  <c:v>95.9</c:v>
                </c:pt>
                <c:pt idx="4">
                  <c:v>96.4</c:v>
                </c:pt>
                <c:pt idx="5">
                  <c:v>97.8</c:v>
                </c:pt>
              </c:numCache>
            </c:numRef>
          </c:val>
          <c:smooth val="0"/>
          <c:extLst>
            <c:ext xmlns:c16="http://schemas.microsoft.com/office/drawing/2014/chart" uri="{C3380CC4-5D6E-409C-BE32-E72D297353CC}">
              <c16:uniqueId val="{00000000-657A-44BB-B529-09D03DA1EF54}"/>
            </c:ext>
          </c:extLst>
        </c:ser>
        <c:dLbls>
          <c:showLegendKey val="0"/>
          <c:showVal val="0"/>
          <c:showCatName val="0"/>
          <c:showSerName val="0"/>
          <c:showPercent val="0"/>
          <c:showBubbleSize val="0"/>
        </c:dLbls>
        <c:marker val="1"/>
        <c:smooth val="0"/>
        <c:axId val="133506560"/>
        <c:axId val="133508480"/>
      </c:lineChart>
      <c:catAx>
        <c:axId val="13350656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out"/>
        <c:minorTickMark val="none"/>
        <c:tickLblPos val="nextTo"/>
        <c:txPr>
          <a:bodyPr/>
          <a:lstStyle/>
          <a:p>
            <a:pPr>
              <a:defRPr lang="en-GB"/>
            </a:pPr>
            <a:endParaRPr lang="ar-SA"/>
          </a:p>
        </c:txPr>
        <c:crossAx val="133508480"/>
        <c:crosses val="autoZero"/>
        <c:auto val="1"/>
        <c:lblAlgn val="ctr"/>
        <c:lblOffset val="100"/>
        <c:noMultiLvlLbl val="0"/>
      </c:catAx>
      <c:valAx>
        <c:axId val="133508480"/>
        <c:scaling>
          <c:orientation val="minMax"/>
          <c:max val="100"/>
          <c:min val="7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overlay val="0"/>
        </c:title>
        <c:numFmt formatCode="0" sourceLinked="0"/>
        <c:majorTickMark val="out"/>
        <c:minorTickMark val="none"/>
        <c:tickLblPos val="nextTo"/>
        <c:txPr>
          <a:bodyPr/>
          <a:lstStyle/>
          <a:p>
            <a:pPr>
              <a:defRPr lang="en-GB"/>
            </a:pPr>
            <a:endParaRPr lang="ar-SA"/>
          </a:p>
        </c:txPr>
        <c:crossAx val="133506560"/>
        <c:crosses val="autoZero"/>
        <c:crossBetween val="between"/>
      </c:valAx>
    </c:plotArea>
    <c:plotVisOnly val="1"/>
    <c:dispBlanksAs val="gap"/>
    <c:showDLblsOverMax val="0"/>
  </c:chart>
  <c:spPr>
    <a:ln w="3175">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0297470653158948E-2"/>
          <c:y val="0.13633095026301628"/>
          <c:w val="0.88423955609012461"/>
          <c:h val="0.75929891608737188"/>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FAF1-4FA2-BBA3-60A9C99C71C5}"/>
                </c:ext>
              </c:extLst>
            </c:dLbl>
            <c:dLbl>
              <c:idx val="2"/>
              <c:delete val="1"/>
              <c:extLst>
                <c:ext xmlns:c15="http://schemas.microsoft.com/office/drawing/2012/chart" uri="{CE6537A1-D6FC-4f65-9D91-7224C49458BB}"/>
                <c:ext xmlns:c16="http://schemas.microsoft.com/office/drawing/2014/chart" uri="{C3380CC4-5D6E-409C-BE32-E72D297353CC}">
                  <c16:uniqueId val="{00000001-FAF1-4FA2-BBA3-60A9C99C71C5}"/>
                </c:ext>
              </c:extLst>
            </c:dLbl>
            <c:dLbl>
              <c:idx val="3"/>
              <c:delete val="1"/>
              <c:extLst>
                <c:ext xmlns:c15="http://schemas.microsoft.com/office/drawing/2012/chart" uri="{CE6537A1-D6FC-4f65-9D91-7224C49458BB}"/>
                <c:ext xmlns:c16="http://schemas.microsoft.com/office/drawing/2014/chart" uri="{C3380CC4-5D6E-409C-BE32-E72D297353CC}">
                  <c16:uniqueId val="{00000002-FAF1-4FA2-BBA3-60A9C99C71C5}"/>
                </c:ext>
              </c:extLst>
            </c:dLbl>
            <c:dLbl>
              <c:idx val="4"/>
              <c:delete val="1"/>
              <c:extLst>
                <c:ext xmlns:c15="http://schemas.microsoft.com/office/drawing/2012/chart" uri="{CE6537A1-D6FC-4f65-9D91-7224C49458BB}"/>
                <c:ext xmlns:c16="http://schemas.microsoft.com/office/drawing/2014/chart" uri="{C3380CC4-5D6E-409C-BE32-E72D297353CC}">
                  <c16:uniqueId val="{00000003-FAF1-4FA2-BBA3-60A9C99C71C5}"/>
                </c:ext>
              </c:extLst>
            </c:dLbl>
            <c:dLbl>
              <c:idx val="5"/>
              <c:layout>
                <c:manualLayout>
                  <c:x val="-2.2391401701746527E-3"/>
                  <c:y val="2.23152022315201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AF1-4FA2-BBA3-60A9C99C71C5}"/>
                </c:ext>
              </c:extLst>
            </c:dLbl>
            <c:dLbl>
              <c:idx val="6"/>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AF1-4FA2-BBA3-60A9C99C71C5}"/>
                </c:ext>
              </c:extLst>
            </c:dLbl>
            <c:dLbl>
              <c:idx val="7"/>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AF1-4FA2-BBA3-60A9C99C71C5}"/>
                </c:ext>
              </c:extLst>
            </c:dLbl>
            <c:dLbl>
              <c:idx val="8"/>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AF1-4FA2-BBA3-60A9C99C71C5}"/>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48.4</c:v>
                </c:pt>
                <c:pt idx="1">
                  <c:v>71.099999999999994</c:v>
                </c:pt>
                <c:pt idx="2">
                  <c:v>81.099999999999994</c:v>
                </c:pt>
                <c:pt idx="3">
                  <c:v>90.7</c:v>
                </c:pt>
                <c:pt idx="4">
                  <c:v>91.6</c:v>
                </c:pt>
                <c:pt idx="5">
                  <c:v>97.2</c:v>
                </c:pt>
              </c:numCache>
            </c:numRef>
          </c:val>
          <c:smooth val="0"/>
          <c:extLst>
            <c:ext xmlns:c16="http://schemas.microsoft.com/office/drawing/2014/chart" uri="{C3380CC4-5D6E-409C-BE32-E72D297353CC}">
              <c16:uniqueId val="{00000008-FAF1-4FA2-BBA3-60A9C99C71C5}"/>
            </c:ext>
          </c:extLst>
        </c:ser>
        <c:ser>
          <c:idx val="1"/>
          <c:order val="1"/>
          <c:tx>
            <c:strRef>
              <c:f>Sheet1!$C$1</c:f>
              <c:strCache>
                <c:ptCount val="1"/>
                <c:pt idx="0">
                  <c:v>المرحلة الثانوية الدنيا</c:v>
                </c:pt>
              </c:strCache>
            </c:strRef>
          </c:tx>
          <c:spPr>
            <a:ln w="28541">
              <a:solidFill>
                <a:srgbClr val="C00000"/>
              </a:solidFill>
            </a:ln>
          </c:spPr>
          <c:marker>
            <c:spPr>
              <a:solidFill>
                <a:srgbClr val="C00000"/>
              </a:solidFill>
              <a:ln w="28541">
                <a:solidFill>
                  <a:srgbClr val="5B9BD5">
                    <a:lumMod val="20000"/>
                    <a:lumOff val="80000"/>
                  </a:srgbClr>
                </a:solidFill>
              </a:ln>
            </c:spPr>
          </c:marker>
          <c:dLbls>
            <c:dLbl>
              <c:idx val="0"/>
              <c:layout>
                <c:manualLayout>
                  <c:x val="-8.1168831168831196E-2"/>
                  <c:y val="4.36820083682008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AF1-4FA2-BBA3-60A9C99C71C5}"/>
                </c:ext>
              </c:extLst>
            </c:dLbl>
            <c:dLbl>
              <c:idx val="1"/>
              <c:delete val="1"/>
              <c:extLst>
                <c:ext xmlns:c15="http://schemas.microsoft.com/office/drawing/2012/chart" uri="{CE6537A1-D6FC-4f65-9D91-7224C49458BB}"/>
                <c:ext xmlns:c16="http://schemas.microsoft.com/office/drawing/2014/chart" uri="{C3380CC4-5D6E-409C-BE32-E72D297353CC}">
                  <c16:uniqueId val="{0000000A-FAF1-4FA2-BBA3-60A9C99C71C5}"/>
                </c:ext>
              </c:extLst>
            </c:dLbl>
            <c:dLbl>
              <c:idx val="2"/>
              <c:delete val="1"/>
              <c:extLst>
                <c:ext xmlns:c15="http://schemas.microsoft.com/office/drawing/2012/chart" uri="{CE6537A1-D6FC-4f65-9D91-7224C49458BB}"/>
                <c:ext xmlns:c16="http://schemas.microsoft.com/office/drawing/2014/chart" uri="{C3380CC4-5D6E-409C-BE32-E72D297353CC}">
                  <c16:uniqueId val="{0000000B-FAF1-4FA2-BBA3-60A9C99C71C5}"/>
                </c:ext>
              </c:extLst>
            </c:dLbl>
            <c:dLbl>
              <c:idx val="3"/>
              <c:delete val="1"/>
              <c:extLst>
                <c:ext xmlns:c15="http://schemas.microsoft.com/office/drawing/2012/chart" uri="{CE6537A1-D6FC-4f65-9D91-7224C49458BB}"/>
                <c:ext xmlns:c16="http://schemas.microsoft.com/office/drawing/2014/chart" uri="{C3380CC4-5D6E-409C-BE32-E72D297353CC}">
                  <c16:uniqueId val="{0000000C-FAF1-4FA2-BBA3-60A9C99C71C5}"/>
                </c:ext>
              </c:extLst>
            </c:dLbl>
            <c:dLbl>
              <c:idx val="4"/>
              <c:delete val="1"/>
              <c:extLst>
                <c:ext xmlns:c15="http://schemas.microsoft.com/office/drawing/2012/chart" uri="{CE6537A1-D6FC-4f65-9D91-7224C49458BB}"/>
                <c:ext xmlns:c16="http://schemas.microsoft.com/office/drawing/2014/chart" uri="{C3380CC4-5D6E-409C-BE32-E72D297353CC}">
                  <c16:uniqueId val="{0000000D-FAF1-4FA2-BBA3-60A9C99C71C5}"/>
                </c:ext>
              </c:extLst>
            </c:dLbl>
            <c:dLbl>
              <c:idx val="5"/>
              <c:layout>
                <c:manualLayout>
                  <c:x val="-3.8625167935512766E-2"/>
                  <c:y val="9.3891213389121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AF1-4FA2-BBA3-60A9C99C71C5}"/>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85</c:v>
                </c:pt>
                <c:pt idx="1">
                  <c:v>91.3</c:v>
                </c:pt>
                <c:pt idx="2">
                  <c:v>90.3</c:v>
                </c:pt>
                <c:pt idx="3">
                  <c:v>95.8</c:v>
                </c:pt>
                <c:pt idx="4">
                  <c:v>96.1</c:v>
                </c:pt>
                <c:pt idx="5">
                  <c:v>96.5</c:v>
                </c:pt>
              </c:numCache>
            </c:numRef>
          </c:val>
          <c:smooth val="0"/>
          <c:extLst>
            <c:ext xmlns:c16="http://schemas.microsoft.com/office/drawing/2014/chart" uri="{C3380CC4-5D6E-409C-BE32-E72D297353CC}">
              <c16:uniqueId val="{00000012-FAF1-4FA2-BBA3-60A9C99C71C5}"/>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8.1168831168831196E-2"/>
                  <c:y val="1.02092050209205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9C-4E7B-A4C4-CDCC28A34859}"/>
                </c:ext>
              </c:extLst>
            </c:dLbl>
            <c:dLbl>
              <c:idx val="1"/>
              <c:delete val="1"/>
              <c:extLst>
                <c:ext xmlns:c15="http://schemas.microsoft.com/office/drawing/2012/chart" uri="{CE6537A1-D6FC-4f65-9D91-7224C49458BB}"/>
                <c:ext xmlns:c16="http://schemas.microsoft.com/office/drawing/2014/chart" uri="{C3380CC4-5D6E-409C-BE32-E72D297353CC}">
                  <c16:uniqueId val="{00000013-FAF1-4FA2-BBA3-60A9C99C71C5}"/>
                </c:ext>
              </c:extLst>
            </c:dLbl>
            <c:dLbl>
              <c:idx val="2"/>
              <c:delete val="1"/>
              <c:extLst>
                <c:ext xmlns:c15="http://schemas.microsoft.com/office/drawing/2012/chart" uri="{CE6537A1-D6FC-4f65-9D91-7224C49458BB}"/>
                <c:ext xmlns:c16="http://schemas.microsoft.com/office/drawing/2014/chart" uri="{C3380CC4-5D6E-409C-BE32-E72D297353CC}">
                  <c16:uniqueId val="{00000014-FAF1-4FA2-BBA3-60A9C99C71C5}"/>
                </c:ext>
              </c:extLst>
            </c:dLbl>
            <c:dLbl>
              <c:idx val="3"/>
              <c:delete val="1"/>
              <c:extLst>
                <c:ext xmlns:c15="http://schemas.microsoft.com/office/drawing/2012/chart" uri="{CE6537A1-D6FC-4f65-9D91-7224C49458BB}"/>
                <c:ext xmlns:c16="http://schemas.microsoft.com/office/drawing/2014/chart" uri="{C3380CC4-5D6E-409C-BE32-E72D297353CC}">
                  <c16:uniqueId val="{00000015-FAF1-4FA2-BBA3-60A9C99C71C5}"/>
                </c:ext>
              </c:extLst>
            </c:dLbl>
            <c:dLbl>
              <c:idx val="4"/>
              <c:delete val="1"/>
              <c:extLst>
                <c:ext xmlns:c15="http://schemas.microsoft.com/office/drawing/2012/chart" uri="{CE6537A1-D6FC-4f65-9D91-7224C49458BB}"/>
                <c:ext xmlns:c16="http://schemas.microsoft.com/office/drawing/2014/chart" uri="{C3380CC4-5D6E-409C-BE32-E72D297353CC}">
                  <c16:uniqueId val="{00000016-FAF1-4FA2-BBA3-60A9C99C71C5}"/>
                </c:ext>
              </c:extLst>
            </c:dLbl>
            <c:dLbl>
              <c:idx val="5"/>
              <c:layout>
                <c:manualLayout>
                  <c:x val="8.3967756381549477E-3"/>
                  <c:y val="-6.2315202231520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FAF1-4FA2-BBA3-60A9C99C71C5}"/>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95.8</c:v>
                </c:pt>
                <c:pt idx="1">
                  <c:v>96.1</c:v>
                </c:pt>
                <c:pt idx="2">
                  <c:v>96.5</c:v>
                </c:pt>
                <c:pt idx="3">
                  <c:v>96</c:v>
                </c:pt>
                <c:pt idx="4">
                  <c:v>98.7</c:v>
                </c:pt>
                <c:pt idx="5">
                  <c:v>99.4</c:v>
                </c:pt>
              </c:numCache>
            </c:numRef>
          </c:val>
          <c:smooth val="0"/>
          <c:extLst>
            <c:ext xmlns:c16="http://schemas.microsoft.com/office/drawing/2014/chart" uri="{C3380CC4-5D6E-409C-BE32-E72D297353CC}">
              <c16:uniqueId val="{0000001B-FAF1-4FA2-BBA3-60A9C99C71C5}"/>
            </c:ext>
          </c:extLst>
        </c:ser>
        <c:dLbls>
          <c:showLegendKey val="0"/>
          <c:showVal val="0"/>
          <c:showCatName val="0"/>
          <c:showSerName val="0"/>
          <c:showPercent val="0"/>
          <c:showBubbleSize val="0"/>
        </c:dLbls>
        <c:marker val="1"/>
        <c:smooth val="0"/>
        <c:axId val="198068480"/>
        <c:axId val="198107520"/>
      </c:lineChart>
      <c:catAx>
        <c:axId val="19806848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98107520"/>
        <c:crosses val="autoZero"/>
        <c:auto val="1"/>
        <c:lblAlgn val="ctr"/>
        <c:lblOffset val="100"/>
        <c:noMultiLvlLbl val="0"/>
      </c:catAx>
      <c:valAx>
        <c:axId val="198107520"/>
        <c:scaling>
          <c:orientation val="minMax"/>
          <c:max val="100"/>
          <c:min val="4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98068480"/>
        <c:crosses val="autoZero"/>
        <c:crossBetween val="between"/>
        <c:majorUnit val="20"/>
      </c:valAx>
    </c:plotArea>
    <c:legend>
      <c:legendPos val="t"/>
      <c:layout>
        <c:manualLayout>
          <c:xMode val="edge"/>
          <c:yMode val="edge"/>
          <c:x val="0.22937311127645094"/>
          <c:y val="2.2315202231520222E-2"/>
          <c:w val="0.56364500283859498"/>
          <c:h val="8.8951119603773374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2962962962969"/>
          <c:y val="0.14053621770609939"/>
          <c:w val="0.86203703703703705"/>
          <c:h val="0.66389476776000522"/>
        </c:manualLayout>
      </c:layout>
      <c:lineChart>
        <c:grouping val="standard"/>
        <c:varyColors val="0"/>
        <c:ser>
          <c:idx val="0"/>
          <c:order val="0"/>
          <c:tx>
            <c:strRef>
              <c:f>Sheet1!$B$1</c:f>
              <c:strCache>
                <c:ptCount val="1"/>
                <c:pt idx="0">
                  <c:v>Series 1</c:v>
                </c:pt>
              </c:strCache>
            </c:strRef>
          </c:tx>
          <c:spPr>
            <a:ln w="28521">
              <a:solidFill>
                <a:srgbClr val="B83235"/>
              </a:solidFill>
            </a:ln>
          </c:spPr>
          <c:marker>
            <c:spPr>
              <a:solidFill>
                <a:srgbClr val="B83235"/>
              </a:solidFill>
              <a:ln w="28521">
                <a:solidFill>
                  <a:srgbClr val="B83235"/>
                </a:solidFill>
              </a:ln>
            </c:spPr>
          </c:marker>
          <c:dLbls>
            <c:dLbl>
              <c:idx val="3"/>
              <c:layout>
                <c:manualLayout>
                  <c:x val="-4.2262868183143773E-2"/>
                  <c:y val="9.47140230914132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FE4-4A7B-8AC0-8EA1281FDC48}"/>
                </c:ext>
              </c:extLst>
            </c:dLbl>
            <c:dLbl>
              <c:idx val="8"/>
              <c:layout>
                <c:manualLayout>
                  <c:x val="-4.2262868183143773E-2"/>
                  <c:y val="7.5546902661988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E4-4A7B-8AC0-8EA1281FDC48}"/>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98.1</c:v>
                </c:pt>
                <c:pt idx="1">
                  <c:v>98.9</c:v>
                </c:pt>
                <c:pt idx="2">
                  <c:v>88.8</c:v>
                </c:pt>
                <c:pt idx="3">
                  <c:v>95.3</c:v>
                </c:pt>
                <c:pt idx="4">
                  <c:v>94.6</c:v>
                </c:pt>
                <c:pt idx="5">
                  <c:v>95.8</c:v>
                </c:pt>
              </c:numCache>
            </c:numRef>
          </c:val>
          <c:smooth val="0"/>
          <c:extLst>
            <c:ext xmlns:c16="http://schemas.microsoft.com/office/drawing/2014/chart" uri="{C3380CC4-5D6E-409C-BE32-E72D297353CC}">
              <c16:uniqueId val="{00000002-7FE4-4A7B-8AC0-8EA1281FDC48}"/>
            </c:ext>
          </c:extLst>
        </c:ser>
        <c:dLbls>
          <c:showLegendKey val="0"/>
          <c:showVal val="0"/>
          <c:showCatName val="0"/>
          <c:showSerName val="0"/>
          <c:showPercent val="0"/>
          <c:showBubbleSize val="0"/>
        </c:dLbls>
        <c:marker val="1"/>
        <c:smooth val="0"/>
        <c:axId val="197927680"/>
        <c:axId val="197929216"/>
      </c:lineChart>
      <c:catAx>
        <c:axId val="197927680"/>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97929216"/>
        <c:crosses val="autoZero"/>
        <c:auto val="1"/>
        <c:lblAlgn val="ctr"/>
        <c:lblOffset val="100"/>
        <c:noMultiLvlLbl val="0"/>
      </c:catAx>
      <c:valAx>
        <c:axId val="197929216"/>
        <c:scaling>
          <c:orientation val="minMax"/>
          <c:min val="80"/>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97927680"/>
        <c:crosses val="autoZero"/>
        <c:crossBetween val="between"/>
        <c:majorUnit val="5"/>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44"/>
          <c:w val="0.86203703703703705"/>
          <c:h val="0.66077142528711963"/>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6FA5-4841-AA03-1EF925198AD4}"/>
                </c:ext>
              </c:extLst>
            </c:dLbl>
            <c:dLbl>
              <c:idx val="2"/>
              <c:delete val="1"/>
              <c:extLst>
                <c:ext xmlns:c15="http://schemas.microsoft.com/office/drawing/2012/chart" uri="{CE6537A1-D6FC-4f65-9D91-7224C49458BB}"/>
                <c:ext xmlns:c16="http://schemas.microsoft.com/office/drawing/2014/chart" uri="{C3380CC4-5D6E-409C-BE32-E72D297353CC}">
                  <c16:uniqueId val="{00000001-6FA5-4841-AA03-1EF925198AD4}"/>
                </c:ext>
              </c:extLst>
            </c:dLbl>
            <c:dLbl>
              <c:idx val="3"/>
              <c:delete val="1"/>
              <c:extLst>
                <c:ext xmlns:c15="http://schemas.microsoft.com/office/drawing/2012/chart" uri="{CE6537A1-D6FC-4f65-9D91-7224C49458BB}"/>
                <c:ext xmlns:c16="http://schemas.microsoft.com/office/drawing/2014/chart" uri="{C3380CC4-5D6E-409C-BE32-E72D297353CC}">
                  <c16:uniqueId val="{00000002-6FA5-4841-AA03-1EF925198AD4}"/>
                </c:ext>
              </c:extLst>
            </c:dLbl>
            <c:dLbl>
              <c:idx val="4"/>
              <c:delete val="1"/>
              <c:extLst>
                <c:ext xmlns:c15="http://schemas.microsoft.com/office/drawing/2012/chart" uri="{CE6537A1-D6FC-4f65-9D91-7224C49458BB}"/>
                <c:ext xmlns:c16="http://schemas.microsoft.com/office/drawing/2014/chart" uri="{C3380CC4-5D6E-409C-BE32-E72D297353CC}">
                  <c16:uniqueId val="{00000003-6FA5-4841-AA03-1EF925198AD4}"/>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FA5-4841-AA03-1EF925198AD4}"/>
                </c:ext>
              </c:extLst>
            </c:dLbl>
            <c:dLbl>
              <c:idx val="6"/>
              <c:delete val="1"/>
              <c:extLst>
                <c:ext xmlns:c15="http://schemas.microsoft.com/office/drawing/2012/chart" uri="{CE6537A1-D6FC-4f65-9D91-7224C49458BB}"/>
                <c:ext xmlns:c16="http://schemas.microsoft.com/office/drawing/2014/chart" uri="{C3380CC4-5D6E-409C-BE32-E72D297353CC}">
                  <c16:uniqueId val="{00000005-6FA5-4841-AA03-1EF925198AD4}"/>
                </c:ext>
              </c:extLst>
            </c:dLbl>
            <c:dLbl>
              <c:idx val="7"/>
              <c:delete val="1"/>
              <c:extLst>
                <c:ext xmlns:c15="http://schemas.microsoft.com/office/drawing/2012/chart" uri="{CE6537A1-D6FC-4f65-9D91-7224C49458BB}"/>
                <c:ext xmlns:c16="http://schemas.microsoft.com/office/drawing/2014/chart" uri="{C3380CC4-5D6E-409C-BE32-E72D297353CC}">
                  <c16:uniqueId val="{00000006-6FA5-4841-AA03-1EF925198AD4}"/>
                </c:ext>
              </c:extLst>
            </c:dLbl>
            <c:dLbl>
              <c:idx val="8"/>
              <c:delete val="1"/>
              <c:extLst>
                <c:ext xmlns:c15="http://schemas.microsoft.com/office/drawing/2012/chart" uri="{CE6537A1-D6FC-4f65-9D91-7224C49458BB}"/>
                <c:ext xmlns:c16="http://schemas.microsoft.com/office/drawing/2014/chart" uri="{C3380CC4-5D6E-409C-BE32-E72D297353CC}">
                  <c16:uniqueId val="{00000007-6FA5-4841-AA03-1EF925198AD4}"/>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96.5</c:v>
                </c:pt>
                <c:pt idx="1">
                  <c:v>95.9</c:v>
                </c:pt>
                <c:pt idx="2">
                  <c:v>75</c:v>
                </c:pt>
                <c:pt idx="3">
                  <c:v>86.1</c:v>
                </c:pt>
                <c:pt idx="4">
                  <c:v>83.5</c:v>
                </c:pt>
                <c:pt idx="5">
                  <c:v>87.4</c:v>
                </c:pt>
              </c:numCache>
            </c:numRef>
          </c:val>
          <c:smooth val="0"/>
          <c:extLst>
            <c:ext xmlns:c16="http://schemas.microsoft.com/office/drawing/2014/chart" uri="{C3380CC4-5D6E-409C-BE32-E72D297353CC}">
              <c16:uniqueId val="{00000008-6FA5-4841-AA03-1EF925198AD4}"/>
            </c:ext>
          </c:extLst>
        </c:ser>
        <c:ser>
          <c:idx val="1"/>
          <c:order val="1"/>
          <c:tx>
            <c:strRef>
              <c:f>Sheet1!$C$1</c:f>
              <c:strCache>
                <c:ptCount val="1"/>
                <c:pt idx="0">
                  <c:v>المرحلة الثانوية الدنيا</c:v>
                </c:pt>
              </c:strCache>
            </c:strRef>
          </c:tx>
          <c:spPr>
            <a:ln w="28541">
              <a:solidFill>
                <a:srgbClr val="FF0000"/>
              </a:solidFill>
            </a:ln>
          </c:spPr>
          <c:marker>
            <c:spPr>
              <a:solidFill>
                <a:srgbClr val="C1504E"/>
              </a:solidFill>
              <a:ln w="28541">
                <a:solidFill>
                  <a:srgbClr val="5B9BD5">
                    <a:lumMod val="20000"/>
                    <a:lumOff val="80000"/>
                  </a:srgbClr>
                </a:solidFill>
              </a:ln>
            </c:spPr>
          </c:marker>
          <c:dLbls>
            <c:dLbl>
              <c:idx val="0"/>
              <c:layout>
                <c:manualLayout>
                  <c:x val="-7.7819342349648171E-2"/>
                  <c:y val="-3.7204358224820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FA5-4841-AA03-1EF925198AD4}"/>
                </c:ext>
              </c:extLst>
            </c:dLbl>
            <c:dLbl>
              <c:idx val="1"/>
              <c:delete val="1"/>
              <c:extLst>
                <c:ext xmlns:c15="http://schemas.microsoft.com/office/drawing/2012/chart" uri="{CE6537A1-D6FC-4f65-9D91-7224C49458BB}"/>
                <c:ext xmlns:c16="http://schemas.microsoft.com/office/drawing/2014/chart" uri="{C3380CC4-5D6E-409C-BE32-E72D297353CC}">
                  <c16:uniqueId val="{0000000A-6FA5-4841-AA03-1EF925198AD4}"/>
                </c:ext>
              </c:extLst>
            </c:dLbl>
            <c:dLbl>
              <c:idx val="2"/>
              <c:delete val="1"/>
              <c:extLst>
                <c:ext xmlns:c15="http://schemas.microsoft.com/office/drawing/2012/chart" uri="{CE6537A1-D6FC-4f65-9D91-7224C49458BB}"/>
                <c:ext xmlns:c16="http://schemas.microsoft.com/office/drawing/2014/chart" uri="{C3380CC4-5D6E-409C-BE32-E72D297353CC}">
                  <c16:uniqueId val="{0000000B-6FA5-4841-AA03-1EF925198AD4}"/>
                </c:ext>
              </c:extLst>
            </c:dLbl>
            <c:dLbl>
              <c:idx val="3"/>
              <c:delete val="1"/>
              <c:extLst>
                <c:ext xmlns:c15="http://schemas.microsoft.com/office/drawing/2012/chart" uri="{CE6537A1-D6FC-4f65-9D91-7224C49458BB}"/>
                <c:ext xmlns:c16="http://schemas.microsoft.com/office/drawing/2014/chart" uri="{C3380CC4-5D6E-409C-BE32-E72D297353CC}">
                  <c16:uniqueId val="{0000000C-6FA5-4841-AA03-1EF925198AD4}"/>
                </c:ext>
              </c:extLst>
            </c:dLbl>
            <c:dLbl>
              <c:idx val="4"/>
              <c:delete val="1"/>
              <c:extLst>
                <c:ext xmlns:c15="http://schemas.microsoft.com/office/drawing/2012/chart" uri="{CE6537A1-D6FC-4f65-9D91-7224C49458BB}"/>
                <c:ext xmlns:c16="http://schemas.microsoft.com/office/drawing/2014/chart" uri="{C3380CC4-5D6E-409C-BE32-E72D297353CC}">
                  <c16:uniqueId val="{0000000D-6FA5-4841-AA03-1EF925198AD4}"/>
                </c:ext>
              </c:extLst>
            </c:dLbl>
            <c:dLbl>
              <c:idx val="5"/>
              <c:layout>
                <c:manualLayout>
                  <c:x val="-6.6445182724252493E-3"/>
                  <c:y val="5.8463991496146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FA5-4841-AA03-1EF925198AD4}"/>
                </c:ext>
              </c:extLst>
            </c:dLbl>
            <c:dLbl>
              <c:idx val="6"/>
              <c:delete val="1"/>
              <c:extLst>
                <c:ext xmlns:c15="http://schemas.microsoft.com/office/drawing/2012/chart" uri="{CE6537A1-D6FC-4f65-9D91-7224C49458BB}"/>
                <c:ext xmlns:c16="http://schemas.microsoft.com/office/drawing/2014/chart" uri="{C3380CC4-5D6E-409C-BE32-E72D297353CC}">
                  <c16:uniqueId val="{0000000F-6FA5-4841-AA03-1EF925198AD4}"/>
                </c:ext>
              </c:extLst>
            </c:dLbl>
            <c:dLbl>
              <c:idx val="7"/>
              <c:delete val="1"/>
              <c:extLst>
                <c:ext xmlns:c15="http://schemas.microsoft.com/office/drawing/2012/chart" uri="{CE6537A1-D6FC-4f65-9D91-7224C49458BB}"/>
                <c:ext xmlns:c16="http://schemas.microsoft.com/office/drawing/2014/chart" uri="{C3380CC4-5D6E-409C-BE32-E72D297353CC}">
                  <c16:uniqueId val="{00000010-6FA5-4841-AA03-1EF925198AD4}"/>
                </c:ext>
              </c:extLst>
            </c:dLbl>
            <c:dLbl>
              <c:idx val="8"/>
              <c:delete val="1"/>
              <c:extLst>
                <c:ext xmlns:c15="http://schemas.microsoft.com/office/drawing/2012/chart" uri="{CE6537A1-D6FC-4f65-9D91-7224C49458BB}"/>
                <c:ext xmlns:c16="http://schemas.microsoft.com/office/drawing/2014/chart" uri="{C3380CC4-5D6E-409C-BE32-E72D297353CC}">
                  <c16:uniqueId val="{00000011-6FA5-4841-AA03-1EF925198AD4}"/>
                </c:ext>
              </c:extLst>
            </c:dLbl>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100</c:v>
                </c:pt>
                <c:pt idx="1">
                  <c:v>99.6</c:v>
                </c:pt>
                <c:pt idx="2">
                  <c:v>93.2</c:v>
                </c:pt>
                <c:pt idx="3">
                  <c:v>95.6</c:v>
                </c:pt>
                <c:pt idx="4">
                  <c:v>95.2</c:v>
                </c:pt>
                <c:pt idx="5">
                  <c:v>96.5</c:v>
                </c:pt>
              </c:numCache>
            </c:numRef>
          </c:val>
          <c:smooth val="0"/>
          <c:extLst>
            <c:ext xmlns:c16="http://schemas.microsoft.com/office/drawing/2014/chart" uri="{C3380CC4-5D6E-409C-BE32-E72D297353CC}">
              <c16:uniqueId val="{00000012-6FA5-4841-AA03-1EF925198AD4}"/>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7.5858250276854944E-2"/>
                  <c:y val="2.03560988572947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FA5-4841-AA03-1EF925198AD4}"/>
                </c:ext>
              </c:extLst>
            </c:dLbl>
            <c:dLbl>
              <c:idx val="1"/>
              <c:delete val="1"/>
              <c:extLst>
                <c:ext xmlns:c15="http://schemas.microsoft.com/office/drawing/2012/chart" uri="{CE6537A1-D6FC-4f65-9D91-7224C49458BB}"/>
                <c:ext xmlns:c16="http://schemas.microsoft.com/office/drawing/2014/chart" uri="{C3380CC4-5D6E-409C-BE32-E72D297353CC}">
                  <c16:uniqueId val="{00000014-6FA5-4841-AA03-1EF925198AD4}"/>
                </c:ext>
              </c:extLst>
            </c:dLbl>
            <c:dLbl>
              <c:idx val="2"/>
              <c:delete val="1"/>
              <c:extLst>
                <c:ext xmlns:c15="http://schemas.microsoft.com/office/drawing/2012/chart" uri="{CE6537A1-D6FC-4f65-9D91-7224C49458BB}"/>
                <c:ext xmlns:c16="http://schemas.microsoft.com/office/drawing/2014/chart" uri="{C3380CC4-5D6E-409C-BE32-E72D297353CC}">
                  <c16:uniqueId val="{00000015-6FA5-4841-AA03-1EF925198AD4}"/>
                </c:ext>
              </c:extLst>
            </c:dLbl>
            <c:dLbl>
              <c:idx val="3"/>
              <c:delete val="1"/>
              <c:extLst>
                <c:ext xmlns:c15="http://schemas.microsoft.com/office/drawing/2012/chart" uri="{CE6537A1-D6FC-4f65-9D91-7224C49458BB}"/>
                <c:ext xmlns:c16="http://schemas.microsoft.com/office/drawing/2014/chart" uri="{C3380CC4-5D6E-409C-BE32-E72D297353CC}">
                  <c16:uniqueId val="{00000016-6FA5-4841-AA03-1EF925198AD4}"/>
                </c:ext>
              </c:extLst>
            </c:dLbl>
            <c:dLbl>
              <c:idx val="4"/>
              <c:delete val="1"/>
              <c:extLst>
                <c:ext xmlns:c15="http://schemas.microsoft.com/office/drawing/2012/chart" uri="{CE6537A1-D6FC-4f65-9D91-7224C49458BB}"/>
                <c:ext xmlns:c16="http://schemas.microsoft.com/office/drawing/2014/chart" uri="{C3380CC4-5D6E-409C-BE32-E72D297353CC}">
                  <c16:uniqueId val="{00000017-6FA5-4841-AA03-1EF925198AD4}"/>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6FA5-4841-AA03-1EF925198AD4}"/>
                </c:ext>
              </c:extLst>
            </c:dLbl>
            <c:dLbl>
              <c:idx val="6"/>
              <c:delete val="1"/>
              <c:extLst>
                <c:ext xmlns:c15="http://schemas.microsoft.com/office/drawing/2012/chart" uri="{CE6537A1-D6FC-4f65-9D91-7224C49458BB}"/>
                <c:ext xmlns:c16="http://schemas.microsoft.com/office/drawing/2014/chart" uri="{C3380CC4-5D6E-409C-BE32-E72D297353CC}">
                  <c16:uniqueId val="{00000019-6FA5-4841-AA03-1EF925198AD4}"/>
                </c:ext>
              </c:extLst>
            </c:dLbl>
            <c:dLbl>
              <c:idx val="7"/>
              <c:delete val="1"/>
              <c:extLst>
                <c:ext xmlns:c15="http://schemas.microsoft.com/office/drawing/2012/chart" uri="{CE6537A1-D6FC-4f65-9D91-7224C49458BB}"/>
                <c:ext xmlns:c16="http://schemas.microsoft.com/office/drawing/2014/chart" uri="{C3380CC4-5D6E-409C-BE32-E72D297353CC}">
                  <c16:uniqueId val="{0000001A-6FA5-4841-AA03-1EF925198AD4}"/>
                </c:ext>
              </c:extLst>
            </c:dLbl>
            <c:dLbl>
              <c:idx val="8"/>
              <c:delete val="1"/>
              <c:extLst>
                <c:ext xmlns:c15="http://schemas.microsoft.com/office/drawing/2012/chart" uri="{CE6537A1-D6FC-4f65-9D91-7224C49458BB}"/>
                <c:ext xmlns:c16="http://schemas.microsoft.com/office/drawing/2014/chart" uri="{C3380CC4-5D6E-409C-BE32-E72D297353CC}">
                  <c16:uniqueId val="{0000001B-6FA5-4841-AA03-1EF925198AD4}"/>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97.7</c:v>
                </c:pt>
                <c:pt idx="1">
                  <c:v>99.6</c:v>
                </c:pt>
                <c:pt idx="2">
                  <c:v>98.7</c:v>
                </c:pt>
                <c:pt idx="3">
                  <c:v>98.7</c:v>
                </c:pt>
                <c:pt idx="4">
                  <c:v>98.7</c:v>
                </c:pt>
                <c:pt idx="5">
                  <c:v>97.9</c:v>
                </c:pt>
              </c:numCache>
            </c:numRef>
          </c:val>
          <c:smooth val="0"/>
          <c:extLst>
            <c:ext xmlns:c16="http://schemas.microsoft.com/office/drawing/2014/chart" uri="{C3380CC4-5D6E-409C-BE32-E72D297353CC}">
              <c16:uniqueId val="{0000001C-6FA5-4841-AA03-1EF925198AD4}"/>
            </c:ext>
          </c:extLst>
        </c:ser>
        <c:dLbls>
          <c:showLegendKey val="0"/>
          <c:showVal val="0"/>
          <c:showCatName val="0"/>
          <c:showSerName val="0"/>
          <c:showPercent val="0"/>
          <c:showBubbleSize val="0"/>
        </c:dLbls>
        <c:marker val="1"/>
        <c:smooth val="0"/>
        <c:axId val="201515392"/>
        <c:axId val="201517312"/>
      </c:lineChart>
      <c:catAx>
        <c:axId val="2015153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1517312"/>
        <c:crosses val="autoZero"/>
        <c:auto val="1"/>
        <c:lblAlgn val="ctr"/>
        <c:lblOffset val="100"/>
        <c:noMultiLvlLbl val="0"/>
      </c:catAx>
      <c:valAx>
        <c:axId val="201517312"/>
        <c:scaling>
          <c:orientation val="minMax"/>
          <c:max val="100"/>
          <c:min val="7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1515392"/>
        <c:crosses val="autoZero"/>
        <c:crossBetween val="between"/>
        <c:majorUnit val="10"/>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80595654709827"/>
          <c:y val="5.7034220532319393E-2"/>
          <c:w val="0.87073108048993875"/>
          <c:h val="0.71917008472800215"/>
        </c:manualLayout>
      </c:layout>
      <c:lineChart>
        <c:grouping val="standar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9C-4684-9CA9-DBA34AC41B06}"/>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9C-4684-9CA9-DBA34AC41B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65.400000000000006</c:v>
                </c:pt>
                <c:pt idx="1">
                  <c:v>71.2</c:v>
                </c:pt>
                <c:pt idx="2">
                  <c:v>66.8</c:v>
                </c:pt>
                <c:pt idx="3">
                  <c:v>72.5</c:v>
                </c:pt>
                <c:pt idx="4">
                  <c:v>68.400000000000006</c:v>
                </c:pt>
                <c:pt idx="5">
                  <c:v>70.099999999999994</c:v>
                </c:pt>
              </c:numCache>
            </c:numRef>
          </c:val>
          <c:smooth val="0"/>
          <c:extLst>
            <c:ext xmlns:c16="http://schemas.microsoft.com/office/drawing/2014/chart" uri="{C3380CC4-5D6E-409C-BE32-E72D297353CC}">
              <c16:uniqueId val="{00000000-019C-4684-9CA9-DBA34AC41B06}"/>
            </c:ext>
          </c:extLst>
        </c:ser>
        <c:dLbls>
          <c:showLegendKey val="0"/>
          <c:showVal val="0"/>
          <c:showCatName val="0"/>
          <c:showSerName val="0"/>
          <c:showPercent val="0"/>
          <c:showBubbleSize val="0"/>
        </c:dLbls>
        <c:marker val="1"/>
        <c:smooth val="0"/>
        <c:axId val="784296240"/>
        <c:axId val="784301160"/>
      </c:lineChart>
      <c:catAx>
        <c:axId val="7842962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ar-SA" sz="900" b="1"/>
                  <a:t>السنة</a:t>
                </a:r>
                <a:endParaRPr lang="en-US" sz="900"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784301160"/>
        <c:crosses val="autoZero"/>
        <c:auto val="1"/>
        <c:lblAlgn val="ctr"/>
        <c:lblOffset val="100"/>
        <c:noMultiLvlLbl val="0"/>
      </c:catAx>
      <c:valAx>
        <c:axId val="784301160"/>
        <c:scaling>
          <c:orientation val="minMax"/>
          <c:max val="80"/>
          <c:min val="60"/>
        </c:scaling>
        <c:delete val="0"/>
        <c:axPos val="l"/>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ar-SA" sz="900" b="1"/>
                  <a:t>النسبة</a:t>
                </a:r>
                <a:endParaRPr lang="en-US" sz="900" b="1"/>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784296240"/>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44"/>
          <c:w val="0.86203703703703705"/>
          <c:h val="0.66077142528711963"/>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A712-4B93-9552-7A9DCB29EEF1}"/>
                </c:ext>
              </c:extLst>
            </c:dLbl>
            <c:dLbl>
              <c:idx val="2"/>
              <c:delete val="1"/>
              <c:extLst>
                <c:ext xmlns:c15="http://schemas.microsoft.com/office/drawing/2012/chart" uri="{CE6537A1-D6FC-4f65-9D91-7224C49458BB}"/>
                <c:ext xmlns:c16="http://schemas.microsoft.com/office/drawing/2014/chart" uri="{C3380CC4-5D6E-409C-BE32-E72D297353CC}">
                  <c16:uniqueId val="{00000001-A712-4B93-9552-7A9DCB29EEF1}"/>
                </c:ext>
              </c:extLst>
            </c:dLbl>
            <c:dLbl>
              <c:idx val="3"/>
              <c:delete val="1"/>
              <c:extLst>
                <c:ext xmlns:c15="http://schemas.microsoft.com/office/drawing/2012/chart" uri="{CE6537A1-D6FC-4f65-9D91-7224C49458BB}"/>
                <c:ext xmlns:c16="http://schemas.microsoft.com/office/drawing/2014/chart" uri="{C3380CC4-5D6E-409C-BE32-E72D297353CC}">
                  <c16:uniqueId val="{00000002-A712-4B93-9552-7A9DCB29EEF1}"/>
                </c:ext>
              </c:extLst>
            </c:dLbl>
            <c:dLbl>
              <c:idx val="4"/>
              <c:delete val="1"/>
              <c:extLst>
                <c:ext xmlns:c15="http://schemas.microsoft.com/office/drawing/2012/chart" uri="{CE6537A1-D6FC-4f65-9D91-7224C49458BB}"/>
                <c:ext xmlns:c16="http://schemas.microsoft.com/office/drawing/2014/chart" uri="{C3380CC4-5D6E-409C-BE32-E72D297353CC}">
                  <c16:uniqueId val="{00000003-A712-4B93-9552-7A9DCB29EEF1}"/>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53.9</c:v>
                </c:pt>
                <c:pt idx="1">
                  <c:v>58.6</c:v>
                </c:pt>
                <c:pt idx="2">
                  <c:v>55.6</c:v>
                </c:pt>
                <c:pt idx="3">
                  <c:v>59.4</c:v>
                </c:pt>
                <c:pt idx="4">
                  <c:v>57.1</c:v>
                </c:pt>
                <c:pt idx="5">
                  <c:v>58</c:v>
                </c:pt>
              </c:numCache>
            </c:numRef>
          </c:val>
          <c:smooth val="0"/>
          <c:extLst>
            <c:ext xmlns:c16="http://schemas.microsoft.com/office/drawing/2014/chart" uri="{C3380CC4-5D6E-409C-BE32-E72D297353CC}">
              <c16:uniqueId val="{00000004-A712-4B93-9552-7A9DCB29EEF1}"/>
            </c:ext>
          </c:extLst>
        </c:ser>
        <c:ser>
          <c:idx val="1"/>
          <c:order val="1"/>
          <c:tx>
            <c:strRef>
              <c:f>Sheet1!$C$1</c:f>
              <c:strCache>
                <c:ptCount val="1"/>
                <c:pt idx="0">
                  <c:v>المرحلة الثانوية الدنيا</c:v>
                </c:pt>
              </c:strCache>
            </c:strRef>
          </c:tx>
          <c:spPr>
            <a:ln w="28541">
              <a:solidFill>
                <a:srgbClr val="C1504E"/>
              </a:solidFill>
            </a:ln>
          </c:spPr>
          <c:marker>
            <c:spPr>
              <a:solidFill>
                <a:srgbClr val="C1504E"/>
              </a:solidFill>
              <a:ln w="28541">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5-A712-4B93-9552-7A9DCB29EEF1}"/>
                </c:ext>
              </c:extLst>
            </c:dLbl>
            <c:dLbl>
              <c:idx val="2"/>
              <c:delete val="1"/>
              <c:extLst>
                <c:ext xmlns:c15="http://schemas.microsoft.com/office/drawing/2012/chart" uri="{CE6537A1-D6FC-4f65-9D91-7224C49458BB}"/>
                <c:ext xmlns:c16="http://schemas.microsoft.com/office/drawing/2014/chart" uri="{C3380CC4-5D6E-409C-BE32-E72D297353CC}">
                  <c16:uniqueId val="{00000006-A712-4B93-9552-7A9DCB29EEF1}"/>
                </c:ext>
              </c:extLst>
            </c:dLbl>
            <c:dLbl>
              <c:idx val="3"/>
              <c:delete val="1"/>
              <c:extLst>
                <c:ext xmlns:c15="http://schemas.microsoft.com/office/drawing/2012/chart" uri="{CE6537A1-D6FC-4f65-9D91-7224C49458BB}"/>
                <c:ext xmlns:c16="http://schemas.microsoft.com/office/drawing/2014/chart" uri="{C3380CC4-5D6E-409C-BE32-E72D297353CC}">
                  <c16:uniqueId val="{00000007-A712-4B93-9552-7A9DCB29EEF1}"/>
                </c:ext>
              </c:extLst>
            </c:dLbl>
            <c:dLbl>
              <c:idx val="4"/>
              <c:delete val="1"/>
              <c:extLst>
                <c:ext xmlns:c15="http://schemas.microsoft.com/office/drawing/2012/chart" uri="{CE6537A1-D6FC-4f65-9D91-7224C49458BB}"/>
                <c:ext xmlns:c16="http://schemas.microsoft.com/office/drawing/2014/chart" uri="{C3380CC4-5D6E-409C-BE32-E72D297353CC}">
                  <c16:uniqueId val="{00000008-A712-4B93-9552-7A9DCB29EEF1}"/>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65.5</c:v>
                </c:pt>
                <c:pt idx="1">
                  <c:v>74</c:v>
                </c:pt>
                <c:pt idx="2">
                  <c:v>67.099999999999994</c:v>
                </c:pt>
                <c:pt idx="3">
                  <c:v>75.5</c:v>
                </c:pt>
                <c:pt idx="4">
                  <c:v>72.2</c:v>
                </c:pt>
                <c:pt idx="5">
                  <c:v>71.599999999999994</c:v>
                </c:pt>
              </c:numCache>
            </c:numRef>
          </c:val>
          <c:smooth val="0"/>
          <c:extLst>
            <c:ext xmlns:c16="http://schemas.microsoft.com/office/drawing/2014/chart" uri="{C3380CC4-5D6E-409C-BE32-E72D297353CC}">
              <c16:uniqueId val="{00000009-A712-4B93-9552-7A9DCB29EEF1}"/>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A-A712-4B93-9552-7A9DCB29EEF1}"/>
                </c:ext>
              </c:extLst>
            </c:dLbl>
            <c:dLbl>
              <c:idx val="2"/>
              <c:delete val="1"/>
              <c:extLst>
                <c:ext xmlns:c15="http://schemas.microsoft.com/office/drawing/2012/chart" uri="{CE6537A1-D6FC-4f65-9D91-7224C49458BB}"/>
                <c:ext xmlns:c16="http://schemas.microsoft.com/office/drawing/2014/chart" uri="{C3380CC4-5D6E-409C-BE32-E72D297353CC}">
                  <c16:uniqueId val="{0000000B-A712-4B93-9552-7A9DCB29EEF1}"/>
                </c:ext>
              </c:extLst>
            </c:dLbl>
            <c:dLbl>
              <c:idx val="3"/>
              <c:delete val="1"/>
              <c:extLst>
                <c:ext xmlns:c15="http://schemas.microsoft.com/office/drawing/2012/chart" uri="{CE6537A1-D6FC-4f65-9D91-7224C49458BB}"/>
                <c:ext xmlns:c16="http://schemas.microsoft.com/office/drawing/2014/chart" uri="{C3380CC4-5D6E-409C-BE32-E72D297353CC}">
                  <c16:uniqueId val="{0000000C-A712-4B93-9552-7A9DCB29EEF1}"/>
                </c:ext>
              </c:extLst>
            </c:dLbl>
            <c:dLbl>
              <c:idx val="4"/>
              <c:delete val="1"/>
              <c:extLst>
                <c:ext xmlns:c15="http://schemas.microsoft.com/office/drawing/2012/chart" uri="{CE6537A1-D6FC-4f65-9D91-7224C49458BB}"/>
                <c:ext xmlns:c16="http://schemas.microsoft.com/office/drawing/2014/chart" uri="{C3380CC4-5D6E-409C-BE32-E72D297353CC}">
                  <c16:uniqueId val="{0000000D-A712-4B93-9552-7A9DCB29EEF1}"/>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70.599999999999994</c:v>
                </c:pt>
                <c:pt idx="1">
                  <c:v>73</c:v>
                </c:pt>
                <c:pt idx="2">
                  <c:v>71.900000000000006</c:v>
                </c:pt>
                <c:pt idx="3">
                  <c:v>74.7</c:v>
                </c:pt>
                <c:pt idx="4">
                  <c:v>96.4</c:v>
                </c:pt>
                <c:pt idx="5">
                  <c:v>73.7</c:v>
                </c:pt>
              </c:numCache>
            </c:numRef>
          </c:val>
          <c:smooth val="0"/>
          <c:extLst>
            <c:ext xmlns:c16="http://schemas.microsoft.com/office/drawing/2014/chart" uri="{C3380CC4-5D6E-409C-BE32-E72D297353CC}">
              <c16:uniqueId val="{0000000E-A712-4B93-9552-7A9DCB29EEF1}"/>
            </c:ext>
          </c:extLst>
        </c:ser>
        <c:dLbls>
          <c:showLegendKey val="0"/>
          <c:showVal val="0"/>
          <c:showCatName val="0"/>
          <c:showSerName val="0"/>
          <c:showPercent val="0"/>
          <c:showBubbleSize val="0"/>
        </c:dLbls>
        <c:marker val="1"/>
        <c:smooth val="0"/>
        <c:axId val="202214784"/>
        <c:axId val="202225152"/>
      </c:lineChart>
      <c:catAx>
        <c:axId val="20221478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2225152"/>
        <c:crosses val="autoZero"/>
        <c:auto val="1"/>
        <c:lblAlgn val="ctr"/>
        <c:lblOffset val="100"/>
        <c:noMultiLvlLbl val="0"/>
      </c:catAx>
      <c:valAx>
        <c:axId val="202225152"/>
        <c:scaling>
          <c:orientation val="minMax"/>
          <c:max val="100"/>
          <c:min val="4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2214784"/>
        <c:crosses val="autoZero"/>
        <c:crossBetween val="between"/>
        <c:majorUnit val="10"/>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786102112308083E-2"/>
          <c:y val="7.1895424836601302E-2"/>
          <c:w val="0.8878243999073111"/>
          <c:h val="0.65607843137254906"/>
        </c:manualLayout>
      </c:layout>
      <c:lineChart>
        <c:grouping val="standar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dLbl>
              <c:idx val="0"/>
              <c:layout>
                <c:manualLayout>
                  <c:x val="-6.3194028621897547E-2"/>
                  <c:y val="-6.535947712418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C1-41CC-A1F2-A2253C27A459}"/>
                </c:ext>
              </c:extLst>
            </c:dLbl>
            <c:dLbl>
              <c:idx val="1"/>
              <c:layout>
                <c:manualLayout>
                  <c:x val="-1.5503875968992248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C1-41CC-A1F2-A2253C27A459}"/>
                </c:ext>
              </c:extLst>
            </c:dLbl>
            <c:dLbl>
              <c:idx val="2"/>
              <c:layout>
                <c:manualLayout>
                  <c:x val="-3.1007751937984537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C1-41CC-A1F2-A2253C27A459}"/>
                </c:ext>
              </c:extLst>
            </c:dLbl>
            <c:dLbl>
              <c:idx val="3"/>
              <c:layout>
                <c:manualLayout>
                  <c:x val="-1.9933554817275746E-2"/>
                  <c:y val="-7.1895424836601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DC1-41CC-A1F2-A2253C27A459}"/>
                </c:ext>
              </c:extLst>
            </c:dLbl>
            <c:dLbl>
              <c:idx val="4"/>
              <c:layout>
                <c:manualLayout>
                  <c:x val="-4.2081949058693245E-2"/>
                  <c:y val="-6.53594771241830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C1-41CC-A1F2-A2253C27A459}"/>
                </c:ext>
              </c:extLst>
            </c:dLbl>
            <c:dLbl>
              <c:idx val="5"/>
              <c:layout>
                <c:manualLayout>
                  <c:x val="-2.6578073089700997E-2"/>
                  <c:y val="-7.1895424836601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C1-41CC-A1F2-A2253C27A459}"/>
                </c:ext>
              </c:extLst>
            </c:dLbl>
            <c:dLbl>
              <c:idx val="6"/>
              <c:layout>
                <c:manualLayout>
                  <c:x val="-3.5437430786268077E-2"/>
                  <c:y val="-7.84313725490196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C1-41CC-A1F2-A2253C27A459}"/>
                </c:ext>
              </c:extLst>
            </c:dLbl>
            <c:dLbl>
              <c:idx val="7"/>
              <c:layout>
                <c:manualLayout>
                  <c:x val="-3.5437430786267994E-2"/>
                  <c:y val="6.535947712418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DC1-41CC-A1F2-A2253C27A459}"/>
                </c:ext>
              </c:extLst>
            </c:dLbl>
            <c:dLbl>
              <c:idx val="8"/>
              <c:layout>
                <c:manualLayout>
                  <c:x val="-3.3222591362126248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DC1-41CC-A1F2-A2253C27A45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98.8</c:v>
                </c:pt>
                <c:pt idx="1">
                  <c:v>98.6</c:v>
                </c:pt>
                <c:pt idx="2">
                  <c:v>99.2</c:v>
                </c:pt>
                <c:pt idx="3">
                  <c:v>99.6</c:v>
                </c:pt>
                <c:pt idx="4">
                  <c:v>98.9</c:v>
                </c:pt>
                <c:pt idx="5">
                  <c:v>99.5</c:v>
                </c:pt>
              </c:numCache>
            </c:numRef>
          </c:val>
          <c:smooth val="0"/>
          <c:extLst>
            <c:ext xmlns:c16="http://schemas.microsoft.com/office/drawing/2014/chart" uri="{C3380CC4-5D6E-409C-BE32-E72D297353CC}">
              <c16:uniqueId val="{00000009-ADC1-41CC-A1F2-A2253C27A459}"/>
            </c:ext>
          </c:extLst>
        </c:ser>
        <c:dLbls>
          <c:showLegendKey val="0"/>
          <c:showVal val="0"/>
          <c:showCatName val="0"/>
          <c:showSerName val="0"/>
          <c:showPercent val="0"/>
          <c:showBubbleSize val="0"/>
        </c:dLbls>
        <c:marker val="1"/>
        <c:smooth val="0"/>
        <c:axId val="581023312"/>
        <c:axId val="581017080"/>
      </c:lineChart>
      <c:catAx>
        <c:axId val="5810233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244572335434815"/>
              <c:y val="0.8539539910452368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81017080"/>
        <c:crosses val="autoZero"/>
        <c:auto val="1"/>
        <c:lblAlgn val="ctr"/>
        <c:lblOffset val="100"/>
        <c:noMultiLvlLbl val="0"/>
      </c:catAx>
      <c:valAx>
        <c:axId val="581017080"/>
        <c:scaling>
          <c:orientation val="minMax"/>
          <c:max val="120"/>
          <c:min val="8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81023312"/>
        <c:crosses val="autoZero"/>
        <c:crossBetween val="between"/>
        <c:majorUnit val="20"/>
      </c:valAx>
      <c:spPr>
        <a:noFill/>
        <a:ln>
          <a:noFill/>
        </a:ln>
        <a:effectLst/>
      </c:spPr>
    </c:plotArea>
    <c:plotVisOnly val="1"/>
    <c:dispBlanksAs val="gap"/>
    <c:showDLblsOverMax val="0"/>
  </c:chart>
  <c:spPr>
    <a:solidFill>
      <a:schemeClr val="bg1"/>
    </a:solidFill>
    <a:ln w="317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44"/>
          <c:w val="0.86203703703703705"/>
          <c:h val="0.64032837462608483"/>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0"/>
              <c:layout>
                <c:manualLayout>
                  <c:x val="-7.1979106060018366E-2"/>
                  <c:y val="-4.32665130832445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240-4086-9380-EE01BA7E4A0F}"/>
                </c:ext>
              </c:extLst>
            </c:dLbl>
            <c:dLbl>
              <c:idx val="1"/>
              <c:delete val="1"/>
              <c:extLst>
                <c:ext xmlns:c15="http://schemas.microsoft.com/office/drawing/2012/chart" uri="{CE6537A1-D6FC-4f65-9D91-7224C49458BB}"/>
                <c:ext xmlns:c16="http://schemas.microsoft.com/office/drawing/2014/chart" uri="{C3380CC4-5D6E-409C-BE32-E72D297353CC}">
                  <c16:uniqueId val="{00000001-A240-4086-9380-EE01BA7E4A0F}"/>
                </c:ext>
              </c:extLst>
            </c:dLbl>
            <c:dLbl>
              <c:idx val="2"/>
              <c:delete val="1"/>
              <c:extLst>
                <c:ext xmlns:c15="http://schemas.microsoft.com/office/drawing/2012/chart" uri="{CE6537A1-D6FC-4f65-9D91-7224C49458BB}"/>
                <c:ext xmlns:c16="http://schemas.microsoft.com/office/drawing/2014/chart" uri="{C3380CC4-5D6E-409C-BE32-E72D297353CC}">
                  <c16:uniqueId val="{00000002-A240-4086-9380-EE01BA7E4A0F}"/>
                </c:ext>
              </c:extLst>
            </c:dLbl>
            <c:dLbl>
              <c:idx val="3"/>
              <c:delete val="1"/>
              <c:extLst>
                <c:ext xmlns:c15="http://schemas.microsoft.com/office/drawing/2012/chart" uri="{CE6537A1-D6FC-4f65-9D91-7224C49458BB}"/>
                <c:ext xmlns:c16="http://schemas.microsoft.com/office/drawing/2014/chart" uri="{C3380CC4-5D6E-409C-BE32-E72D297353CC}">
                  <c16:uniqueId val="{00000003-A240-4086-9380-EE01BA7E4A0F}"/>
                </c:ext>
              </c:extLst>
            </c:dLbl>
            <c:dLbl>
              <c:idx val="4"/>
              <c:delete val="1"/>
              <c:extLst>
                <c:ext xmlns:c15="http://schemas.microsoft.com/office/drawing/2012/chart" uri="{CE6537A1-D6FC-4f65-9D91-7224C49458BB}"/>
                <c:ext xmlns:c16="http://schemas.microsoft.com/office/drawing/2014/chart" uri="{C3380CC4-5D6E-409C-BE32-E72D297353CC}">
                  <c16:uniqueId val="{00000004-A240-4086-9380-EE01BA7E4A0F}"/>
                </c:ext>
              </c:extLst>
            </c:dLbl>
            <c:dLbl>
              <c:idx val="5"/>
              <c:layout>
                <c:manualLayout>
                  <c:x val="-3.5030103995621238E-2"/>
                  <c:y val="9.8981077147015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240-4086-9380-EE01BA7E4A0F}"/>
                </c:ext>
              </c:extLst>
            </c:dLbl>
            <c:dLbl>
              <c:idx val="6"/>
              <c:layout>
                <c:manualLayout>
                  <c:x val="-5.2258311461067363E-3"/>
                  <c:y val="-4.3927959650983985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240-4086-9380-EE01BA7E4A0F}"/>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98.3</c:v>
                </c:pt>
                <c:pt idx="1">
                  <c:v>99.5</c:v>
                </c:pt>
                <c:pt idx="2">
                  <c:v>99.5</c:v>
                </c:pt>
                <c:pt idx="3">
                  <c:v>99.4</c:v>
                </c:pt>
                <c:pt idx="4">
                  <c:v>98.5</c:v>
                </c:pt>
                <c:pt idx="5">
                  <c:v>98.7</c:v>
                </c:pt>
              </c:numCache>
            </c:numRef>
          </c:val>
          <c:smooth val="0"/>
          <c:extLst>
            <c:ext xmlns:c16="http://schemas.microsoft.com/office/drawing/2014/chart" uri="{C3380CC4-5D6E-409C-BE32-E72D297353CC}">
              <c16:uniqueId val="{00000007-A240-4086-9380-EE01BA7E4A0F}"/>
            </c:ext>
          </c:extLst>
        </c:ser>
        <c:ser>
          <c:idx val="1"/>
          <c:order val="1"/>
          <c:tx>
            <c:strRef>
              <c:f>Sheet1!$C$1</c:f>
              <c:strCache>
                <c:ptCount val="1"/>
                <c:pt idx="0">
                  <c:v>المرحلة الثانوية الدنيا</c:v>
                </c:pt>
              </c:strCache>
            </c:strRef>
          </c:tx>
          <c:spPr>
            <a:ln w="28541">
              <a:solidFill>
                <a:srgbClr val="FF0000"/>
              </a:solidFill>
            </a:ln>
          </c:spPr>
          <c:marker>
            <c:spPr>
              <a:solidFill>
                <a:srgbClr val="C1504E"/>
              </a:solidFill>
              <a:ln w="28541">
                <a:solidFill>
                  <a:srgbClr val="5B9BD5">
                    <a:lumMod val="20000"/>
                    <a:lumOff val="80000"/>
                  </a:srgbClr>
                </a:solidFill>
              </a:ln>
            </c:spPr>
          </c:marker>
          <c:dLbls>
            <c:dLbl>
              <c:idx val="0"/>
              <c:layout>
                <c:manualLayout>
                  <c:x val="-3.9956212370005476E-2"/>
                  <c:y val="0.129082969432314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240-4086-9380-EE01BA7E4A0F}"/>
                </c:ext>
              </c:extLst>
            </c:dLbl>
            <c:dLbl>
              <c:idx val="1"/>
              <c:delete val="1"/>
              <c:extLst>
                <c:ext xmlns:c15="http://schemas.microsoft.com/office/drawing/2012/chart" uri="{CE6537A1-D6FC-4f65-9D91-7224C49458BB}"/>
                <c:ext xmlns:c16="http://schemas.microsoft.com/office/drawing/2014/chart" uri="{C3380CC4-5D6E-409C-BE32-E72D297353CC}">
                  <c16:uniqueId val="{00000009-A240-4086-9380-EE01BA7E4A0F}"/>
                </c:ext>
              </c:extLst>
            </c:dLbl>
            <c:dLbl>
              <c:idx val="2"/>
              <c:delete val="1"/>
              <c:extLst>
                <c:ext xmlns:c15="http://schemas.microsoft.com/office/drawing/2012/chart" uri="{CE6537A1-D6FC-4f65-9D91-7224C49458BB}"/>
                <c:ext xmlns:c16="http://schemas.microsoft.com/office/drawing/2014/chart" uri="{C3380CC4-5D6E-409C-BE32-E72D297353CC}">
                  <c16:uniqueId val="{0000000A-A240-4086-9380-EE01BA7E4A0F}"/>
                </c:ext>
              </c:extLst>
            </c:dLbl>
            <c:dLbl>
              <c:idx val="3"/>
              <c:delete val="1"/>
              <c:extLst>
                <c:ext xmlns:c15="http://schemas.microsoft.com/office/drawing/2012/chart" uri="{CE6537A1-D6FC-4f65-9D91-7224C49458BB}"/>
                <c:ext xmlns:c16="http://schemas.microsoft.com/office/drawing/2014/chart" uri="{C3380CC4-5D6E-409C-BE32-E72D297353CC}">
                  <c16:uniqueId val="{0000000B-A240-4086-9380-EE01BA7E4A0F}"/>
                </c:ext>
              </c:extLst>
            </c:dLbl>
            <c:dLbl>
              <c:idx val="4"/>
              <c:delete val="1"/>
              <c:extLst>
                <c:ext xmlns:c15="http://schemas.microsoft.com/office/drawing/2012/chart" uri="{CE6537A1-D6FC-4f65-9D91-7224C49458BB}"/>
                <c:ext xmlns:c16="http://schemas.microsoft.com/office/drawing/2014/chart" uri="{C3380CC4-5D6E-409C-BE32-E72D297353CC}">
                  <c16:uniqueId val="{0000000C-A240-4086-9380-EE01BA7E4A0F}"/>
                </c:ext>
              </c:extLst>
            </c:dLbl>
            <c:dLbl>
              <c:idx val="5"/>
              <c:layout>
                <c:manualLayout>
                  <c:x val="-8.7575259989053095E-3"/>
                  <c:y val="-5.82241630276564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240-4086-9380-EE01BA7E4A0F}"/>
                </c:ext>
              </c:extLst>
            </c:dLbl>
            <c:dLbl>
              <c:idx val="6"/>
              <c:layout>
                <c:manualLayout>
                  <c:x val="-3.7633238553514463E-2"/>
                  <c:y val="8.58541018239152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240-4086-9380-EE01BA7E4A0F}"/>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99.1</c:v>
                </c:pt>
                <c:pt idx="1">
                  <c:v>98.3</c:v>
                </c:pt>
                <c:pt idx="2">
                  <c:v>99.6</c:v>
                </c:pt>
                <c:pt idx="3">
                  <c:v>99.5</c:v>
                </c:pt>
                <c:pt idx="4">
                  <c:v>98.8</c:v>
                </c:pt>
                <c:pt idx="5">
                  <c:v>99.7</c:v>
                </c:pt>
              </c:numCache>
            </c:numRef>
          </c:val>
          <c:smooth val="0"/>
          <c:extLst>
            <c:ext xmlns:c16="http://schemas.microsoft.com/office/drawing/2014/chart" uri="{C3380CC4-5D6E-409C-BE32-E72D297353CC}">
              <c16:uniqueId val="{0000000F-A240-4086-9380-EE01BA7E4A0F}"/>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5.3836942257217912E-2"/>
                  <c:y val="-9.64713839167404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240-4086-9380-EE01BA7E4A0F}"/>
                </c:ext>
              </c:extLst>
            </c:dLbl>
            <c:dLbl>
              <c:idx val="1"/>
              <c:delete val="1"/>
              <c:extLst>
                <c:ext xmlns:c15="http://schemas.microsoft.com/office/drawing/2012/chart" uri="{CE6537A1-D6FC-4f65-9D91-7224C49458BB}"/>
                <c:ext xmlns:c16="http://schemas.microsoft.com/office/drawing/2014/chart" uri="{C3380CC4-5D6E-409C-BE32-E72D297353CC}">
                  <c16:uniqueId val="{00000011-A240-4086-9380-EE01BA7E4A0F}"/>
                </c:ext>
              </c:extLst>
            </c:dLbl>
            <c:dLbl>
              <c:idx val="2"/>
              <c:delete val="1"/>
              <c:extLst>
                <c:ext xmlns:c15="http://schemas.microsoft.com/office/drawing/2012/chart" uri="{CE6537A1-D6FC-4f65-9D91-7224C49458BB}"/>
                <c:ext xmlns:c16="http://schemas.microsoft.com/office/drawing/2014/chart" uri="{C3380CC4-5D6E-409C-BE32-E72D297353CC}">
                  <c16:uniqueId val="{00000012-A240-4086-9380-EE01BA7E4A0F}"/>
                </c:ext>
              </c:extLst>
            </c:dLbl>
            <c:dLbl>
              <c:idx val="3"/>
              <c:delete val="1"/>
              <c:extLst>
                <c:ext xmlns:c15="http://schemas.microsoft.com/office/drawing/2012/chart" uri="{CE6537A1-D6FC-4f65-9D91-7224C49458BB}"/>
                <c:ext xmlns:c16="http://schemas.microsoft.com/office/drawing/2014/chart" uri="{C3380CC4-5D6E-409C-BE32-E72D297353CC}">
                  <c16:uniqueId val="{00000013-A240-4086-9380-EE01BA7E4A0F}"/>
                </c:ext>
              </c:extLst>
            </c:dLbl>
            <c:dLbl>
              <c:idx val="4"/>
              <c:delete val="1"/>
              <c:extLst>
                <c:ext xmlns:c15="http://schemas.microsoft.com/office/drawing/2012/chart" uri="{CE6537A1-D6FC-4f65-9D91-7224C49458BB}"/>
                <c:ext xmlns:c16="http://schemas.microsoft.com/office/drawing/2014/chart" uri="{C3380CC4-5D6E-409C-BE32-E72D297353CC}">
                  <c16:uniqueId val="{00000014-A240-4086-9380-EE01BA7E4A0F}"/>
                </c:ext>
              </c:extLst>
            </c:dLbl>
            <c:dLbl>
              <c:idx val="5"/>
              <c:layout>
                <c:manualLayout>
                  <c:x val="1.3136288998357963E-2"/>
                  <c:y val="1.16448326055312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240-4086-9380-EE01BA7E4A0F}"/>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99.6</c:v>
                </c:pt>
                <c:pt idx="1">
                  <c:v>98.5</c:v>
                </c:pt>
                <c:pt idx="2">
                  <c:v>98.7</c:v>
                </c:pt>
                <c:pt idx="3">
                  <c:v>99.8</c:v>
                </c:pt>
                <c:pt idx="4">
                  <c:v>99.2</c:v>
                </c:pt>
                <c:pt idx="5">
                  <c:v>98.8</c:v>
                </c:pt>
              </c:numCache>
            </c:numRef>
          </c:val>
          <c:smooth val="0"/>
          <c:extLst>
            <c:ext xmlns:c16="http://schemas.microsoft.com/office/drawing/2014/chart" uri="{C3380CC4-5D6E-409C-BE32-E72D297353CC}">
              <c16:uniqueId val="{00000016-A240-4086-9380-EE01BA7E4A0F}"/>
            </c:ext>
          </c:extLst>
        </c:ser>
        <c:dLbls>
          <c:showLegendKey val="0"/>
          <c:showVal val="0"/>
          <c:showCatName val="0"/>
          <c:showSerName val="0"/>
          <c:showPercent val="0"/>
          <c:showBubbleSize val="0"/>
        </c:dLbls>
        <c:marker val="1"/>
        <c:smooth val="0"/>
        <c:axId val="202279552"/>
        <c:axId val="202306304"/>
      </c:lineChart>
      <c:catAx>
        <c:axId val="2022795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2306304"/>
        <c:crosses val="autoZero"/>
        <c:auto val="1"/>
        <c:lblAlgn val="ctr"/>
        <c:lblOffset val="100"/>
        <c:noMultiLvlLbl val="0"/>
      </c:catAx>
      <c:valAx>
        <c:axId val="202306304"/>
        <c:scaling>
          <c:orientation val="minMax"/>
          <c:max val="101"/>
          <c:min val="95"/>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2279552"/>
        <c:crosses val="autoZero"/>
        <c:crossBetween val="between"/>
        <c:majorUnit val="2"/>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17653615215907"/>
          <c:y val="7.8863119910470583E-2"/>
          <c:w val="0.85101930751806709"/>
          <c:h val="0.69766215931869269"/>
        </c:manualLayout>
      </c:layout>
      <c:lineChart>
        <c:grouping val="standard"/>
        <c:varyColors val="0"/>
        <c:ser>
          <c:idx val="1"/>
          <c:order val="0"/>
          <c:dLbls>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Sheet1!$C$1:$F$1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B3D8-4CA5-A2D5-2D16EA496BDD}"/>
            </c:ext>
          </c:extLst>
        </c:ser>
        <c:ser>
          <c:idx val="0"/>
          <c:order val="1"/>
          <c:spPr>
            <a:ln>
              <a:solidFill>
                <a:srgbClr val="E33332"/>
              </a:solidFill>
            </a:ln>
          </c:spPr>
          <c:marker>
            <c:spPr>
              <a:solidFill>
                <a:srgbClr val="E33332"/>
              </a:solidFill>
              <a:ln>
                <a:solidFill>
                  <a:srgbClr val="E33332"/>
                </a:solidFill>
              </a:ln>
            </c:spPr>
          </c:marker>
          <c:dPt>
            <c:idx val="0"/>
            <c:bubble3D val="0"/>
            <c:extLst>
              <c:ext xmlns:c16="http://schemas.microsoft.com/office/drawing/2014/chart" uri="{C3380CC4-5D6E-409C-BE32-E72D297353CC}">
                <c16:uniqueId val="{00000002-B3D8-4CA5-A2D5-2D16EA496BDD}"/>
              </c:ext>
            </c:extLst>
          </c:dPt>
          <c:dPt>
            <c:idx val="1"/>
            <c:bubble3D val="0"/>
            <c:extLst>
              <c:ext xmlns:c16="http://schemas.microsoft.com/office/drawing/2014/chart" uri="{C3380CC4-5D6E-409C-BE32-E72D297353CC}">
                <c16:uniqueId val="{00000004-B3D8-4CA5-A2D5-2D16EA496BDD}"/>
              </c:ext>
            </c:extLst>
          </c:dPt>
          <c:dPt>
            <c:idx val="2"/>
            <c:bubble3D val="0"/>
            <c:extLst>
              <c:ext xmlns:c16="http://schemas.microsoft.com/office/drawing/2014/chart" uri="{C3380CC4-5D6E-409C-BE32-E72D297353CC}">
                <c16:uniqueId val="{00000006-B3D8-4CA5-A2D5-2D16EA496BDD}"/>
              </c:ext>
            </c:extLst>
          </c:dPt>
          <c:dLbls>
            <c:dLbl>
              <c:idx val="0"/>
              <c:layout>
                <c:manualLayout>
                  <c:x val="-4.6005039337154816E-2"/>
                  <c:y val="-6.69802961900343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3D8-4CA5-A2D5-2D16EA496BDD}"/>
                </c:ext>
              </c:extLst>
            </c:dLbl>
            <c:dLbl>
              <c:idx val="1"/>
              <c:layout>
                <c:manualLayout>
                  <c:x val="-4.3814323178242714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3D8-4CA5-A2D5-2D16EA496BDD}"/>
                </c:ext>
              </c:extLst>
            </c:dLbl>
            <c:dLbl>
              <c:idx val="2"/>
              <c:layout>
                <c:manualLayout>
                  <c:x val="-5.0386471654981384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3D8-4CA5-A2D5-2D16EA496BDD}"/>
                </c:ext>
              </c:extLst>
            </c:dLbl>
            <c:dLbl>
              <c:idx val="3"/>
              <c:layout>
                <c:manualLayout>
                  <c:x val="-5.6958620131715522E-2"/>
                  <c:y val="-0.108198939999286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3D8-4CA5-A2D5-2D16EA496BDD}"/>
                </c:ext>
              </c:extLst>
            </c:dLbl>
            <c:dLbl>
              <c:idx val="5"/>
              <c:layout>
                <c:manualLayout>
                  <c:x val="-6.5721484767364058E-2"/>
                  <c:y val="-7.7284957142347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3D8-4CA5-A2D5-2D16EA496BDD}"/>
                </c:ext>
              </c:extLst>
            </c:dLbl>
            <c:dLbl>
              <c:idx val="6"/>
              <c:layout>
                <c:manualLayout>
                  <c:x val="-6.3530768608451915E-2"/>
                  <c:y val="-9.2741948570817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3D8-4CA5-A2D5-2D16EA496BDD}"/>
                </c:ext>
              </c:extLst>
            </c:dLbl>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1.02</c:v>
                </c:pt>
                <c:pt idx="1">
                  <c:v>1.87</c:v>
                </c:pt>
                <c:pt idx="2">
                  <c:v>1.42</c:v>
                </c:pt>
                <c:pt idx="3">
                  <c:v>0.02</c:v>
                </c:pt>
              </c:numCache>
            </c:numRef>
          </c:val>
          <c:smooth val="0"/>
          <c:extLst>
            <c:ext xmlns:c16="http://schemas.microsoft.com/office/drawing/2014/chart" uri="{C3380CC4-5D6E-409C-BE32-E72D297353CC}">
              <c16:uniqueId val="{0000000C-B3D8-4CA5-A2D5-2D16EA496BDD}"/>
            </c:ext>
          </c:extLst>
        </c:ser>
        <c:dLbls>
          <c:showLegendKey val="0"/>
          <c:showVal val="0"/>
          <c:showCatName val="0"/>
          <c:showSerName val="0"/>
          <c:showPercent val="0"/>
          <c:showBubbleSize val="0"/>
        </c:dLbls>
        <c:marker val="1"/>
        <c:smooth val="0"/>
        <c:axId val="222110848"/>
        <c:axId val="222432256"/>
      </c:lineChart>
      <c:catAx>
        <c:axId val="2221108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none"/>
        <c:minorTickMark val="none"/>
        <c:tickLblPos val="nextTo"/>
        <c:txPr>
          <a:bodyPr rot="0" vert="horz"/>
          <a:lstStyle/>
          <a:p>
            <a:pPr>
              <a:defRPr lang="en-GB"/>
            </a:pPr>
            <a:endParaRPr lang="ar-SA"/>
          </a:p>
        </c:txPr>
        <c:crossAx val="222432256"/>
        <c:crosses val="autoZero"/>
        <c:auto val="1"/>
        <c:lblAlgn val="ctr"/>
        <c:lblOffset val="50"/>
        <c:tickLblSkip val="1"/>
        <c:tickMarkSkip val="1"/>
        <c:noMultiLvlLbl val="0"/>
      </c:catAx>
      <c:valAx>
        <c:axId val="222432256"/>
        <c:scaling>
          <c:orientation val="minMax"/>
          <c:max val="2"/>
          <c:min val="0"/>
        </c:scaling>
        <c:delete val="0"/>
        <c:axPos val="l"/>
        <c:title>
          <c:tx>
            <c:rich>
              <a:bodyPr/>
              <a:lstStyle/>
              <a:p>
                <a:pPr>
                  <a:defRPr lang="en-GB" sz="900" b="1" i="0" u="none" strike="noStrike" baseline="0">
                    <a:solidFill>
                      <a:srgbClr val="000000"/>
                    </a:solidFill>
                    <a:latin typeface="Arial"/>
                    <a:ea typeface="Arial"/>
                    <a:cs typeface="Arial"/>
                  </a:defRPr>
                </a:pPr>
                <a:r>
                  <a:rPr lang="ar-SA"/>
                  <a:t>لكل 100 ألف من السكان</a:t>
                </a:r>
                <a:endParaRPr lang="en-US"/>
              </a:p>
            </c:rich>
          </c:tx>
          <c:overlay val="0"/>
        </c:title>
        <c:numFmt formatCode="#,##0.00" sourceLinked="0"/>
        <c:majorTickMark val="out"/>
        <c:minorTickMark val="none"/>
        <c:tickLblPos val="nextTo"/>
        <c:txPr>
          <a:bodyPr rot="-60000" vert="horz"/>
          <a:lstStyle/>
          <a:p>
            <a:pPr>
              <a:defRPr lang="en-GB"/>
            </a:pPr>
            <a:endParaRPr lang="ar-SA"/>
          </a:p>
        </c:txPr>
        <c:crossAx val="222110848"/>
        <c:crosses val="autoZero"/>
        <c:crossBetween val="between"/>
        <c:majorUnit val="0.4"/>
        <c:minorUnit val="0.2"/>
      </c:valAx>
      <c:spPr>
        <a:noFill/>
        <a:ln w="25400">
          <a:noFill/>
        </a:ln>
      </c:spPr>
    </c:plotArea>
    <c:plotVisOnly val="1"/>
    <c:dispBlanksAs val="gap"/>
    <c:showDLblsOverMax val="0"/>
  </c:chart>
  <c:spPr>
    <a:noFill/>
    <a:ln w="3175">
      <a:noFill/>
    </a:ln>
  </c:spPr>
  <c:txPr>
    <a:bodyPr/>
    <a:lstStyle/>
    <a:p>
      <a:pPr rtl="1">
        <a:defRPr sz="900">
          <a:latin typeface="Arial" pitchFamily="34" charset="0"/>
          <a:cs typeface="Arial" pitchFamily="34" charset="0"/>
        </a:defRPr>
      </a:pPr>
      <a:endParaRPr lang="ar-SA"/>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752772282774994E-2"/>
          <c:y val="8.0246913580246909E-2"/>
          <c:w val="0.90016403122023536"/>
          <c:h val="0.76777777777777778"/>
        </c:manualLayout>
      </c:layout>
      <c:lineChart>
        <c:grouping val="standar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dLbl>
              <c:idx val="0"/>
              <c:layout>
                <c:manualLayout>
                  <c:x val="-4.6296296296296294E-3"/>
                  <c:y val="-4.53074433656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AD-418E-8BDE-2B88B73A473F}"/>
                </c:ext>
              </c:extLst>
            </c:dLbl>
            <c:dLbl>
              <c:idx val="1"/>
              <c:layout>
                <c:manualLayout>
                  <c:x val="-4.6296296296296294E-3"/>
                  <c:y val="-6.472491909385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AD-418E-8BDE-2B88B73A473F}"/>
                </c:ext>
              </c:extLst>
            </c:dLbl>
            <c:dLbl>
              <c:idx val="2"/>
              <c:layout>
                <c:manualLayout>
                  <c:x val="-4.6296296296296294E-3"/>
                  <c:y val="-5.82524271844660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AD-418E-8BDE-2B88B73A473F}"/>
                </c:ext>
              </c:extLst>
            </c:dLbl>
            <c:dLbl>
              <c:idx val="3"/>
              <c:layout>
                <c:manualLayout>
                  <c:x val="-4.6296296296296294E-3"/>
                  <c:y val="-3.88349514563106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AD-418E-8BDE-2B88B73A473F}"/>
                </c:ext>
              </c:extLst>
            </c:dLbl>
            <c:dLbl>
              <c:idx val="4"/>
              <c:layout>
                <c:manualLayout>
                  <c:x val="-3.2459094902806927E-2"/>
                  <c:y val="-9.54690385923981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AD-418E-8BDE-2B88B73A473F}"/>
                </c:ext>
              </c:extLst>
            </c:dLbl>
            <c:dLbl>
              <c:idx val="5"/>
              <c:layout>
                <c:manualLayout>
                  <c:x val="-3.5853745118920838E-2"/>
                  <c:y val="-6.4605084086711381E-2"/>
                </c:manualLayout>
              </c:layout>
              <c:showLegendKey val="0"/>
              <c:showVal val="1"/>
              <c:showCatName val="0"/>
              <c:showSerName val="0"/>
              <c:showPercent val="0"/>
              <c:showBubbleSize val="0"/>
              <c:extLst>
                <c:ext xmlns:c15="http://schemas.microsoft.com/office/drawing/2012/chart" uri="{CE6537A1-D6FC-4f65-9D91-7224C49458BB}">
                  <c15:layout>
                    <c:manualLayout>
                      <c:w val="5.8016709572645271E-2"/>
                      <c:h val="0.11941382327209096"/>
                    </c:manualLayout>
                  </c15:layout>
                </c:ext>
                <c:ext xmlns:c16="http://schemas.microsoft.com/office/drawing/2014/chart" uri="{C3380CC4-5D6E-409C-BE32-E72D297353CC}">
                  <c16:uniqueId val="{00000005-BBAD-418E-8BDE-2B88B73A473F}"/>
                </c:ext>
              </c:extLst>
            </c:dLbl>
            <c:dLbl>
              <c:idx val="6"/>
              <c:layout>
                <c:manualLayout>
                  <c:x val="-2.0833333333333249E-2"/>
                  <c:y val="-7.1197411003236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AD-418E-8BDE-2B88B73A473F}"/>
                </c:ext>
              </c:extLst>
            </c:dLbl>
            <c:dLbl>
              <c:idx val="7"/>
              <c:layout>
                <c:manualLayout>
                  <c:x val="-2.3148148148148147E-3"/>
                  <c:y val="-6.47249190938511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AD-418E-8BDE-2B88B73A473F}"/>
                </c:ext>
              </c:extLst>
            </c:dLbl>
            <c:dLbl>
              <c:idx val="8"/>
              <c:layout>
                <c:manualLayout>
                  <c:x val="-3.0092592592592591E-2"/>
                  <c:y val="-7.1197411003236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AD-418E-8BDE-2B88B73A473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99.3</c:v>
                </c:pt>
                <c:pt idx="1">
                  <c:v>98.7</c:v>
                </c:pt>
                <c:pt idx="2">
                  <c:v>99.5</c:v>
                </c:pt>
                <c:pt idx="3">
                  <c:v>99.6</c:v>
                </c:pt>
                <c:pt idx="4">
                  <c:v>99.3</c:v>
                </c:pt>
                <c:pt idx="5">
                  <c:v>99.6</c:v>
                </c:pt>
              </c:numCache>
            </c:numRef>
          </c:val>
          <c:smooth val="0"/>
          <c:extLst>
            <c:ext xmlns:c16="http://schemas.microsoft.com/office/drawing/2014/chart" uri="{C3380CC4-5D6E-409C-BE32-E72D297353CC}">
              <c16:uniqueId val="{00000009-BBAD-418E-8BDE-2B88B73A473F}"/>
            </c:ext>
          </c:extLst>
        </c:ser>
        <c:dLbls>
          <c:showLegendKey val="0"/>
          <c:showVal val="0"/>
          <c:showCatName val="0"/>
          <c:showSerName val="0"/>
          <c:showPercent val="0"/>
          <c:showBubbleSize val="0"/>
        </c:dLbls>
        <c:marker val="1"/>
        <c:smooth val="0"/>
        <c:axId val="554860272"/>
        <c:axId val="554862240"/>
      </c:lineChart>
      <c:catAx>
        <c:axId val="55486027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54862240"/>
        <c:crosses val="autoZero"/>
        <c:auto val="1"/>
        <c:lblAlgn val="ctr"/>
        <c:lblOffset val="100"/>
        <c:noMultiLvlLbl val="0"/>
      </c:catAx>
      <c:valAx>
        <c:axId val="554862240"/>
        <c:scaling>
          <c:orientation val="minMax"/>
          <c:max val="101"/>
          <c:min val="94"/>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54860272"/>
        <c:crosses val="autoZero"/>
        <c:crossBetween val="between"/>
        <c:majorUnit val="2"/>
      </c:valAx>
      <c:spPr>
        <a:noFill/>
        <a:ln>
          <a:noFill/>
        </a:ln>
        <a:effectLst/>
      </c:spPr>
    </c:plotArea>
    <c:plotVisOnly val="1"/>
    <c:dispBlanksAs val="gap"/>
    <c:showDLblsOverMax val="0"/>
  </c:chart>
  <c:spPr>
    <a:solidFill>
      <a:schemeClr val="bg1"/>
    </a:solidFill>
    <a:ln w="317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256990820429625E-2"/>
          <c:y val="6.1624649859943981E-2"/>
          <c:w val="0.89723869890336949"/>
          <c:h val="0.7052100840336134"/>
        </c:manualLayout>
      </c:layout>
      <c:lineChart>
        <c:grouping val="stacke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dLbl>
              <c:idx val="0"/>
              <c:layout>
                <c:manualLayout>
                  <c:x val="-3.2407407407407406E-2"/>
                  <c:y val="-3.96823926420962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EA-4615-880C-C8EE6801099E}"/>
                </c:ext>
              </c:extLst>
            </c:dLbl>
            <c:dLbl>
              <c:idx val="1"/>
              <c:layout>
                <c:manualLayout>
                  <c:x val="-1.6203703703703703E-2"/>
                  <c:y val="-3.8982333090716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EA-4615-880C-C8EE6801099E}"/>
                </c:ext>
              </c:extLst>
            </c:dLbl>
            <c:dLbl>
              <c:idx val="2"/>
              <c:layout>
                <c:manualLayout>
                  <c:x val="-4.1666666666666664E-2"/>
                  <c:y val="-4.4584573987075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EA-4615-880C-C8EE6801099E}"/>
                </c:ext>
              </c:extLst>
            </c:dLbl>
            <c:dLbl>
              <c:idx val="3"/>
              <c:layout>
                <c:manualLayout>
                  <c:x val="-1.8518518518518517E-2"/>
                  <c:y val="-3.5714285714285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EA-4615-880C-C8EE6801099E}"/>
                </c:ext>
              </c:extLst>
            </c:dLbl>
            <c:dLbl>
              <c:idx val="4"/>
              <c:layout>
                <c:manualLayout>
                  <c:x val="-3.7052054674478002E-2"/>
                  <c:y val="-6.74602439400957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7EA-4615-880C-C8EE6801099E}"/>
                </c:ext>
              </c:extLst>
            </c:dLbl>
            <c:dLbl>
              <c:idx val="5"/>
              <c:layout>
                <c:manualLayout>
                  <c:x val="-4.3981481481481483E-2"/>
                  <c:y val="-4.061624649859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7EA-4615-880C-C8EE6801099E}"/>
                </c:ext>
              </c:extLst>
            </c:dLbl>
            <c:dLbl>
              <c:idx val="6"/>
              <c:layout>
                <c:manualLayout>
                  <c:x val="-3.4722222222222307E-2"/>
                  <c:y val="-4.0616246498599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7EA-4615-880C-C8EE6801099E}"/>
                </c:ext>
              </c:extLst>
            </c:dLbl>
            <c:dLbl>
              <c:idx val="7"/>
              <c:layout>
                <c:manualLayout>
                  <c:x val="-6.9444444444444441E-3"/>
                  <c:y val="-4.3650793650793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EA-4615-880C-C8EE6801099E}"/>
                </c:ext>
              </c:extLst>
            </c:dLbl>
            <c:dLbl>
              <c:idx val="8"/>
              <c:layout>
                <c:manualLayout>
                  <c:x val="-3.4722222222222224E-2"/>
                  <c:y val="-5.3454641699199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7EA-4615-880C-C8EE6801099E}"/>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97.6</c:v>
                </c:pt>
                <c:pt idx="1">
                  <c:v>97.6</c:v>
                </c:pt>
                <c:pt idx="2">
                  <c:v>98.7</c:v>
                </c:pt>
                <c:pt idx="3">
                  <c:v>98.1</c:v>
                </c:pt>
                <c:pt idx="4">
                  <c:v>98.5</c:v>
                </c:pt>
                <c:pt idx="5" formatCode="0.0">
                  <c:v>99</c:v>
                </c:pt>
              </c:numCache>
            </c:numRef>
          </c:val>
          <c:smooth val="0"/>
          <c:extLst>
            <c:ext xmlns:c16="http://schemas.microsoft.com/office/drawing/2014/chart" uri="{C3380CC4-5D6E-409C-BE32-E72D297353CC}">
              <c16:uniqueId val="{00000009-E7EA-4615-880C-C8EE6801099E}"/>
            </c:ext>
          </c:extLst>
        </c:ser>
        <c:dLbls>
          <c:showLegendKey val="0"/>
          <c:showVal val="0"/>
          <c:showCatName val="0"/>
          <c:showSerName val="0"/>
          <c:showPercent val="0"/>
          <c:showBubbleSize val="0"/>
        </c:dLbls>
        <c:marker val="1"/>
        <c:smooth val="0"/>
        <c:axId val="563020456"/>
        <c:axId val="563017504"/>
      </c:lineChart>
      <c:catAx>
        <c:axId val="563020456"/>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63017504"/>
        <c:crosses val="autoZero"/>
        <c:auto val="1"/>
        <c:lblAlgn val="ctr"/>
        <c:lblOffset val="100"/>
        <c:noMultiLvlLbl val="0"/>
      </c:catAx>
      <c:valAx>
        <c:axId val="563017504"/>
        <c:scaling>
          <c:orientation val="minMax"/>
          <c:max val="120"/>
          <c:min val="80"/>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63020456"/>
        <c:crosses val="autoZero"/>
        <c:crossBetween val="between"/>
        <c:majorUnit val="20"/>
      </c:valAx>
      <c:spPr>
        <a:noFill/>
        <a:ln>
          <a:noFill/>
        </a:ln>
        <a:effectLst/>
      </c:spPr>
    </c:plotArea>
    <c:plotVisOnly val="1"/>
    <c:dispBlanksAs val="zero"/>
    <c:showDLblsOverMax val="0"/>
  </c:chart>
  <c:spPr>
    <a:solidFill>
      <a:schemeClr val="bg1"/>
    </a:solidFill>
    <a:ln w="317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44"/>
          <c:w val="0.86203703703703705"/>
          <c:h val="0.66077142528711963"/>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0"/>
              <c:layout>
                <c:manualLayout>
                  <c:x val="-6.541101633129201E-2"/>
                  <c:y val="3.27677050567962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E14-49C9-BE40-6D9840D54C1B}"/>
                </c:ext>
              </c:extLst>
            </c:dLbl>
            <c:dLbl>
              <c:idx val="1"/>
              <c:delete val="1"/>
              <c:extLst>
                <c:ext xmlns:c15="http://schemas.microsoft.com/office/drawing/2012/chart" uri="{CE6537A1-D6FC-4f65-9D91-7224C49458BB}"/>
                <c:ext xmlns:c16="http://schemas.microsoft.com/office/drawing/2014/chart" uri="{C3380CC4-5D6E-409C-BE32-E72D297353CC}">
                  <c16:uniqueId val="{00000001-AE14-49C9-BE40-6D9840D54C1B}"/>
                </c:ext>
              </c:extLst>
            </c:dLbl>
            <c:dLbl>
              <c:idx val="2"/>
              <c:delete val="1"/>
              <c:extLst>
                <c:ext xmlns:c15="http://schemas.microsoft.com/office/drawing/2012/chart" uri="{CE6537A1-D6FC-4f65-9D91-7224C49458BB}"/>
                <c:ext xmlns:c16="http://schemas.microsoft.com/office/drawing/2014/chart" uri="{C3380CC4-5D6E-409C-BE32-E72D297353CC}">
                  <c16:uniqueId val="{00000002-AE14-49C9-BE40-6D9840D54C1B}"/>
                </c:ext>
              </c:extLst>
            </c:dLbl>
            <c:dLbl>
              <c:idx val="3"/>
              <c:delete val="1"/>
              <c:extLst>
                <c:ext xmlns:c15="http://schemas.microsoft.com/office/drawing/2012/chart" uri="{CE6537A1-D6FC-4f65-9D91-7224C49458BB}"/>
                <c:ext xmlns:c16="http://schemas.microsoft.com/office/drawing/2014/chart" uri="{C3380CC4-5D6E-409C-BE32-E72D297353CC}">
                  <c16:uniqueId val="{00000003-AE14-49C9-BE40-6D9840D54C1B}"/>
                </c:ext>
              </c:extLst>
            </c:dLbl>
            <c:dLbl>
              <c:idx val="4"/>
              <c:delete val="1"/>
              <c:extLst>
                <c:ext xmlns:c15="http://schemas.microsoft.com/office/drawing/2012/chart" uri="{CE6537A1-D6FC-4f65-9D91-7224C49458BB}"/>
                <c:ext xmlns:c16="http://schemas.microsoft.com/office/drawing/2014/chart" uri="{C3380CC4-5D6E-409C-BE32-E72D297353CC}">
                  <c16:uniqueId val="{00000004-AE14-49C9-BE40-6D9840D54C1B}"/>
                </c:ext>
              </c:extLst>
            </c:dLbl>
            <c:dLbl>
              <c:idx val="5"/>
              <c:layout>
                <c:manualLayout>
                  <c:x val="-9.2592592592592587E-3"/>
                  <c:y val="5.3149083178315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E14-49C9-BE40-6D9840D54C1B}"/>
                </c:ext>
              </c:extLst>
            </c:dLbl>
            <c:dLbl>
              <c:idx val="6"/>
              <c:layout>
                <c:manualLayout>
                  <c:x val="-5.2258311461067363E-3"/>
                  <c:y val="-4.3927959650983985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E14-49C9-BE40-6D9840D54C1B}"/>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94.8</c:v>
                </c:pt>
                <c:pt idx="1">
                  <c:v>95.5</c:v>
                </c:pt>
                <c:pt idx="2">
                  <c:v>99.2</c:v>
                </c:pt>
                <c:pt idx="3" formatCode="0.0">
                  <c:v>96.5</c:v>
                </c:pt>
                <c:pt idx="4" formatCode="0.0">
                  <c:v>97.3</c:v>
                </c:pt>
                <c:pt idx="5" formatCode="0.0">
                  <c:v>97.4</c:v>
                </c:pt>
              </c:numCache>
            </c:numRef>
          </c:val>
          <c:smooth val="0"/>
          <c:extLst>
            <c:ext xmlns:c16="http://schemas.microsoft.com/office/drawing/2014/chart" uri="{C3380CC4-5D6E-409C-BE32-E72D297353CC}">
              <c16:uniqueId val="{00000007-AE14-49C9-BE40-6D9840D54C1B}"/>
            </c:ext>
          </c:extLst>
        </c:ser>
        <c:ser>
          <c:idx val="1"/>
          <c:order val="1"/>
          <c:tx>
            <c:strRef>
              <c:f>Sheet1!$C$1</c:f>
              <c:strCache>
                <c:ptCount val="1"/>
                <c:pt idx="0">
                  <c:v>المرحلة الثانوية الدنيا</c:v>
                </c:pt>
              </c:strCache>
            </c:strRef>
          </c:tx>
          <c:spPr>
            <a:ln w="28541">
              <a:solidFill>
                <a:srgbClr val="FF0000"/>
              </a:solidFill>
            </a:ln>
          </c:spPr>
          <c:marker>
            <c:spPr>
              <a:solidFill>
                <a:srgbClr val="C1504E"/>
              </a:solidFill>
              <a:ln w="28541">
                <a:solidFill>
                  <a:srgbClr val="5B9BD5">
                    <a:lumMod val="20000"/>
                    <a:lumOff val="8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8-AE14-49C9-BE40-6D9840D54C1B}"/>
                </c:ext>
              </c:extLst>
            </c:dLbl>
            <c:dLbl>
              <c:idx val="2"/>
              <c:delete val="1"/>
              <c:extLst>
                <c:ext xmlns:c15="http://schemas.microsoft.com/office/drawing/2012/chart" uri="{CE6537A1-D6FC-4f65-9D91-7224C49458BB}"/>
                <c:ext xmlns:c16="http://schemas.microsoft.com/office/drawing/2014/chart" uri="{C3380CC4-5D6E-409C-BE32-E72D297353CC}">
                  <c16:uniqueId val="{00000009-AE14-49C9-BE40-6D9840D54C1B}"/>
                </c:ext>
              </c:extLst>
            </c:dLbl>
            <c:dLbl>
              <c:idx val="3"/>
              <c:delete val="1"/>
              <c:extLst>
                <c:ext xmlns:c15="http://schemas.microsoft.com/office/drawing/2012/chart" uri="{CE6537A1-D6FC-4f65-9D91-7224C49458BB}"/>
                <c:ext xmlns:c16="http://schemas.microsoft.com/office/drawing/2014/chart" uri="{C3380CC4-5D6E-409C-BE32-E72D297353CC}">
                  <c16:uniqueId val="{0000000A-AE14-49C9-BE40-6D9840D54C1B}"/>
                </c:ext>
              </c:extLst>
            </c:dLbl>
            <c:dLbl>
              <c:idx val="4"/>
              <c:delete val="1"/>
              <c:extLst>
                <c:ext xmlns:c15="http://schemas.microsoft.com/office/drawing/2012/chart" uri="{CE6537A1-D6FC-4f65-9D91-7224C49458BB}"/>
                <c:ext xmlns:c16="http://schemas.microsoft.com/office/drawing/2014/chart" uri="{C3380CC4-5D6E-409C-BE32-E72D297353CC}">
                  <c16:uniqueId val="{0000000B-AE14-49C9-BE40-6D9840D54C1B}"/>
                </c:ext>
              </c:extLst>
            </c:dLbl>
            <c:dLbl>
              <c:idx val="5"/>
              <c:layout>
                <c:manualLayout>
                  <c:x val="-2.3148148148148147E-3"/>
                  <c:y val="-4.7834174860483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E14-49C9-BE40-6D9840D54C1B}"/>
                </c:ext>
              </c:extLst>
            </c:dLbl>
            <c:dLbl>
              <c:idx val="6"/>
              <c:layout>
                <c:manualLayout>
                  <c:x val="1.7186132983377101E-3"/>
                  <c:y val="-4.393215804708808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E14-49C9-BE40-6D9840D54C1B}"/>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General</c:formatCode>
                <c:ptCount val="6"/>
                <c:pt idx="0">
                  <c:v>100</c:v>
                </c:pt>
                <c:pt idx="1">
                  <c:v>97.4</c:v>
                </c:pt>
                <c:pt idx="2">
                  <c:v>98</c:v>
                </c:pt>
                <c:pt idx="3" formatCode="0.0">
                  <c:v>98</c:v>
                </c:pt>
                <c:pt idx="4" formatCode="0.0">
                  <c:v>98.6</c:v>
                </c:pt>
                <c:pt idx="5" formatCode="0.0">
                  <c:v>99.2</c:v>
                </c:pt>
              </c:numCache>
            </c:numRef>
          </c:val>
          <c:smooth val="0"/>
          <c:extLst>
            <c:ext xmlns:c16="http://schemas.microsoft.com/office/drawing/2014/chart" uri="{C3380CC4-5D6E-409C-BE32-E72D297353CC}">
              <c16:uniqueId val="{0000000E-AE14-49C9-BE40-6D9840D54C1B}"/>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5.3836942257217912E-2"/>
                  <c:y val="-9.64713839167404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E14-49C9-BE40-6D9840D54C1B}"/>
                </c:ext>
              </c:extLst>
            </c:dLbl>
            <c:dLbl>
              <c:idx val="1"/>
              <c:delete val="1"/>
              <c:extLst>
                <c:ext xmlns:c15="http://schemas.microsoft.com/office/drawing/2012/chart" uri="{CE6537A1-D6FC-4f65-9D91-7224C49458BB}"/>
                <c:ext xmlns:c16="http://schemas.microsoft.com/office/drawing/2014/chart" uri="{C3380CC4-5D6E-409C-BE32-E72D297353CC}">
                  <c16:uniqueId val="{00000010-AE14-49C9-BE40-6D9840D54C1B}"/>
                </c:ext>
              </c:extLst>
            </c:dLbl>
            <c:dLbl>
              <c:idx val="2"/>
              <c:delete val="1"/>
              <c:extLst>
                <c:ext xmlns:c15="http://schemas.microsoft.com/office/drawing/2012/chart" uri="{CE6537A1-D6FC-4f65-9D91-7224C49458BB}"/>
                <c:ext xmlns:c16="http://schemas.microsoft.com/office/drawing/2014/chart" uri="{C3380CC4-5D6E-409C-BE32-E72D297353CC}">
                  <c16:uniqueId val="{00000011-AE14-49C9-BE40-6D9840D54C1B}"/>
                </c:ext>
              </c:extLst>
            </c:dLbl>
            <c:dLbl>
              <c:idx val="3"/>
              <c:delete val="1"/>
              <c:extLst>
                <c:ext xmlns:c15="http://schemas.microsoft.com/office/drawing/2012/chart" uri="{CE6537A1-D6FC-4f65-9D91-7224C49458BB}"/>
                <c:ext xmlns:c16="http://schemas.microsoft.com/office/drawing/2014/chart" uri="{C3380CC4-5D6E-409C-BE32-E72D297353CC}">
                  <c16:uniqueId val="{00000012-AE14-49C9-BE40-6D9840D54C1B}"/>
                </c:ext>
              </c:extLst>
            </c:dLbl>
            <c:dLbl>
              <c:idx val="4"/>
              <c:delete val="1"/>
              <c:extLst>
                <c:ext xmlns:c15="http://schemas.microsoft.com/office/drawing/2012/chart" uri="{CE6537A1-D6FC-4f65-9D91-7224C49458BB}"/>
                <c:ext xmlns:c16="http://schemas.microsoft.com/office/drawing/2014/chart" uri="{C3380CC4-5D6E-409C-BE32-E72D297353CC}">
                  <c16:uniqueId val="{00000013-AE14-49C9-BE40-6D9840D54C1B}"/>
                </c:ext>
              </c:extLst>
            </c:dLbl>
            <c:dLbl>
              <c:idx val="5"/>
              <c:layout>
                <c:manualLayout>
                  <c:x val="-4.6296296296296294E-3"/>
                  <c:y val="5.31490831783151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E14-49C9-BE40-6D9840D54C1B}"/>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General</c:formatCode>
                <c:ptCount val="6"/>
                <c:pt idx="0">
                  <c:v>99.6</c:v>
                </c:pt>
                <c:pt idx="1">
                  <c:v>98.1</c:v>
                </c:pt>
                <c:pt idx="2">
                  <c:v>98.5</c:v>
                </c:pt>
                <c:pt idx="3" formatCode="0.0">
                  <c:v>98.9</c:v>
                </c:pt>
                <c:pt idx="4" formatCode="0.0">
                  <c:v>99</c:v>
                </c:pt>
                <c:pt idx="5" formatCode="0.0">
                  <c:v>98.8</c:v>
                </c:pt>
              </c:numCache>
            </c:numRef>
          </c:val>
          <c:smooth val="0"/>
          <c:extLst>
            <c:ext xmlns:c16="http://schemas.microsoft.com/office/drawing/2014/chart" uri="{C3380CC4-5D6E-409C-BE32-E72D297353CC}">
              <c16:uniqueId val="{00000015-AE14-49C9-BE40-6D9840D54C1B}"/>
            </c:ext>
          </c:extLst>
        </c:ser>
        <c:dLbls>
          <c:showLegendKey val="0"/>
          <c:showVal val="0"/>
          <c:showCatName val="0"/>
          <c:showSerName val="0"/>
          <c:showPercent val="0"/>
          <c:showBubbleSize val="0"/>
        </c:dLbls>
        <c:marker val="1"/>
        <c:smooth val="0"/>
        <c:axId val="203179520"/>
        <c:axId val="203181440"/>
      </c:lineChart>
      <c:catAx>
        <c:axId val="2031795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03181440"/>
        <c:crosses val="autoZero"/>
        <c:auto val="1"/>
        <c:lblAlgn val="ctr"/>
        <c:lblOffset val="100"/>
        <c:noMultiLvlLbl val="0"/>
      </c:catAx>
      <c:valAx>
        <c:axId val="203181440"/>
        <c:scaling>
          <c:orientation val="minMax"/>
          <c:max val="101"/>
          <c:min val="9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03179520"/>
        <c:crosses val="autoZero"/>
        <c:crossBetween val="between"/>
        <c:majorUnit val="2"/>
      </c:valAx>
      <c:spPr>
        <a:ln>
          <a:noFill/>
        </a:ln>
      </c:spPr>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10958005249344E-2"/>
          <c:y val="4.3650793650793648E-2"/>
          <c:w val="0.8753260790317875"/>
          <c:h val="0.74778465191851018"/>
        </c:manualLayout>
      </c:layout>
      <c:barChart>
        <c:barDir val="col"/>
        <c:grouping val="clustered"/>
        <c:varyColors val="0"/>
        <c:ser>
          <c:idx val="0"/>
          <c:order val="0"/>
          <c:tx>
            <c:strRef>
              <c:f>Sheet1!$B$1</c:f>
              <c:strCache>
                <c:ptCount val="1"/>
                <c:pt idx="0">
                  <c:v>فلسطين </c:v>
                </c:pt>
              </c:strCache>
            </c:strRef>
          </c:tx>
          <c:spPr>
            <a:solidFill>
              <a:schemeClr val="accent1"/>
            </a:solidFill>
            <a:ln>
              <a:noFill/>
            </a:ln>
            <a:effectLst/>
          </c:spPr>
          <c:invertIfNegative val="0"/>
          <c:dPt>
            <c:idx val="0"/>
            <c:invertIfNegative val="0"/>
            <c:bubble3D val="0"/>
            <c:spPr>
              <a:solidFill>
                <a:srgbClr val="E64531"/>
              </a:solidFill>
              <a:ln>
                <a:noFill/>
              </a:ln>
              <a:effectLst/>
            </c:spPr>
            <c:extLst>
              <c:ext xmlns:c16="http://schemas.microsoft.com/office/drawing/2014/chart" uri="{C3380CC4-5D6E-409C-BE32-E72D297353CC}">
                <c16:uniqueId val="{00000002-94CB-474B-B27C-AA14FBAD6D77}"/>
              </c:ext>
            </c:extLst>
          </c:dPt>
          <c:dPt>
            <c:idx val="1"/>
            <c:invertIfNegative val="0"/>
            <c:bubble3D val="0"/>
            <c:spPr>
              <a:solidFill>
                <a:srgbClr val="E64531"/>
              </a:solidFill>
              <a:ln>
                <a:noFill/>
              </a:ln>
              <a:effectLst/>
            </c:spPr>
            <c:extLst>
              <c:ext xmlns:c16="http://schemas.microsoft.com/office/drawing/2014/chart" uri="{C3380CC4-5D6E-409C-BE32-E72D297353CC}">
                <c16:uniqueId val="{00000000-94CB-474B-B27C-AA14FBAD6D77}"/>
              </c:ext>
            </c:extLst>
          </c:dPt>
          <c:dPt>
            <c:idx val="2"/>
            <c:invertIfNegative val="0"/>
            <c:bubble3D val="0"/>
            <c:spPr>
              <a:solidFill>
                <a:srgbClr val="E64531"/>
              </a:solidFill>
              <a:ln>
                <a:noFill/>
              </a:ln>
              <a:effectLst/>
            </c:spPr>
            <c:extLst>
              <c:ext xmlns:c16="http://schemas.microsoft.com/office/drawing/2014/chart" uri="{C3380CC4-5D6E-409C-BE32-E72D297353CC}">
                <c16:uniqueId val="{00000001-94CB-474B-B27C-AA14FBAD6D7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 </c:v>
                </c:pt>
                <c:pt idx="1">
                  <c:v>الضفة الغربية </c:v>
                </c:pt>
                <c:pt idx="2">
                  <c:v>قطاع غزة</c:v>
                </c:pt>
              </c:strCache>
            </c:strRef>
          </c:cat>
          <c:val>
            <c:numRef>
              <c:f>Sheet1!$B$2:$B$4</c:f>
              <c:numCache>
                <c:formatCode>General</c:formatCode>
                <c:ptCount val="3"/>
                <c:pt idx="0">
                  <c:v>58.2</c:v>
                </c:pt>
                <c:pt idx="1">
                  <c:v>51.5</c:v>
                </c:pt>
                <c:pt idx="2">
                  <c:v>68.900000000000006</c:v>
                </c:pt>
              </c:numCache>
            </c:numRef>
          </c:val>
          <c:extLst>
            <c:ext xmlns:c16="http://schemas.microsoft.com/office/drawing/2014/chart" uri="{C3380CC4-5D6E-409C-BE32-E72D297353CC}">
              <c16:uniqueId val="{00000000-3B55-43F7-B715-D67C527B9923}"/>
            </c:ext>
          </c:extLst>
        </c:ser>
        <c:dLbls>
          <c:showLegendKey val="0"/>
          <c:showVal val="0"/>
          <c:showCatName val="0"/>
          <c:showSerName val="0"/>
          <c:showPercent val="0"/>
          <c:showBubbleSize val="0"/>
        </c:dLbls>
        <c:gapWidth val="219"/>
        <c:overlap val="-27"/>
        <c:axId val="735891128"/>
        <c:axId val="735894408"/>
      </c:barChart>
      <c:catAx>
        <c:axId val="73589112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ar-SA" b="1">
                    <a:solidFill>
                      <a:sysClr val="windowText" lastClr="000000"/>
                    </a:solidFill>
                  </a:rPr>
                  <a:t>المنطقة</a:t>
                </a:r>
                <a:endParaRPr lang="en-US" b="1">
                  <a:solidFill>
                    <a:sysClr val="windowText" lastClr="000000"/>
                  </a:solidFill>
                </a:endParaRPr>
              </a:p>
            </c:rich>
          </c:tx>
          <c:layout>
            <c:manualLayout>
              <c:xMode val="edge"/>
              <c:yMode val="edge"/>
              <c:x val="0.49203587873315141"/>
              <c:y val="0.91612234725055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735894408"/>
        <c:crosses val="autoZero"/>
        <c:auto val="1"/>
        <c:lblAlgn val="ctr"/>
        <c:lblOffset val="100"/>
        <c:noMultiLvlLbl val="0"/>
      </c:catAx>
      <c:valAx>
        <c:axId val="735894408"/>
        <c:scaling>
          <c:orientation val="minMax"/>
        </c:scaling>
        <c:delete val="0"/>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ar-SA">
                    <a:solidFill>
                      <a:sysClr val="windowText" lastClr="000000"/>
                    </a:solidFill>
                  </a:rPr>
                  <a:t>النسبة</a:t>
                </a:r>
                <a:endParaRPr 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7358911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cs typeface="+mn-cs"/>
        </a:defRPr>
      </a:pPr>
      <a:endParaRPr lang="ar-SA"/>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5694187454698529E-2"/>
          <c:y val="0.16396448146100145"/>
          <c:w val="0.86065306159200083"/>
          <c:h val="0.60206894959244461"/>
        </c:manualLayout>
      </c:layout>
      <c:barChart>
        <c:barDir val="col"/>
        <c:grouping val="clustered"/>
        <c:varyColors val="0"/>
        <c:ser>
          <c:idx val="0"/>
          <c:order val="0"/>
          <c:spPr>
            <a:solidFill>
              <a:srgbClr val="E64531"/>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جسدي</c:v>
                </c:pt>
                <c:pt idx="1">
                  <c:v>نفسي</c:v>
                </c:pt>
                <c:pt idx="2">
                  <c:v>جنسي</c:v>
                </c:pt>
              </c:strCache>
            </c:strRef>
          </c:cat>
          <c:val>
            <c:numRef>
              <c:f>Sheet1!$B$2:$D$2</c:f>
              <c:numCache>
                <c:formatCode>General</c:formatCode>
                <c:ptCount val="3"/>
                <c:pt idx="0">
                  <c:v>18.5</c:v>
                </c:pt>
                <c:pt idx="1">
                  <c:v>57.2</c:v>
                </c:pt>
                <c:pt idx="2">
                  <c:v>9.4</c:v>
                </c:pt>
              </c:numCache>
            </c:numRef>
          </c:val>
          <c:extLst>
            <c:ext xmlns:c16="http://schemas.microsoft.com/office/drawing/2014/chart" uri="{C3380CC4-5D6E-409C-BE32-E72D297353CC}">
              <c16:uniqueId val="{00000000-290F-45EC-A012-3735B37A30F8}"/>
            </c:ext>
          </c:extLst>
        </c:ser>
        <c:dLbls>
          <c:dLblPos val="outEnd"/>
          <c:showLegendKey val="0"/>
          <c:showVal val="1"/>
          <c:showCatName val="0"/>
          <c:showSerName val="0"/>
          <c:showPercent val="0"/>
          <c:showBubbleSize val="0"/>
        </c:dLbls>
        <c:gapWidth val="300"/>
        <c:axId val="203077888"/>
        <c:axId val="203264384"/>
      </c:barChart>
      <c:catAx>
        <c:axId val="20307788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نوع العنف</a:t>
                </a:r>
                <a:endParaRPr lang="ar-JO"/>
              </a:p>
            </c:rich>
          </c:tx>
          <c:overlay val="0"/>
        </c:title>
        <c:numFmt formatCode="General" sourceLinked="1"/>
        <c:majorTickMark val="none"/>
        <c:minorTickMark val="none"/>
        <c:tickLblPos val="nextTo"/>
        <c:spPr>
          <a:noFill/>
          <a:ln w="9521" cap="flat" cmpd="sng" algn="ctr">
            <a:solidFill>
              <a:sysClr val="windowText" lastClr="000000"/>
            </a:solidFill>
            <a:round/>
          </a:ln>
          <a:effectLst/>
        </c:spPr>
        <c:txPr>
          <a:bodyPr rot="-60000000" vert="horz"/>
          <a:lstStyle/>
          <a:p>
            <a:pPr>
              <a:defRPr lang="en-GB"/>
            </a:pPr>
            <a:endParaRPr lang="ar-SA"/>
          </a:p>
        </c:txPr>
        <c:crossAx val="203264384"/>
        <c:crosses val="autoZero"/>
        <c:auto val="1"/>
        <c:lblAlgn val="ctr"/>
        <c:lblOffset val="100"/>
        <c:noMultiLvlLbl val="0"/>
      </c:catAx>
      <c:valAx>
        <c:axId val="20326438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none"/>
        <c:minorTickMark val="none"/>
        <c:tickLblPos val="nextTo"/>
        <c:spPr>
          <a:effectLst/>
        </c:spPr>
        <c:txPr>
          <a:bodyPr rot="-60000000" vert="horz"/>
          <a:lstStyle/>
          <a:p>
            <a:pPr>
              <a:defRPr lang="en-GB"/>
            </a:pPr>
            <a:endParaRPr lang="ar-SA"/>
          </a:p>
        </c:txPr>
        <c:crossAx val="203077888"/>
        <c:crosses val="autoZero"/>
        <c:crossBetween val="between"/>
      </c:valAx>
      <c:spPr>
        <a:noFill/>
        <a:ln w="25389">
          <a:noFill/>
        </a:ln>
      </c:spPr>
    </c:plotArea>
    <c:plotVisOnly val="1"/>
    <c:dispBlanksAs val="gap"/>
    <c:showDLblsOverMax val="0"/>
  </c:chart>
  <c:spPr>
    <a:solidFill>
      <a:schemeClr val="bg1"/>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81441382327211"/>
          <c:y val="0.1225771834605927"/>
          <c:w val="0.88166593759113443"/>
          <c:h val="0.70175241718049997"/>
        </c:manualLayout>
      </c:layout>
      <c:barChart>
        <c:barDir val="col"/>
        <c:grouping val="clustered"/>
        <c:varyColors val="0"/>
        <c:ser>
          <c:idx val="0"/>
          <c:order val="0"/>
          <c:tx>
            <c:strRef>
              <c:f>Sheet1!$B$1</c:f>
              <c:strCache>
                <c:ptCount val="1"/>
                <c:pt idx="0">
                  <c:v>2019</c:v>
                </c:pt>
              </c:strCache>
            </c:strRef>
          </c:tx>
          <c:spPr>
            <a:solidFill>
              <a:srgbClr val="E64531"/>
            </a:solidFill>
            <a:ln>
              <a:noFill/>
            </a:ln>
          </c:spPr>
          <c:invertIfNegative val="0"/>
          <c:dLbls>
            <c:dLbl>
              <c:idx val="1"/>
              <c:layout>
                <c:manualLayout>
                  <c:x val="9.259259259259376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CC-4C7B-AE79-1262B4B153CE}"/>
                </c:ext>
              </c:extLst>
            </c:dLbl>
            <c:dLbl>
              <c:idx val="2"/>
              <c:layout>
                <c:manualLayout>
                  <c:x val="1.1574074074074073E-2"/>
                  <c:y val="5.23878981480262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CC-4C7B-AE79-1262B4B153CE}"/>
                </c:ext>
              </c:extLst>
            </c:dLbl>
            <c:spPr>
              <a:noFill/>
              <a:ln>
                <a:noFill/>
              </a:ln>
              <a:effectLst/>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19-15</c:v>
                </c:pt>
                <c:pt idx="1">
                  <c:v>29-20</c:v>
                </c:pt>
                <c:pt idx="2">
                  <c:v>39-30</c:v>
                </c:pt>
                <c:pt idx="3">
                  <c:v>49-40</c:v>
                </c:pt>
                <c:pt idx="4">
                  <c:v>59-50</c:v>
                </c:pt>
                <c:pt idx="5">
                  <c:v>64-60</c:v>
                </c:pt>
              </c:strCache>
            </c:strRef>
          </c:cat>
          <c:val>
            <c:numRef>
              <c:f>Sheet1!$B$2:$B$7</c:f>
              <c:numCache>
                <c:formatCode>0.0</c:formatCode>
                <c:ptCount val="6"/>
                <c:pt idx="0">
                  <c:v>57.5</c:v>
                </c:pt>
                <c:pt idx="1">
                  <c:v>63.7</c:v>
                </c:pt>
                <c:pt idx="2">
                  <c:v>60</c:v>
                </c:pt>
                <c:pt idx="3">
                  <c:v>55.9</c:v>
                </c:pt>
                <c:pt idx="4">
                  <c:v>47</c:v>
                </c:pt>
                <c:pt idx="5">
                  <c:v>40.299999999999997</c:v>
                </c:pt>
              </c:numCache>
            </c:numRef>
          </c:val>
          <c:extLst>
            <c:ext xmlns:c16="http://schemas.microsoft.com/office/drawing/2014/chart" uri="{C3380CC4-5D6E-409C-BE32-E72D297353CC}">
              <c16:uniqueId val="{00000004-68CC-4C7B-AE79-1262B4B153CE}"/>
            </c:ext>
          </c:extLst>
        </c:ser>
        <c:dLbls>
          <c:showLegendKey val="0"/>
          <c:showVal val="0"/>
          <c:showCatName val="0"/>
          <c:showSerName val="0"/>
          <c:showPercent val="0"/>
          <c:showBubbleSize val="0"/>
        </c:dLbls>
        <c:gapWidth val="150"/>
        <c:axId val="196438656"/>
        <c:axId val="196453120"/>
      </c:barChart>
      <c:catAx>
        <c:axId val="1964386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الفئات العمرية</a:t>
                </a:r>
              </a:p>
            </c:rich>
          </c:tx>
          <c:overlay val="0"/>
        </c:title>
        <c:numFmt formatCode="General" sourceLinked="1"/>
        <c:majorTickMark val="out"/>
        <c:minorTickMark val="none"/>
        <c:tickLblPos val="nextTo"/>
        <c:txPr>
          <a:bodyPr/>
          <a:lstStyle/>
          <a:p>
            <a:pPr>
              <a:defRPr lang="en-GB"/>
            </a:pPr>
            <a:endParaRPr lang="ar-SA"/>
          </a:p>
        </c:txPr>
        <c:crossAx val="196453120"/>
        <c:crosses val="autoZero"/>
        <c:auto val="1"/>
        <c:lblAlgn val="ctr"/>
        <c:lblOffset val="100"/>
        <c:noMultiLvlLbl val="0"/>
      </c:catAx>
      <c:valAx>
        <c:axId val="19645312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96438656"/>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10958005249344E-2"/>
          <c:y val="4.3650793650793648E-2"/>
          <c:w val="0.8753260790317875"/>
          <c:h val="0.74778465191851018"/>
        </c:manualLayout>
      </c:layout>
      <c:barChart>
        <c:barDir val="col"/>
        <c:grouping val="clustered"/>
        <c:varyColors val="0"/>
        <c:ser>
          <c:idx val="0"/>
          <c:order val="0"/>
          <c:tx>
            <c:strRef>
              <c:f>Sheet1!$B$1</c:f>
              <c:strCache>
                <c:ptCount val="1"/>
                <c:pt idx="0">
                  <c:v>فلسطين </c:v>
                </c:pt>
              </c:strCache>
            </c:strRef>
          </c:tx>
          <c:spPr>
            <a:solidFill>
              <a:srgbClr val="E6453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 </c:v>
                </c:pt>
                <c:pt idx="1">
                  <c:v>الضفة الغربية </c:v>
                </c:pt>
                <c:pt idx="2">
                  <c:v>قطاع غزة</c:v>
                </c:pt>
              </c:strCache>
            </c:strRef>
          </c:cat>
          <c:val>
            <c:numRef>
              <c:f>Sheet1!$B$2:$B$4</c:f>
              <c:numCache>
                <c:formatCode>General</c:formatCode>
                <c:ptCount val="3"/>
                <c:pt idx="0">
                  <c:v>3.7</c:v>
                </c:pt>
                <c:pt idx="1">
                  <c:v>4.3</c:v>
                </c:pt>
                <c:pt idx="2">
                  <c:v>2.8</c:v>
                </c:pt>
              </c:numCache>
            </c:numRef>
          </c:val>
          <c:extLst>
            <c:ext xmlns:c16="http://schemas.microsoft.com/office/drawing/2014/chart" uri="{C3380CC4-5D6E-409C-BE32-E72D297353CC}">
              <c16:uniqueId val="{00000000-2794-464D-9076-38A0F52BAB83}"/>
            </c:ext>
          </c:extLst>
        </c:ser>
        <c:dLbls>
          <c:showLegendKey val="0"/>
          <c:showVal val="0"/>
          <c:showCatName val="0"/>
          <c:showSerName val="0"/>
          <c:showPercent val="0"/>
          <c:showBubbleSize val="0"/>
        </c:dLbls>
        <c:gapWidth val="219"/>
        <c:overlap val="-27"/>
        <c:axId val="735891128"/>
        <c:axId val="735894408"/>
      </c:barChart>
      <c:catAx>
        <c:axId val="73589112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ar-SA" b="1">
                    <a:solidFill>
                      <a:sysClr val="windowText" lastClr="000000"/>
                    </a:solidFill>
                  </a:rPr>
                  <a:t>المنطقة</a:t>
                </a:r>
                <a:endParaRPr lang="en-US" b="1">
                  <a:solidFill>
                    <a:sysClr val="windowText" lastClr="000000"/>
                  </a:solidFill>
                </a:endParaRPr>
              </a:p>
            </c:rich>
          </c:tx>
          <c:layout>
            <c:manualLayout>
              <c:xMode val="edge"/>
              <c:yMode val="edge"/>
              <c:x val="0.49203594342373869"/>
              <c:y val="0.8809523809523809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735894408"/>
        <c:crosses val="autoZero"/>
        <c:auto val="1"/>
        <c:lblAlgn val="ctr"/>
        <c:lblOffset val="100"/>
        <c:noMultiLvlLbl val="0"/>
      </c:catAx>
      <c:valAx>
        <c:axId val="735894408"/>
        <c:scaling>
          <c:orientation val="minMax"/>
          <c:min val="2"/>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b="1">
                    <a:solidFill>
                      <a:sysClr val="windowText" lastClr="000000"/>
                    </a:solidFill>
                  </a:rPr>
                  <a:t>النسبة</a:t>
                </a:r>
                <a:endParaRPr lang="en-US"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ar-SA"/>
            </a:p>
          </c:txPr>
        </c:title>
        <c:numFmt formatCode="#,##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7358911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cs typeface="+mn-cs"/>
        </a:defRPr>
      </a:pPr>
      <a:endParaRPr lang="ar-SA"/>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81441382327211"/>
          <c:y val="0.1225771834605927"/>
          <c:w val="0.88166593759113443"/>
          <c:h val="0.70175241718049997"/>
        </c:manualLayout>
      </c:layout>
      <c:barChart>
        <c:barDir val="col"/>
        <c:grouping val="clustered"/>
        <c:varyColors val="0"/>
        <c:ser>
          <c:idx val="0"/>
          <c:order val="0"/>
          <c:tx>
            <c:strRef>
              <c:f>Sheet1!$B$1</c:f>
              <c:strCache>
                <c:ptCount val="1"/>
                <c:pt idx="0">
                  <c:v>2019</c:v>
                </c:pt>
              </c:strCache>
            </c:strRef>
          </c:tx>
          <c:spPr>
            <a:solidFill>
              <a:srgbClr val="E64531"/>
            </a:solidFill>
            <a:ln>
              <a:noFill/>
            </a:ln>
          </c:spPr>
          <c:invertIfNegative val="0"/>
          <c:dLbls>
            <c:dLbl>
              <c:idx val="1"/>
              <c:layout>
                <c:manualLayout>
                  <c:x val="9.259259259259376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C9-4891-949D-8C584EE8640A}"/>
                </c:ext>
              </c:extLst>
            </c:dLbl>
            <c:dLbl>
              <c:idx val="2"/>
              <c:layout>
                <c:manualLayout>
                  <c:x val="1.1574074074074073E-2"/>
                  <c:y val="5.23878981480262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C9-4891-949D-8C584EE8640A}"/>
                </c:ext>
              </c:extLst>
            </c:dLbl>
            <c:spPr>
              <a:noFill/>
              <a:ln>
                <a:noFill/>
              </a:ln>
              <a:effectLst/>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19-15</c:v>
                </c:pt>
                <c:pt idx="1">
                  <c:v>29-20</c:v>
                </c:pt>
                <c:pt idx="2">
                  <c:v>39-30</c:v>
                </c:pt>
                <c:pt idx="3">
                  <c:v>49-40</c:v>
                </c:pt>
                <c:pt idx="4">
                  <c:v>59-50</c:v>
                </c:pt>
                <c:pt idx="5">
                  <c:v>64-60</c:v>
                </c:pt>
              </c:strCache>
            </c:strRef>
          </c:cat>
          <c:val>
            <c:numRef>
              <c:f>Sheet1!$B$2:$B$7</c:f>
              <c:numCache>
                <c:formatCode>0.0</c:formatCode>
                <c:ptCount val="6"/>
                <c:pt idx="0">
                  <c:v>2.8</c:v>
                </c:pt>
                <c:pt idx="1">
                  <c:v>4</c:v>
                </c:pt>
                <c:pt idx="2">
                  <c:v>3.4</c:v>
                </c:pt>
                <c:pt idx="3">
                  <c:v>4.0999999999999996</c:v>
                </c:pt>
                <c:pt idx="4">
                  <c:v>4.2</c:v>
                </c:pt>
                <c:pt idx="5">
                  <c:v>1.6</c:v>
                </c:pt>
              </c:numCache>
            </c:numRef>
          </c:val>
          <c:extLst>
            <c:ext xmlns:c16="http://schemas.microsoft.com/office/drawing/2014/chart" uri="{C3380CC4-5D6E-409C-BE32-E72D297353CC}">
              <c16:uniqueId val="{00000002-9DC9-4891-949D-8C584EE8640A}"/>
            </c:ext>
          </c:extLst>
        </c:ser>
        <c:dLbls>
          <c:showLegendKey val="0"/>
          <c:showVal val="0"/>
          <c:showCatName val="0"/>
          <c:showSerName val="0"/>
          <c:showPercent val="0"/>
          <c:showBubbleSize val="0"/>
        </c:dLbls>
        <c:gapWidth val="150"/>
        <c:axId val="196438656"/>
        <c:axId val="196453120"/>
      </c:barChart>
      <c:catAx>
        <c:axId val="1964386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الفئات العمرية</a:t>
                </a:r>
              </a:p>
            </c:rich>
          </c:tx>
          <c:overlay val="0"/>
        </c:title>
        <c:numFmt formatCode="General" sourceLinked="1"/>
        <c:majorTickMark val="out"/>
        <c:minorTickMark val="none"/>
        <c:tickLblPos val="nextTo"/>
        <c:txPr>
          <a:bodyPr/>
          <a:lstStyle/>
          <a:p>
            <a:pPr>
              <a:defRPr lang="en-GB"/>
            </a:pPr>
            <a:endParaRPr lang="ar-SA"/>
          </a:p>
        </c:txPr>
        <c:crossAx val="196453120"/>
        <c:crosses val="autoZero"/>
        <c:auto val="1"/>
        <c:lblAlgn val="ctr"/>
        <c:lblOffset val="100"/>
        <c:noMultiLvlLbl val="0"/>
      </c:catAx>
      <c:valAx>
        <c:axId val="19645312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1"/>
        <c:majorTickMark val="out"/>
        <c:minorTickMark val="none"/>
        <c:tickLblPos val="nextTo"/>
        <c:txPr>
          <a:bodyPr/>
          <a:lstStyle/>
          <a:p>
            <a:pPr>
              <a:defRPr lang="en-GB"/>
            </a:pPr>
            <a:endParaRPr lang="ar-SA"/>
          </a:p>
        </c:txPr>
        <c:crossAx val="196438656"/>
        <c:crosses val="autoZero"/>
        <c:crossBetween val="between"/>
      </c:valAx>
      <c:spPr>
        <a:ln>
          <a:noFill/>
        </a:ln>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399808957652613E-2"/>
          <c:y val="0.28076195021076916"/>
          <c:w val="0.87813711775327818"/>
          <c:h val="0.60495082054137173"/>
        </c:manualLayout>
      </c:layout>
      <c:lineChart>
        <c:grouping val="standard"/>
        <c:varyColors val="0"/>
        <c:ser>
          <c:idx val="0"/>
          <c:order val="0"/>
          <c:tx>
            <c:strRef>
              <c:f>Sheet1!$B$1</c:f>
              <c:strCache>
                <c:ptCount val="1"/>
                <c:pt idx="0">
                  <c:v>فلسطين</c:v>
                </c:pt>
              </c:strCache>
            </c:strRef>
          </c:tx>
          <c:spPr>
            <a:ln w="28545">
              <a:solidFill>
                <a:srgbClr val="5B9BD5">
                  <a:lumMod val="20000"/>
                  <a:lumOff val="80000"/>
                </a:srgbClr>
              </a:solidFill>
            </a:ln>
            <a:effectLst/>
          </c:spPr>
          <c:marker>
            <c:spPr>
              <a:solidFill>
                <a:srgbClr val="4E81BD"/>
              </a:solidFill>
              <a:ln w="28545">
                <a:solidFill>
                  <a:srgbClr val="5B9BD5">
                    <a:lumMod val="20000"/>
                    <a:lumOff val="80000"/>
                  </a:srgbClr>
                </a:solidFill>
              </a:ln>
            </c:spPr>
          </c:marker>
          <c:dLbls>
            <c:dLbl>
              <c:idx val="0"/>
              <c:layout>
                <c:manualLayout>
                  <c:x val="-7.6388888888888895E-2"/>
                  <c:y val="3.1074995082293735E-1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7B-4C75-BBF7-8788B0AAC2FA}"/>
                </c:ext>
              </c:extLst>
            </c:dLbl>
            <c:dLbl>
              <c:idx val="1"/>
              <c:delete val="1"/>
              <c:extLst>
                <c:ext xmlns:c15="http://schemas.microsoft.com/office/drawing/2012/chart" uri="{CE6537A1-D6FC-4f65-9D91-7224C49458BB}"/>
                <c:ext xmlns:c16="http://schemas.microsoft.com/office/drawing/2014/chart" uri="{C3380CC4-5D6E-409C-BE32-E72D297353CC}">
                  <c16:uniqueId val="{00000003-89E5-4F11-B00C-7AFBF086DCD9}"/>
                </c:ext>
              </c:extLst>
            </c:dLbl>
            <c:dLbl>
              <c:idx val="2"/>
              <c:delete val="1"/>
              <c:extLst>
                <c:ext xmlns:c15="http://schemas.microsoft.com/office/drawing/2012/chart" uri="{CE6537A1-D6FC-4f65-9D91-7224C49458BB}"/>
                <c:ext xmlns:c16="http://schemas.microsoft.com/office/drawing/2014/chart" uri="{C3380CC4-5D6E-409C-BE32-E72D297353CC}">
                  <c16:uniqueId val="{00000001-89E5-4F11-B00C-7AFBF086DCD9}"/>
                </c:ext>
              </c:extLst>
            </c:dLbl>
            <c:spPr>
              <a:noFill/>
              <a:ln w="25373">
                <a:noFill/>
              </a:ln>
            </c:spPr>
            <c:txPr>
              <a:bodyPr rot="0" vert="horz"/>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Sheet1!$B$2:$B$5</c:f>
              <c:numCache>
                <c:formatCode>General</c:formatCode>
                <c:ptCount val="4"/>
                <c:pt idx="0" formatCode="0.0">
                  <c:v>18</c:v>
                </c:pt>
                <c:pt idx="1">
                  <c:v>24.2</c:v>
                </c:pt>
                <c:pt idx="2">
                  <c:v>10.8</c:v>
                </c:pt>
                <c:pt idx="3">
                  <c:v>13.4</c:v>
                </c:pt>
              </c:numCache>
            </c:numRef>
          </c:val>
          <c:smooth val="0"/>
          <c:extLst>
            <c:ext xmlns:c16="http://schemas.microsoft.com/office/drawing/2014/chart" uri="{C3380CC4-5D6E-409C-BE32-E72D297353CC}">
              <c16:uniqueId val="{00000001-247B-4C75-BBF7-8788B0AAC2FA}"/>
            </c:ext>
          </c:extLst>
        </c:ser>
        <c:ser>
          <c:idx val="1"/>
          <c:order val="1"/>
          <c:tx>
            <c:strRef>
              <c:f>Sheet1!$C$1</c:f>
              <c:strCache>
                <c:ptCount val="1"/>
                <c:pt idx="0">
                  <c:v>الضفة الغربية</c:v>
                </c:pt>
              </c:strCache>
            </c:strRef>
          </c:tx>
          <c:spPr>
            <a:ln w="28545">
              <a:solidFill>
                <a:srgbClr val="C1504E"/>
              </a:solidFill>
            </a:ln>
            <a:effectLst/>
          </c:spPr>
          <c:marker>
            <c:spPr>
              <a:solidFill>
                <a:srgbClr val="C1504E"/>
              </a:solidFill>
              <a:ln w="28545">
                <a:solidFill>
                  <a:srgbClr val="C1504E"/>
                </a:solidFill>
              </a:ln>
            </c:spPr>
          </c:marker>
          <c:dLbls>
            <c:dLbl>
              <c:idx val="0"/>
              <c:layout>
                <c:manualLayout>
                  <c:x val="-3.7037037037037056E-2"/>
                  <c:y val="0.1017011587525737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7B-4C75-BBF7-8788B0AAC2FA}"/>
                </c:ext>
              </c:extLst>
            </c:dLbl>
            <c:dLbl>
              <c:idx val="1"/>
              <c:delete val="1"/>
              <c:extLst>
                <c:ext xmlns:c15="http://schemas.microsoft.com/office/drawing/2012/chart" uri="{CE6537A1-D6FC-4f65-9D91-7224C49458BB}"/>
                <c:ext xmlns:c16="http://schemas.microsoft.com/office/drawing/2014/chart" uri="{C3380CC4-5D6E-409C-BE32-E72D297353CC}">
                  <c16:uniqueId val="{00000004-89E5-4F11-B00C-7AFBF086DCD9}"/>
                </c:ext>
              </c:extLst>
            </c:dLbl>
            <c:dLbl>
              <c:idx val="2"/>
              <c:delete val="1"/>
              <c:extLst>
                <c:ext xmlns:c15="http://schemas.microsoft.com/office/drawing/2012/chart" uri="{CE6537A1-D6FC-4f65-9D91-7224C49458BB}"/>
                <c:ext xmlns:c16="http://schemas.microsoft.com/office/drawing/2014/chart" uri="{C3380CC4-5D6E-409C-BE32-E72D297353CC}">
                  <c16:uniqueId val="{00000002-89E5-4F11-B00C-7AFBF086DCD9}"/>
                </c:ext>
              </c:extLst>
            </c:dLbl>
            <c:dLbl>
              <c:idx val="3"/>
              <c:layout>
                <c:manualLayout>
                  <c:x val="0"/>
                  <c:y val="2.82785436550017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385-47C4-B54C-F43704707F7B}"/>
                </c:ext>
              </c:extLst>
            </c:dLbl>
            <c:spPr>
              <a:noFill/>
              <a:ln w="25373">
                <a:noFill/>
              </a:ln>
            </c:spPr>
            <c:txPr>
              <a:bodyPr rot="0" vert="horz"/>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Sheet1!$C$2:$C$5</c:f>
              <c:numCache>
                <c:formatCode>General</c:formatCode>
                <c:ptCount val="4"/>
                <c:pt idx="0" formatCode="0.0">
                  <c:v>16.8</c:v>
                </c:pt>
                <c:pt idx="1">
                  <c:v>21.4</c:v>
                </c:pt>
                <c:pt idx="2">
                  <c:v>8.5</c:v>
                </c:pt>
                <c:pt idx="3">
                  <c:v>11.4</c:v>
                </c:pt>
              </c:numCache>
            </c:numRef>
          </c:val>
          <c:smooth val="0"/>
          <c:extLst>
            <c:ext xmlns:c16="http://schemas.microsoft.com/office/drawing/2014/chart" uri="{C3380CC4-5D6E-409C-BE32-E72D297353CC}">
              <c16:uniqueId val="{00000003-247B-4C75-BBF7-8788B0AAC2FA}"/>
            </c:ext>
          </c:extLst>
        </c:ser>
        <c:ser>
          <c:idx val="2"/>
          <c:order val="2"/>
          <c:tx>
            <c:strRef>
              <c:f>Sheet1!$D$1</c:f>
              <c:strCache>
                <c:ptCount val="1"/>
                <c:pt idx="0">
                  <c:v>قطاع غزة</c:v>
                </c:pt>
              </c:strCache>
            </c:strRef>
          </c:tx>
          <c:spPr>
            <a:ln w="28545">
              <a:solidFill>
                <a:srgbClr val="9BBB58"/>
              </a:solidFill>
            </a:ln>
            <a:effectLst/>
          </c:spPr>
          <c:marker>
            <c:spPr>
              <a:solidFill>
                <a:srgbClr val="9BBB58"/>
              </a:solidFill>
              <a:ln w="28545">
                <a:solidFill>
                  <a:srgbClr val="9BBB58"/>
                </a:solidFill>
              </a:ln>
            </c:spPr>
          </c:marker>
          <c:dLbls>
            <c:dLbl>
              <c:idx val="0"/>
              <c:layout>
                <c:manualLayout>
                  <c:x val="-5.0925925925925923E-2"/>
                  <c:y val="-6.1020695251544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47B-4C75-BBF7-8788B0AAC2FA}"/>
                </c:ext>
              </c:extLst>
            </c:dLbl>
            <c:dLbl>
              <c:idx val="1"/>
              <c:delete val="1"/>
              <c:extLst>
                <c:ext xmlns:c15="http://schemas.microsoft.com/office/drawing/2012/chart" uri="{CE6537A1-D6FC-4f65-9D91-7224C49458BB}"/>
                <c:ext xmlns:c16="http://schemas.microsoft.com/office/drawing/2014/chart" uri="{C3380CC4-5D6E-409C-BE32-E72D297353CC}">
                  <c16:uniqueId val="{00000005-89E5-4F11-B00C-7AFBF086DCD9}"/>
                </c:ext>
              </c:extLst>
            </c:dLbl>
            <c:dLbl>
              <c:idx val="2"/>
              <c:delete val="1"/>
              <c:extLst>
                <c:ext xmlns:c15="http://schemas.microsoft.com/office/drawing/2012/chart" uri="{CE6537A1-D6FC-4f65-9D91-7224C49458BB}"/>
                <c:ext xmlns:c16="http://schemas.microsoft.com/office/drawing/2014/chart" uri="{C3380CC4-5D6E-409C-BE32-E72D297353CC}">
                  <c16:uniqueId val="{00000000-89E5-4F11-B00C-7AFBF086DCD9}"/>
                </c:ext>
              </c:extLst>
            </c:dLbl>
            <c:spPr>
              <a:noFill/>
              <a:ln w="25373">
                <a:noFill/>
              </a:ln>
            </c:spPr>
            <c:txPr>
              <a:bodyPr rot="0" vert="horz"/>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Sheet1!$D$2:$D$5</c:f>
              <c:numCache>
                <c:formatCode>General</c:formatCode>
                <c:ptCount val="4"/>
                <c:pt idx="0" formatCode="0.0">
                  <c:v>19.600000000000001</c:v>
                </c:pt>
                <c:pt idx="1">
                  <c:v>28.6</c:v>
                </c:pt>
                <c:pt idx="2">
                  <c:v>13.8</c:v>
                </c:pt>
                <c:pt idx="3">
                  <c:v>16.5</c:v>
                </c:pt>
              </c:numCache>
            </c:numRef>
          </c:val>
          <c:smooth val="0"/>
          <c:extLst>
            <c:ext xmlns:c16="http://schemas.microsoft.com/office/drawing/2014/chart" uri="{C3380CC4-5D6E-409C-BE32-E72D297353CC}">
              <c16:uniqueId val="{00000005-247B-4C75-BBF7-8788B0AAC2FA}"/>
            </c:ext>
          </c:extLst>
        </c:ser>
        <c:dLbls>
          <c:showLegendKey val="0"/>
          <c:showVal val="0"/>
          <c:showCatName val="0"/>
          <c:showSerName val="0"/>
          <c:showPercent val="0"/>
          <c:showBubbleSize val="0"/>
        </c:dLbls>
        <c:marker val="1"/>
        <c:smooth val="0"/>
        <c:axId val="196520960"/>
        <c:axId val="196531328"/>
      </c:lineChart>
      <c:catAx>
        <c:axId val="1965209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spPr>
          <a:noFill/>
          <a:ln w="9515" cap="flat" cmpd="sng" algn="ctr">
            <a:solidFill>
              <a:schemeClr val="tx1"/>
            </a:solidFill>
            <a:round/>
          </a:ln>
          <a:effectLst/>
        </c:spPr>
        <c:txPr>
          <a:bodyPr rot="-60000000" vert="horz"/>
          <a:lstStyle/>
          <a:p>
            <a:pPr>
              <a:defRPr lang="en-GB"/>
            </a:pPr>
            <a:endParaRPr lang="ar-SA"/>
          </a:p>
        </c:txPr>
        <c:crossAx val="196531328"/>
        <c:crosses val="autoZero"/>
        <c:auto val="1"/>
        <c:lblAlgn val="ctr"/>
        <c:lblOffset val="100"/>
        <c:noMultiLvlLbl val="0"/>
      </c:catAx>
      <c:valAx>
        <c:axId val="196531328"/>
        <c:scaling>
          <c:orientation val="minMax"/>
          <c:max val="30"/>
          <c:min val="0"/>
        </c:scaling>
        <c:delete val="0"/>
        <c:axPos val="l"/>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0" sourceLinked="0"/>
        <c:majorTickMark val="none"/>
        <c:minorTickMark val="none"/>
        <c:tickLblPos val="nextTo"/>
        <c:spPr>
          <a:noFill/>
          <a:ln>
            <a:solidFill>
              <a:schemeClr val="tx1"/>
            </a:solidFill>
          </a:ln>
          <a:effectLst/>
        </c:spPr>
        <c:txPr>
          <a:bodyPr rot="-60000000" vert="horz"/>
          <a:lstStyle/>
          <a:p>
            <a:pPr>
              <a:defRPr lang="en-GB"/>
            </a:pPr>
            <a:endParaRPr lang="ar-SA"/>
          </a:p>
        </c:txPr>
        <c:crossAx val="196520960"/>
        <c:crosses val="autoZero"/>
        <c:crossBetween val="between"/>
        <c:majorUnit val="5"/>
        <c:minorUnit val="0.4"/>
      </c:valAx>
      <c:spPr>
        <a:noFill/>
        <a:ln w="25373">
          <a:noFill/>
        </a:ln>
      </c:spPr>
    </c:plotArea>
    <c:legend>
      <c:legendPos val="t"/>
      <c:layout>
        <c:manualLayout>
          <c:xMode val="edge"/>
          <c:yMode val="edge"/>
          <c:x val="0.41504368747625681"/>
          <c:y val="3.9166896290667805E-3"/>
          <c:w val="0.54181980164293098"/>
          <c:h val="0.1249075659020884"/>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899">
          <a:solidFill>
            <a:sysClr val="windowText" lastClr="000000"/>
          </a:solidFill>
          <a:latin typeface="Arial" pitchFamily="34" charset="0"/>
          <a:cs typeface="Arial" pitchFamily="34" charset="0"/>
        </a:defRPr>
      </a:pPr>
      <a:endParaRPr lang="ar-SA"/>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9438834451026655E-2"/>
          <c:y val="0.19516876889204016"/>
          <c:w val="0.88538377941942425"/>
          <c:h val="0.55834654998693889"/>
        </c:manualLayout>
      </c:layout>
      <c:lineChart>
        <c:grouping val="standard"/>
        <c:varyColors val="0"/>
        <c:ser>
          <c:idx val="0"/>
          <c:order val="0"/>
          <c:tx>
            <c:strRef>
              <c:f>Sheet1!$B$1</c:f>
              <c:strCache>
                <c:ptCount val="1"/>
                <c:pt idx="0">
                  <c:v>فلسطين</c:v>
                </c:pt>
              </c:strCache>
            </c:strRef>
          </c:tx>
          <c:spPr>
            <a:ln w="28553">
              <a:solidFill>
                <a:srgbClr val="5B9BD5">
                  <a:lumMod val="20000"/>
                  <a:lumOff val="80000"/>
                </a:srgbClr>
              </a:solidFill>
            </a:ln>
          </c:spPr>
          <c:marker>
            <c:spPr>
              <a:solidFill>
                <a:srgbClr val="4E81BD"/>
              </a:solidFill>
              <a:ln w="28553">
                <a:solidFill>
                  <a:srgbClr val="5B9BD5">
                    <a:lumMod val="20000"/>
                    <a:lumOff val="80000"/>
                  </a:srgbClr>
                </a:solidFill>
              </a:ln>
            </c:spPr>
          </c:marker>
          <c:dLbls>
            <c:dLbl>
              <c:idx val="0"/>
              <c:layout>
                <c:manualLayout>
                  <c:x val="-6.9444444444444503E-2"/>
                  <c:y val="-1.19047619047619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42E-42D1-B7B5-7E6C943E0888}"/>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Sheet1!$B$2:$B$5</c:f>
              <c:numCache>
                <c:formatCode>0.0</c:formatCode>
                <c:ptCount val="4"/>
                <c:pt idx="0">
                  <c:v>1</c:v>
                </c:pt>
                <c:pt idx="1">
                  <c:v>1</c:v>
                </c:pt>
                <c:pt idx="2">
                  <c:v>0.5</c:v>
                </c:pt>
                <c:pt idx="3">
                  <c:v>0.7</c:v>
                </c:pt>
              </c:numCache>
            </c:numRef>
          </c:val>
          <c:smooth val="0"/>
          <c:extLst>
            <c:ext xmlns:c16="http://schemas.microsoft.com/office/drawing/2014/chart" uri="{C3380CC4-5D6E-409C-BE32-E72D297353CC}">
              <c16:uniqueId val="{00000001-E42E-42D1-B7B5-7E6C943E0888}"/>
            </c:ext>
          </c:extLst>
        </c:ser>
        <c:ser>
          <c:idx val="1"/>
          <c:order val="1"/>
          <c:tx>
            <c:strRef>
              <c:f>Sheet1!$C$1</c:f>
              <c:strCache>
                <c:ptCount val="1"/>
                <c:pt idx="0">
                  <c:v>الضفة الغربية</c:v>
                </c:pt>
              </c:strCache>
            </c:strRef>
          </c:tx>
          <c:spPr>
            <a:ln w="28553">
              <a:solidFill>
                <a:srgbClr val="C1504E"/>
              </a:solidFill>
            </a:ln>
          </c:spPr>
          <c:marker>
            <c:spPr>
              <a:solidFill>
                <a:srgbClr val="C1504E"/>
              </a:solidFill>
              <a:ln w="28553">
                <a:solidFill>
                  <a:srgbClr val="C1504E"/>
                </a:solidFill>
              </a:ln>
            </c:spPr>
          </c:marker>
          <c:dLbls>
            <c:dLbl>
              <c:idx val="0"/>
              <c:layout>
                <c:manualLayout>
                  <c:x val="-6.7129629629629664E-2"/>
                  <c:y val="1.58730158730157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42E-42D1-B7B5-7E6C943E0888}"/>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Sheet1!$C$2:$C$5</c:f>
              <c:numCache>
                <c:formatCode>0.0</c:formatCode>
                <c:ptCount val="4"/>
                <c:pt idx="0">
                  <c:v>0.9</c:v>
                </c:pt>
                <c:pt idx="1">
                  <c:v>0.7</c:v>
                </c:pt>
                <c:pt idx="2">
                  <c:v>0.3</c:v>
                </c:pt>
                <c:pt idx="3">
                  <c:v>0.3</c:v>
                </c:pt>
              </c:numCache>
            </c:numRef>
          </c:val>
          <c:smooth val="0"/>
          <c:extLst>
            <c:ext xmlns:c16="http://schemas.microsoft.com/office/drawing/2014/chart" uri="{C3380CC4-5D6E-409C-BE32-E72D297353CC}">
              <c16:uniqueId val="{00000003-E42E-42D1-B7B5-7E6C943E0888}"/>
            </c:ext>
          </c:extLst>
        </c:ser>
        <c:ser>
          <c:idx val="2"/>
          <c:order val="2"/>
          <c:tx>
            <c:strRef>
              <c:f>Sheet1!$D$1</c:f>
              <c:strCache>
                <c:ptCount val="1"/>
                <c:pt idx="0">
                  <c:v>قطاع غزة </c:v>
                </c:pt>
              </c:strCache>
            </c:strRef>
          </c:tx>
          <c:spPr>
            <a:ln w="28553">
              <a:solidFill>
                <a:srgbClr val="9BBB58"/>
              </a:solidFill>
            </a:ln>
          </c:spPr>
          <c:marker>
            <c:spPr>
              <a:solidFill>
                <a:srgbClr val="9BBB58"/>
              </a:solidFill>
              <a:ln w="28553">
                <a:solidFill>
                  <a:srgbClr val="9BBB58"/>
                </a:solidFill>
              </a:ln>
            </c:spPr>
          </c:marker>
          <c:dLbls>
            <c:dLbl>
              <c:idx val="0"/>
              <c:layout>
                <c:manualLayout>
                  <c:x val="-6.4814814814815158E-2"/>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42E-42D1-B7B5-7E6C943E0888}"/>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Sheet1!$D$2:$D$5</c:f>
              <c:numCache>
                <c:formatCode>0.0</c:formatCode>
                <c:ptCount val="4"/>
                <c:pt idx="0">
                  <c:v>1.1000000000000001</c:v>
                </c:pt>
                <c:pt idx="1">
                  <c:v>1.3</c:v>
                </c:pt>
                <c:pt idx="2">
                  <c:v>0.7</c:v>
                </c:pt>
                <c:pt idx="3">
                  <c:v>1.4</c:v>
                </c:pt>
              </c:numCache>
            </c:numRef>
          </c:val>
          <c:smooth val="0"/>
          <c:extLst>
            <c:ext xmlns:c16="http://schemas.microsoft.com/office/drawing/2014/chart" uri="{C3380CC4-5D6E-409C-BE32-E72D297353CC}">
              <c16:uniqueId val="{00000005-E42E-42D1-B7B5-7E6C943E0888}"/>
            </c:ext>
          </c:extLst>
        </c:ser>
        <c:dLbls>
          <c:showLegendKey val="0"/>
          <c:showVal val="0"/>
          <c:showCatName val="0"/>
          <c:showSerName val="0"/>
          <c:showPercent val="0"/>
          <c:showBubbleSize val="0"/>
        </c:dLbls>
        <c:marker val="1"/>
        <c:smooth val="0"/>
        <c:axId val="203341184"/>
        <c:axId val="203351552"/>
      </c:lineChart>
      <c:catAx>
        <c:axId val="20334118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3351552"/>
        <c:crosses val="autoZero"/>
        <c:auto val="1"/>
        <c:lblAlgn val="ctr"/>
        <c:lblOffset val="100"/>
        <c:noMultiLvlLbl val="0"/>
      </c:catAx>
      <c:valAx>
        <c:axId val="203351552"/>
        <c:scaling>
          <c:orientation val="minMax"/>
          <c:max val="2"/>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manualLayout>
              <c:xMode val="edge"/>
              <c:yMode val="edge"/>
              <c:x val="1.3733119707026779E-2"/>
              <c:y val="0.39692782774191143"/>
            </c:manualLayout>
          </c:layout>
          <c:overlay val="0"/>
        </c:title>
        <c:numFmt formatCode="0.0" sourceLinked="1"/>
        <c:majorTickMark val="out"/>
        <c:minorTickMark val="none"/>
        <c:tickLblPos val="nextTo"/>
        <c:txPr>
          <a:bodyPr/>
          <a:lstStyle/>
          <a:p>
            <a:pPr>
              <a:defRPr lang="en-GB"/>
            </a:pPr>
            <a:endParaRPr lang="ar-SA"/>
          </a:p>
        </c:txPr>
        <c:crossAx val="203341184"/>
        <c:crosses val="autoZero"/>
        <c:crossBetween val="between"/>
        <c:majorUnit val="0.5"/>
        <c:minorUnit val="4.0000000000000022E-2"/>
      </c:valAx>
    </c:plotArea>
    <c:legend>
      <c:legendPos val="t"/>
      <c:layout>
        <c:manualLayout>
          <c:xMode val="edge"/>
          <c:yMode val="edge"/>
          <c:x val="0.50098936939641636"/>
          <c:y val="8.8862559241706163E-2"/>
          <c:w val="0.48033791244557383"/>
          <c:h val="9.4457868418106508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33892125116113"/>
          <c:y val="6.3543652143933899E-2"/>
          <c:w val="0.86304612419589499"/>
          <c:h val="0.774642882029145"/>
        </c:manualLayout>
      </c:layout>
      <c:lineChart>
        <c:grouping val="standard"/>
        <c:varyColors val="0"/>
        <c:ser>
          <c:idx val="1"/>
          <c:order val="0"/>
          <c:dLbls>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Sheet1!$C$1:$F$1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1321-40BB-9A49-902C1612EE03}"/>
            </c:ext>
          </c:extLst>
        </c:ser>
        <c:ser>
          <c:idx val="0"/>
          <c:order val="1"/>
          <c:spPr>
            <a:ln>
              <a:solidFill>
                <a:srgbClr val="E33332"/>
              </a:solidFill>
            </a:ln>
          </c:spPr>
          <c:marker>
            <c:spPr>
              <a:solidFill>
                <a:srgbClr val="E33332"/>
              </a:solidFill>
              <a:ln>
                <a:solidFill>
                  <a:srgbClr val="E33332"/>
                </a:solidFill>
              </a:ln>
            </c:spPr>
          </c:marker>
          <c:dLbls>
            <c:dLbl>
              <c:idx val="0"/>
              <c:layout>
                <c:manualLayout>
                  <c:x val="-3.661505361618704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21-40BB-9A49-902C1612EE03}"/>
                </c:ext>
              </c:extLst>
            </c:dLbl>
            <c:dLbl>
              <c:idx val="1"/>
              <c:layout>
                <c:manualLayout>
                  <c:x val="-4.3480376169222089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321-40BB-9A49-902C1612EE03}"/>
                </c:ext>
              </c:extLst>
            </c:dLbl>
            <c:dLbl>
              <c:idx val="2"/>
              <c:layout>
                <c:manualLayout>
                  <c:x val="-5.4922580424280734E-2"/>
                  <c:y val="-9.12178571524767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321-40BB-9A49-902C1612EE03}"/>
                </c:ext>
              </c:extLst>
            </c:dLbl>
            <c:dLbl>
              <c:idx val="3"/>
              <c:layout>
                <c:manualLayout>
                  <c:x val="-5.2634139573268852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321-40BB-9A49-902C1612EE03}"/>
                </c:ext>
              </c:extLst>
            </c:dLbl>
            <c:dLbl>
              <c:idx val="5"/>
              <c:layout>
                <c:manualLayout>
                  <c:x val="-1.8307526808093513E-2"/>
                  <c:y val="-6.2712276792329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321-40BB-9A49-902C1612EE03}"/>
                </c:ext>
              </c:extLst>
            </c:dLbl>
            <c:dLbl>
              <c:idx val="6"/>
              <c:layout>
                <c:manualLayout>
                  <c:x val="-3.8903494467198714E-2"/>
                  <c:y val="-8.551674108044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321-40BB-9A49-902C1612EE03}"/>
                </c:ext>
              </c:extLst>
            </c:dLbl>
            <c:dLbl>
              <c:idx val="7"/>
              <c:layout>
                <c:manualLayout>
                  <c:x val="-7.551854808338572E-2"/>
                  <c:y val="-0.108321205368566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321-40BB-9A49-902C1612EE03}"/>
                </c:ext>
              </c:extLst>
            </c:dLbl>
            <c:dLbl>
              <c:idx val="8"/>
              <c:layout>
                <c:manualLayout>
                  <c:x val="-4.5768817020234123E-2"/>
                  <c:y val="-5.131004464826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321-40BB-9A49-902C1612EE03}"/>
                </c:ext>
              </c:extLst>
            </c:dLbl>
            <c:numFmt formatCode="#,##0.0" sourceLinked="0"/>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A-1321-40BB-9A49-902C1612EE03}"/>
            </c:ext>
          </c:extLst>
        </c:ser>
        <c:dLbls>
          <c:showLegendKey val="0"/>
          <c:showVal val="0"/>
          <c:showCatName val="0"/>
          <c:showSerName val="0"/>
          <c:showPercent val="0"/>
          <c:showBubbleSize val="0"/>
        </c:dLbls>
        <c:marker val="1"/>
        <c:smooth val="0"/>
        <c:axId val="222833664"/>
        <c:axId val="222883200"/>
      </c:lineChart>
      <c:catAx>
        <c:axId val="22283366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none"/>
        <c:minorTickMark val="none"/>
        <c:tickLblPos val="nextTo"/>
        <c:txPr>
          <a:bodyPr rot="0" vert="horz"/>
          <a:lstStyle/>
          <a:p>
            <a:pPr>
              <a:defRPr lang="en-GB"/>
            </a:pPr>
            <a:endParaRPr lang="ar-SA"/>
          </a:p>
        </c:txPr>
        <c:crossAx val="222883200"/>
        <c:crosses val="autoZero"/>
        <c:auto val="1"/>
        <c:lblAlgn val="ctr"/>
        <c:lblOffset val="50"/>
        <c:tickLblSkip val="1"/>
        <c:tickMarkSkip val="1"/>
        <c:noMultiLvlLbl val="0"/>
      </c:catAx>
      <c:valAx>
        <c:axId val="222883200"/>
        <c:scaling>
          <c:orientation val="minMax"/>
          <c:max val="100"/>
          <c:min val="0"/>
        </c:scaling>
        <c:delete val="0"/>
        <c:axPos val="l"/>
        <c:title>
          <c:tx>
            <c:rich>
              <a:bodyPr/>
              <a:lstStyle/>
              <a:p>
                <a:pPr>
                  <a:defRPr lang="en-GB" sz="900" b="1" i="0" u="none" strike="noStrike" baseline="0">
                    <a:solidFill>
                      <a:srgbClr val="000000"/>
                    </a:solidFill>
                    <a:latin typeface="Arial"/>
                    <a:ea typeface="Arial"/>
                    <a:cs typeface="Arial"/>
                  </a:defRPr>
                </a:pPr>
                <a:r>
                  <a:rPr lang="ar-SA"/>
                  <a:t>لكل</a:t>
                </a:r>
                <a:r>
                  <a:rPr lang="ar-SA" baseline="0"/>
                  <a:t> 100 ألف من السكان</a:t>
                </a:r>
                <a:endParaRPr lang="en-US"/>
              </a:p>
            </c:rich>
          </c:tx>
          <c:layout>
            <c:manualLayout>
              <c:xMode val="edge"/>
              <c:yMode val="edge"/>
              <c:x val="1.4993271554373223E-2"/>
              <c:y val="0.14863997437986035"/>
            </c:manualLayout>
          </c:layout>
          <c:overlay val="0"/>
        </c:title>
        <c:numFmt formatCode="#,##0" sourceLinked="0"/>
        <c:majorTickMark val="out"/>
        <c:minorTickMark val="none"/>
        <c:tickLblPos val="nextTo"/>
        <c:txPr>
          <a:bodyPr rot="-60000" vert="horz"/>
          <a:lstStyle/>
          <a:p>
            <a:pPr>
              <a:defRPr lang="en-GB"/>
            </a:pPr>
            <a:endParaRPr lang="ar-SA"/>
          </a:p>
        </c:txPr>
        <c:crossAx val="222833664"/>
        <c:crosses val="autoZero"/>
        <c:crossBetween val="between"/>
        <c:majorUnit val="10"/>
      </c:valAx>
      <c:spPr>
        <a:noFill/>
        <a:ln w="25406">
          <a:noFill/>
        </a:ln>
      </c:spPr>
    </c:plotArea>
    <c:plotVisOnly val="1"/>
    <c:dispBlanksAs val="gap"/>
    <c:showDLblsOverMax val="0"/>
  </c:chart>
  <c:spPr>
    <a:noFill/>
    <a:ln w="3175">
      <a:solidFill>
        <a:sysClr val="windowText" lastClr="000000"/>
      </a:solid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02405949257581E-2"/>
          <c:y val="7.7564098649096594E-2"/>
          <c:w val="0.91199055847185773"/>
          <c:h val="0.72767950092472589"/>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2000/1999</c:v>
                </c:pt>
                <c:pt idx="1">
                  <c:v>2013/2012</c:v>
                </c:pt>
              </c:strCache>
            </c:strRef>
          </c:cat>
          <c:val>
            <c:numRef>
              <c:f>Sheet1!$B$2:$B$3</c:f>
              <c:numCache>
                <c:formatCode>0.0</c:formatCode>
                <c:ptCount val="2"/>
                <c:pt idx="0">
                  <c:v>3.1</c:v>
                </c:pt>
                <c:pt idx="1">
                  <c:v>3</c:v>
                </c:pt>
              </c:numCache>
            </c:numRef>
          </c:val>
          <c:extLst>
            <c:ext xmlns:c16="http://schemas.microsoft.com/office/drawing/2014/chart" uri="{C3380CC4-5D6E-409C-BE32-E72D297353CC}">
              <c16:uniqueId val="{00000000-68A5-492E-8506-F724B2E32A41}"/>
            </c:ext>
          </c:extLst>
        </c:ser>
        <c:ser>
          <c:idx val="1"/>
          <c:order val="1"/>
          <c:tx>
            <c:strRef>
              <c:f>Sheet1!$C$1</c:f>
              <c:strCache>
                <c:ptCount val="1"/>
                <c:pt idx="0">
                  <c:v>إناث</c:v>
                </c:pt>
              </c:strCache>
            </c:strRef>
          </c:tx>
          <c:spPr>
            <a:solidFill>
              <a:srgbClr val="E64531"/>
            </a:solidFill>
            <a:ln>
              <a:no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2000/1999</c:v>
                </c:pt>
                <c:pt idx="1">
                  <c:v>2013/2012</c:v>
                </c:pt>
              </c:strCache>
            </c:strRef>
          </c:cat>
          <c:val>
            <c:numRef>
              <c:f>Sheet1!$C$2:$C$3</c:f>
              <c:numCache>
                <c:formatCode>0.0</c:formatCode>
                <c:ptCount val="2"/>
                <c:pt idx="0">
                  <c:v>20.200000000000003</c:v>
                </c:pt>
                <c:pt idx="1">
                  <c:v>17.8</c:v>
                </c:pt>
              </c:numCache>
            </c:numRef>
          </c:val>
          <c:extLst>
            <c:ext xmlns:c16="http://schemas.microsoft.com/office/drawing/2014/chart" uri="{C3380CC4-5D6E-409C-BE32-E72D297353CC}">
              <c16:uniqueId val="{00000001-68A5-492E-8506-F724B2E32A41}"/>
            </c:ext>
          </c:extLst>
        </c:ser>
        <c:dLbls>
          <c:showLegendKey val="0"/>
          <c:showVal val="0"/>
          <c:showCatName val="0"/>
          <c:showSerName val="0"/>
          <c:showPercent val="0"/>
          <c:showBubbleSize val="0"/>
        </c:dLbls>
        <c:gapWidth val="300"/>
        <c:axId val="147053184"/>
        <c:axId val="196358912"/>
      </c:barChart>
      <c:catAx>
        <c:axId val="1470531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a:lstStyle/>
          <a:p>
            <a:pPr>
              <a:defRPr lang="en-GB"/>
            </a:pPr>
            <a:endParaRPr lang="ar-SA"/>
          </a:p>
        </c:txPr>
        <c:crossAx val="196358912"/>
        <c:crosses val="autoZero"/>
        <c:auto val="1"/>
        <c:lblAlgn val="ctr"/>
        <c:lblOffset val="100"/>
        <c:noMultiLvlLbl val="0"/>
      </c:catAx>
      <c:valAx>
        <c:axId val="19635891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47053184"/>
        <c:crosses val="autoZero"/>
        <c:crossBetween val="between"/>
      </c:valAx>
      <c:spPr>
        <a:noFill/>
        <a:ln w="25398">
          <a:noFill/>
        </a:ln>
      </c:spPr>
    </c:plotArea>
    <c:legend>
      <c:legendPos val="r"/>
      <c:layout>
        <c:manualLayout>
          <c:xMode val="edge"/>
          <c:yMode val="edge"/>
          <c:x val="0.50482624300937662"/>
          <c:y val="2.0868502548292575E-2"/>
          <c:w val="0.29378481400072382"/>
          <c:h val="0.11210876418225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991194869884108E-2"/>
          <c:y val="0.1983216908810769"/>
          <c:w val="0.88155896620391749"/>
          <c:h val="0.62993874715240461"/>
        </c:manualLayout>
      </c:layout>
      <c:barChart>
        <c:barDir val="col"/>
        <c:grouping val="clustered"/>
        <c:varyColors val="0"/>
        <c:ser>
          <c:idx val="0"/>
          <c:order val="0"/>
          <c:tx>
            <c:strRef>
              <c:f>Sheet1!$B$1</c:f>
              <c:strCache>
                <c:ptCount val="1"/>
                <c:pt idx="0">
                  <c:v> 24-15</c:v>
                </c:pt>
              </c:strCache>
            </c:strRef>
          </c:tx>
          <c:spPr>
            <a:solidFill>
              <a:srgbClr val="4E81BD"/>
            </a:solidFill>
            <a:ln>
              <a:solidFill>
                <a:srgbClr val="4E81BD"/>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Sheet1!$B$2:$B$3</c:f>
              <c:numCache>
                <c:formatCode>0.0</c:formatCode>
                <c:ptCount val="2"/>
                <c:pt idx="0">
                  <c:v>2</c:v>
                </c:pt>
                <c:pt idx="1">
                  <c:v>13.900000000000002</c:v>
                </c:pt>
              </c:numCache>
            </c:numRef>
          </c:val>
          <c:extLst>
            <c:ext xmlns:c16="http://schemas.microsoft.com/office/drawing/2014/chart" uri="{C3380CC4-5D6E-409C-BE32-E72D297353CC}">
              <c16:uniqueId val="{00000000-A45F-41F6-A82B-1CEEF6E141C5}"/>
            </c:ext>
          </c:extLst>
        </c:ser>
        <c:ser>
          <c:idx val="1"/>
          <c:order val="1"/>
          <c:tx>
            <c:strRef>
              <c:f>Sheet1!$C$1</c:f>
              <c:strCache>
                <c:ptCount val="1"/>
                <c:pt idx="0">
                  <c:v>44-25</c:v>
                </c:pt>
              </c:strCache>
            </c:strRef>
          </c:tx>
          <c:spPr>
            <a:solidFill>
              <a:srgbClr val="5B9BD5">
                <a:lumMod val="20000"/>
                <a:lumOff val="80000"/>
              </a:srgbClr>
            </a:solidFill>
            <a:ln>
              <a:solidFill>
                <a:srgbClr val="5B9BD5">
                  <a:lumMod val="20000"/>
                  <a:lumOff val="80000"/>
                </a:srgbClr>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Sheet1!$C$2:$C$3</c:f>
              <c:numCache>
                <c:formatCode>0.0</c:formatCode>
                <c:ptCount val="2"/>
                <c:pt idx="0">
                  <c:v>3.4000000000000004</c:v>
                </c:pt>
                <c:pt idx="1">
                  <c:v>27.200000000000003</c:v>
                </c:pt>
              </c:numCache>
            </c:numRef>
          </c:val>
          <c:extLst>
            <c:ext xmlns:c16="http://schemas.microsoft.com/office/drawing/2014/chart" uri="{C3380CC4-5D6E-409C-BE32-E72D297353CC}">
              <c16:uniqueId val="{00000001-A45F-41F6-A82B-1CEEF6E141C5}"/>
            </c:ext>
          </c:extLst>
        </c:ser>
        <c:ser>
          <c:idx val="2"/>
          <c:order val="2"/>
          <c:tx>
            <c:strRef>
              <c:f>Sheet1!$D$1</c:f>
              <c:strCache>
                <c:ptCount val="1"/>
                <c:pt idx="0">
                  <c:v>54-45</c:v>
                </c:pt>
              </c:strCache>
            </c:strRef>
          </c:tx>
          <c:spPr>
            <a:solidFill>
              <a:srgbClr val="9BBB58"/>
            </a:solidFill>
            <a:ln>
              <a:solidFill>
                <a:srgbClr val="9BBB58"/>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Sheet1!$D$2:$D$3</c:f>
              <c:numCache>
                <c:formatCode>0.0</c:formatCode>
                <c:ptCount val="2"/>
                <c:pt idx="0">
                  <c:v>3.6999999999999997</c:v>
                </c:pt>
                <c:pt idx="1">
                  <c:v>21.6</c:v>
                </c:pt>
              </c:numCache>
            </c:numRef>
          </c:val>
          <c:extLst>
            <c:ext xmlns:c16="http://schemas.microsoft.com/office/drawing/2014/chart" uri="{C3380CC4-5D6E-409C-BE32-E72D297353CC}">
              <c16:uniqueId val="{00000002-A45F-41F6-A82B-1CEEF6E141C5}"/>
            </c:ext>
          </c:extLst>
        </c:ser>
        <c:ser>
          <c:idx val="3"/>
          <c:order val="3"/>
          <c:tx>
            <c:strRef>
              <c:f>Sheet1!$E$1</c:f>
              <c:strCache>
                <c:ptCount val="1"/>
                <c:pt idx="0">
                  <c:v>64-55</c:v>
                </c:pt>
              </c:strCache>
            </c:strRef>
          </c:tx>
          <c:spPr>
            <a:solidFill>
              <a:sysClr val="windowText" lastClr="000000"/>
            </a:solidFill>
            <a:ln w="25366">
              <a:noFill/>
            </a:ln>
          </c:spPr>
          <c:invertIfNegative val="0"/>
          <c:dPt>
            <c:idx val="0"/>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4-A45F-41F6-A82B-1CEEF6E141C5}"/>
              </c:ext>
            </c:extLst>
          </c:dPt>
          <c:dPt>
            <c:idx val="1"/>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6-A45F-41F6-A82B-1CEEF6E141C5}"/>
              </c:ext>
            </c:extLst>
          </c:dPt>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Sheet1!$E$2:$E$3</c:f>
              <c:numCache>
                <c:formatCode>0.0</c:formatCode>
                <c:ptCount val="2"/>
                <c:pt idx="0">
                  <c:v>4</c:v>
                </c:pt>
                <c:pt idx="1">
                  <c:v>18.3</c:v>
                </c:pt>
              </c:numCache>
            </c:numRef>
          </c:val>
          <c:extLst>
            <c:ext xmlns:c16="http://schemas.microsoft.com/office/drawing/2014/chart" uri="{C3380CC4-5D6E-409C-BE32-E72D297353CC}">
              <c16:uniqueId val="{00000007-A45F-41F6-A82B-1CEEF6E141C5}"/>
            </c:ext>
          </c:extLst>
        </c:ser>
        <c:ser>
          <c:idx val="4"/>
          <c:order val="4"/>
          <c:tx>
            <c:strRef>
              <c:f>Sheet1!$F$1</c:f>
              <c:strCache>
                <c:ptCount val="1"/>
                <c:pt idx="0">
                  <c:v>65+</c:v>
                </c:pt>
              </c:strCache>
            </c:strRef>
          </c:tx>
          <c:spPr>
            <a:solidFill>
              <a:srgbClr val="4AABC5"/>
            </a:solidFill>
            <a:ln>
              <a:solidFill>
                <a:srgbClr val="4AABC5"/>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Sheet1!$F$2:$F$3</c:f>
              <c:numCache>
                <c:formatCode>0.0</c:formatCode>
                <c:ptCount val="2"/>
                <c:pt idx="0">
                  <c:v>3.4000000000000004</c:v>
                </c:pt>
                <c:pt idx="1">
                  <c:v>8.9</c:v>
                </c:pt>
              </c:numCache>
            </c:numRef>
          </c:val>
          <c:extLst>
            <c:ext xmlns:c16="http://schemas.microsoft.com/office/drawing/2014/chart" uri="{C3380CC4-5D6E-409C-BE32-E72D297353CC}">
              <c16:uniqueId val="{00000008-A45F-41F6-A82B-1CEEF6E141C5}"/>
            </c:ext>
          </c:extLst>
        </c:ser>
        <c:dLbls>
          <c:showLegendKey val="0"/>
          <c:showVal val="0"/>
          <c:showCatName val="0"/>
          <c:showSerName val="0"/>
          <c:showPercent val="0"/>
          <c:showBubbleSize val="0"/>
        </c:dLbls>
        <c:gapWidth val="219"/>
        <c:overlap val="-27"/>
        <c:axId val="196761856"/>
        <c:axId val="196780416"/>
      </c:barChart>
      <c:dateAx>
        <c:axId val="1967618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الجنس</a:t>
                </a:r>
              </a:p>
            </c:rich>
          </c:tx>
          <c:overlay val="0"/>
        </c:title>
        <c:numFmt formatCode="General" sourceLinked="0"/>
        <c:majorTickMark val="none"/>
        <c:minorTickMark val="none"/>
        <c:tickLblPos val="nextTo"/>
        <c:spPr>
          <a:noFill/>
          <a:ln w="9512" cap="flat" cmpd="sng" algn="ctr">
            <a:solidFill>
              <a:sysClr val="windowText" lastClr="000000"/>
            </a:solidFill>
            <a:round/>
          </a:ln>
          <a:effectLst/>
        </c:spPr>
        <c:txPr>
          <a:bodyPr rot="-60000000" vert="horz"/>
          <a:lstStyle/>
          <a:p>
            <a:pPr>
              <a:defRPr lang="en-GB"/>
            </a:pPr>
            <a:endParaRPr lang="ar-SA"/>
          </a:p>
        </c:txPr>
        <c:crossAx val="196780416"/>
        <c:crosses val="autoZero"/>
        <c:auto val="0"/>
        <c:lblOffset val="100"/>
        <c:baseTimeUnit val="days"/>
      </c:dateAx>
      <c:valAx>
        <c:axId val="1967804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none"/>
        <c:minorTickMark val="none"/>
        <c:tickLblPos val="nextTo"/>
        <c:spPr>
          <a:noFill/>
          <a:ln>
            <a:solidFill>
              <a:sysClr val="windowText" lastClr="000000"/>
            </a:solidFill>
          </a:ln>
          <a:effectLst/>
        </c:spPr>
        <c:txPr>
          <a:bodyPr rot="-60000000" vert="horz"/>
          <a:lstStyle/>
          <a:p>
            <a:pPr>
              <a:defRPr lang="en-GB"/>
            </a:pPr>
            <a:endParaRPr lang="ar-SA"/>
          </a:p>
        </c:txPr>
        <c:crossAx val="196761856"/>
        <c:crosses val="autoZero"/>
        <c:crossBetween val="between"/>
      </c:valAx>
      <c:spPr>
        <a:ln>
          <a:noFill/>
        </a:ln>
        <a:effectLst/>
      </c:spPr>
    </c:plotArea>
    <c:legend>
      <c:legendPos val="t"/>
      <c:layout>
        <c:manualLayout>
          <c:xMode val="edge"/>
          <c:yMode val="edge"/>
          <c:x val="0.14893426676563837"/>
          <c:y val="3.6586440845837669E-2"/>
          <c:w val="0.55711062919353183"/>
          <c:h val="9.1935324122220857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ysClr val="window" lastClr="FFFFFF"/>
    </a:solidFill>
    <a:ln>
      <a:noFill/>
    </a:ln>
    <a:effectLst/>
  </c:spPr>
  <c:txPr>
    <a:bodyPr/>
    <a:lstStyle/>
    <a:p>
      <a:pPr>
        <a:defRPr sz="899">
          <a:latin typeface="Arial" pitchFamily="34" charset="0"/>
          <a:cs typeface="Arial" pitchFamily="34" charset="0"/>
        </a:defRPr>
      </a:pPr>
      <a:endParaRPr lang="ar-SA"/>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9023550505931215E-2"/>
          <c:y val="7.8208318521151801E-2"/>
          <c:w val="0.79441190805152762"/>
          <c:h val="0.7538570920725205"/>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حضر</c:v>
                </c:pt>
                <c:pt idx="1">
                  <c:v>ريف</c:v>
                </c:pt>
              </c:strCache>
            </c:strRef>
          </c:cat>
          <c:val>
            <c:numRef>
              <c:f>Sheet1!$B$2:$B$3</c:f>
              <c:numCache>
                <c:formatCode>0.0</c:formatCode>
                <c:ptCount val="2"/>
                <c:pt idx="0">
                  <c:v>3.1</c:v>
                </c:pt>
                <c:pt idx="1">
                  <c:v>2.6</c:v>
                </c:pt>
              </c:numCache>
            </c:numRef>
          </c:val>
          <c:extLst>
            <c:ext xmlns:c16="http://schemas.microsoft.com/office/drawing/2014/chart" uri="{C3380CC4-5D6E-409C-BE32-E72D297353CC}">
              <c16:uniqueId val="{00000000-2B47-41BC-8FDC-EAFB5C268A21}"/>
            </c:ext>
          </c:extLst>
        </c:ser>
        <c:ser>
          <c:idx val="1"/>
          <c:order val="1"/>
          <c:tx>
            <c:strRef>
              <c:f>Sheet1!$C$1</c:f>
              <c:strCache>
                <c:ptCount val="1"/>
                <c:pt idx="0">
                  <c:v>إناث</c:v>
                </c:pt>
              </c:strCache>
            </c:strRef>
          </c:tx>
          <c:spPr>
            <a:solidFill>
              <a:srgbClr val="E64531"/>
            </a:solid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حضر</c:v>
                </c:pt>
                <c:pt idx="1">
                  <c:v>ريف</c:v>
                </c:pt>
              </c:strCache>
            </c:strRef>
          </c:cat>
          <c:val>
            <c:numRef>
              <c:f>Sheet1!$C$2:$C$3</c:f>
              <c:numCache>
                <c:formatCode>0.0</c:formatCode>
                <c:ptCount val="2"/>
                <c:pt idx="0">
                  <c:v>18.3</c:v>
                </c:pt>
                <c:pt idx="1">
                  <c:v>17</c:v>
                </c:pt>
              </c:numCache>
            </c:numRef>
          </c:val>
          <c:extLst>
            <c:ext xmlns:c16="http://schemas.microsoft.com/office/drawing/2014/chart" uri="{C3380CC4-5D6E-409C-BE32-E72D297353CC}">
              <c16:uniqueId val="{00000001-2B47-41BC-8FDC-EAFB5C268A21}"/>
            </c:ext>
          </c:extLst>
        </c:ser>
        <c:dLbls>
          <c:showLegendKey val="0"/>
          <c:showVal val="0"/>
          <c:showCatName val="0"/>
          <c:showSerName val="0"/>
          <c:showPercent val="0"/>
          <c:showBubbleSize val="0"/>
        </c:dLbls>
        <c:gapWidth val="300"/>
        <c:axId val="196847104"/>
        <c:axId val="196849024"/>
      </c:barChart>
      <c:catAx>
        <c:axId val="19684710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نوع التجمع</a:t>
                </a:r>
              </a:p>
            </c:rich>
          </c:tx>
          <c:overlay val="0"/>
        </c:title>
        <c:numFmt formatCode="General" sourceLinked="1"/>
        <c:majorTickMark val="none"/>
        <c:minorTickMark val="none"/>
        <c:tickLblPos val="nextTo"/>
        <c:txPr>
          <a:bodyPr/>
          <a:lstStyle/>
          <a:p>
            <a:pPr>
              <a:defRPr lang="en-GB"/>
            </a:pPr>
            <a:endParaRPr lang="ar-SA"/>
          </a:p>
        </c:txPr>
        <c:crossAx val="196849024"/>
        <c:crosses val="autoZero"/>
        <c:auto val="1"/>
        <c:lblAlgn val="ctr"/>
        <c:lblOffset val="100"/>
        <c:noMultiLvlLbl val="0"/>
      </c:catAx>
      <c:valAx>
        <c:axId val="19684902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96847104"/>
        <c:crosses val="autoZero"/>
        <c:crossBetween val="between"/>
      </c:valAx>
      <c:spPr>
        <a:noFill/>
        <a:ln w="25398">
          <a:noFill/>
        </a:ln>
      </c:spPr>
    </c:plotArea>
    <c:legend>
      <c:legendPos val="r"/>
      <c:layout>
        <c:manualLayout>
          <c:xMode val="edge"/>
          <c:yMode val="edge"/>
          <c:x val="0.43538187585209437"/>
          <c:y val="2.6949625949162781E-2"/>
          <c:w val="0.22202554186027071"/>
          <c:h val="8.6004463345825621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02405949257581E-2"/>
          <c:y val="7.7564098649096594E-2"/>
          <c:w val="0.91199055847185773"/>
          <c:h val="0.72767950092472589"/>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2000/1999</c:v>
                </c:pt>
                <c:pt idx="1">
                  <c:v>2013/2012</c:v>
                </c:pt>
              </c:strCache>
            </c:strRef>
          </c:cat>
          <c:val>
            <c:numRef>
              <c:f>Sheet1!$B$2:$B$3</c:f>
              <c:numCache>
                <c:formatCode>0.0</c:formatCode>
                <c:ptCount val="2"/>
                <c:pt idx="0">
                  <c:v>0.83330000000000004</c:v>
                </c:pt>
                <c:pt idx="1">
                  <c:v>0.625</c:v>
                </c:pt>
              </c:numCache>
            </c:numRef>
          </c:val>
          <c:extLst>
            <c:ext xmlns:c16="http://schemas.microsoft.com/office/drawing/2014/chart" uri="{C3380CC4-5D6E-409C-BE32-E72D297353CC}">
              <c16:uniqueId val="{00000000-4A0D-4C3F-87BD-22B0EB707763}"/>
            </c:ext>
          </c:extLst>
        </c:ser>
        <c:ser>
          <c:idx val="1"/>
          <c:order val="1"/>
          <c:tx>
            <c:strRef>
              <c:f>Sheet1!$C$1</c:f>
              <c:strCache>
                <c:ptCount val="1"/>
                <c:pt idx="0">
                  <c:v>إناث</c:v>
                </c:pt>
              </c:strCache>
            </c:strRef>
          </c:tx>
          <c:spPr>
            <a:solidFill>
              <a:srgbClr val="E64531"/>
            </a:solid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2000/1999</c:v>
                </c:pt>
                <c:pt idx="1">
                  <c:v>2013/2012</c:v>
                </c:pt>
              </c:strCache>
            </c:strRef>
          </c:cat>
          <c:val>
            <c:numRef>
              <c:f>Sheet1!$C$2:$C$3</c:f>
              <c:numCache>
                <c:formatCode>0.0</c:formatCode>
                <c:ptCount val="2"/>
                <c:pt idx="0">
                  <c:v>4.6527799999999999</c:v>
                </c:pt>
                <c:pt idx="1">
                  <c:v>3.8194400000000002</c:v>
                </c:pt>
              </c:numCache>
            </c:numRef>
          </c:val>
          <c:extLst>
            <c:ext xmlns:c16="http://schemas.microsoft.com/office/drawing/2014/chart" uri="{C3380CC4-5D6E-409C-BE32-E72D297353CC}">
              <c16:uniqueId val="{00000001-4A0D-4C3F-87BD-22B0EB707763}"/>
            </c:ext>
          </c:extLst>
        </c:ser>
        <c:dLbls>
          <c:showLegendKey val="0"/>
          <c:showVal val="0"/>
          <c:showCatName val="0"/>
          <c:showSerName val="0"/>
          <c:showPercent val="0"/>
          <c:showBubbleSize val="0"/>
        </c:dLbls>
        <c:gapWidth val="300"/>
        <c:axId val="147053184"/>
        <c:axId val="196358912"/>
      </c:barChart>
      <c:catAx>
        <c:axId val="1470531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96358912"/>
        <c:crosses val="autoZero"/>
        <c:auto val="1"/>
        <c:lblAlgn val="ctr"/>
        <c:lblOffset val="100"/>
        <c:noMultiLvlLbl val="0"/>
      </c:catAx>
      <c:valAx>
        <c:axId val="19635891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47053184"/>
        <c:crosses val="autoZero"/>
        <c:crossBetween val="between"/>
      </c:valAx>
      <c:spPr>
        <a:noFill/>
        <a:ln w="25398">
          <a:noFill/>
        </a:ln>
      </c:spPr>
    </c:plotArea>
    <c:legend>
      <c:legendPos val="r"/>
      <c:layout>
        <c:manualLayout>
          <c:xMode val="edge"/>
          <c:yMode val="edge"/>
          <c:x val="0.50482624300937662"/>
          <c:y val="2.0868502548292575E-2"/>
          <c:w val="0.29378481400072382"/>
          <c:h val="0.11210876418225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991194869884108E-2"/>
          <c:y val="0.1983216908810769"/>
          <c:w val="0.88155896620391749"/>
          <c:h val="0.62993874715240461"/>
        </c:manualLayout>
      </c:layout>
      <c:barChart>
        <c:barDir val="col"/>
        <c:grouping val="clustered"/>
        <c:varyColors val="0"/>
        <c:ser>
          <c:idx val="0"/>
          <c:order val="0"/>
          <c:tx>
            <c:strRef>
              <c:f>Sheet1!$B$1</c:f>
              <c:strCache>
                <c:ptCount val="1"/>
                <c:pt idx="0">
                  <c:v> 24-15</c:v>
                </c:pt>
              </c:strCache>
            </c:strRef>
          </c:tx>
          <c:spPr>
            <a:solidFill>
              <a:srgbClr val="4E81BD"/>
            </a:solidFill>
            <a:ln>
              <a:solidFill>
                <a:srgbClr val="4E81BD"/>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Sheet1!$B$2:$B$3</c:f>
              <c:numCache>
                <c:formatCode>0.0</c:formatCode>
                <c:ptCount val="2"/>
                <c:pt idx="0">
                  <c:v>0.27778000000000003</c:v>
                </c:pt>
                <c:pt idx="1">
                  <c:v>2.98611</c:v>
                </c:pt>
              </c:numCache>
            </c:numRef>
          </c:val>
          <c:extLst>
            <c:ext xmlns:c16="http://schemas.microsoft.com/office/drawing/2014/chart" uri="{C3380CC4-5D6E-409C-BE32-E72D297353CC}">
              <c16:uniqueId val="{00000000-7A11-4C8B-9C03-458712E96373}"/>
            </c:ext>
          </c:extLst>
        </c:ser>
        <c:ser>
          <c:idx val="1"/>
          <c:order val="1"/>
          <c:tx>
            <c:strRef>
              <c:f>Sheet1!$C$1</c:f>
              <c:strCache>
                <c:ptCount val="1"/>
                <c:pt idx="0">
                  <c:v>44-25</c:v>
                </c:pt>
              </c:strCache>
            </c:strRef>
          </c:tx>
          <c:spPr>
            <a:solidFill>
              <a:srgbClr val="5B9BD5">
                <a:lumMod val="20000"/>
                <a:lumOff val="80000"/>
              </a:srgbClr>
            </a:solidFill>
            <a:ln>
              <a:solidFill>
                <a:srgbClr val="C1504E"/>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Sheet1!$C$2:$C$3</c:f>
              <c:numCache>
                <c:formatCode>0.0</c:formatCode>
                <c:ptCount val="2"/>
                <c:pt idx="0">
                  <c:v>1.11111</c:v>
                </c:pt>
                <c:pt idx="1">
                  <c:v>7.8472200000000001</c:v>
                </c:pt>
              </c:numCache>
            </c:numRef>
          </c:val>
          <c:extLst>
            <c:ext xmlns:c16="http://schemas.microsoft.com/office/drawing/2014/chart" uri="{C3380CC4-5D6E-409C-BE32-E72D297353CC}">
              <c16:uniqueId val="{00000001-7A11-4C8B-9C03-458712E96373}"/>
            </c:ext>
          </c:extLst>
        </c:ser>
        <c:ser>
          <c:idx val="2"/>
          <c:order val="2"/>
          <c:tx>
            <c:strRef>
              <c:f>Sheet1!$D$1</c:f>
              <c:strCache>
                <c:ptCount val="1"/>
                <c:pt idx="0">
                  <c:v>54-45</c:v>
                </c:pt>
              </c:strCache>
            </c:strRef>
          </c:tx>
          <c:spPr>
            <a:solidFill>
              <a:srgbClr val="9BBB58"/>
            </a:solidFill>
            <a:ln>
              <a:solidFill>
                <a:srgbClr val="9BBB58"/>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Sheet1!$D$2:$D$3</c:f>
              <c:numCache>
                <c:formatCode>0.0</c:formatCode>
                <c:ptCount val="2"/>
                <c:pt idx="0">
                  <c:v>0.76388999999999996</c:v>
                </c:pt>
                <c:pt idx="1">
                  <c:v>1.73611</c:v>
                </c:pt>
              </c:numCache>
            </c:numRef>
          </c:val>
          <c:extLst>
            <c:ext xmlns:c16="http://schemas.microsoft.com/office/drawing/2014/chart" uri="{C3380CC4-5D6E-409C-BE32-E72D297353CC}">
              <c16:uniqueId val="{00000002-7A11-4C8B-9C03-458712E96373}"/>
            </c:ext>
          </c:extLst>
        </c:ser>
        <c:ser>
          <c:idx val="3"/>
          <c:order val="3"/>
          <c:tx>
            <c:strRef>
              <c:f>Sheet1!$E$1</c:f>
              <c:strCache>
                <c:ptCount val="1"/>
                <c:pt idx="0">
                  <c:v>64-55</c:v>
                </c:pt>
              </c:strCache>
            </c:strRef>
          </c:tx>
          <c:spPr>
            <a:solidFill>
              <a:sysClr val="windowText" lastClr="000000"/>
            </a:solidFill>
            <a:ln w="25366">
              <a:noFill/>
            </a:ln>
          </c:spPr>
          <c:invertIfNegative val="0"/>
          <c:dPt>
            <c:idx val="0"/>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4-7A11-4C8B-9C03-458712E96373}"/>
              </c:ext>
            </c:extLst>
          </c:dPt>
          <c:dPt>
            <c:idx val="1"/>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6-7A11-4C8B-9C03-458712E96373}"/>
              </c:ext>
            </c:extLst>
          </c:dPt>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Sheet1!$E$2:$E$3</c:f>
              <c:numCache>
                <c:formatCode>0.0</c:formatCode>
                <c:ptCount val="2"/>
                <c:pt idx="0">
                  <c:v>0.48610999999999999</c:v>
                </c:pt>
                <c:pt idx="1">
                  <c:v>1.0416700000000001</c:v>
                </c:pt>
              </c:numCache>
            </c:numRef>
          </c:val>
          <c:extLst>
            <c:ext xmlns:c16="http://schemas.microsoft.com/office/drawing/2014/chart" uri="{C3380CC4-5D6E-409C-BE32-E72D297353CC}">
              <c16:uniqueId val="{00000007-7A11-4C8B-9C03-458712E96373}"/>
            </c:ext>
          </c:extLst>
        </c:ser>
        <c:ser>
          <c:idx val="4"/>
          <c:order val="4"/>
          <c:tx>
            <c:strRef>
              <c:f>Sheet1!$F$1</c:f>
              <c:strCache>
                <c:ptCount val="1"/>
                <c:pt idx="0">
                  <c:v>65+</c:v>
                </c:pt>
              </c:strCache>
            </c:strRef>
          </c:tx>
          <c:spPr>
            <a:solidFill>
              <a:srgbClr val="4AABC5"/>
            </a:solidFill>
            <a:ln>
              <a:solidFill>
                <a:srgbClr val="4AABC5"/>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Sheet1!$F$2:$F$3</c:f>
              <c:numCache>
                <c:formatCode>0.0</c:formatCode>
                <c:ptCount val="2"/>
                <c:pt idx="0">
                  <c:v>0.41666999999999998</c:v>
                </c:pt>
                <c:pt idx="1">
                  <c:v>0.83333000000000002</c:v>
                </c:pt>
              </c:numCache>
            </c:numRef>
          </c:val>
          <c:extLst>
            <c:ext xmlns:c16="http://schemas.microsoft.com/office/drawing/2014/chart" uri="{C3380CC4-5D6E-409C-BE32-E72D297353CC}">
              <c16:uniqueId val="{00000008-7A11-4C8B-9C03-458712E96373}"/>
            </c:ext>
          </c:extLst>
        </c:ser>
        <c:dLbls>
          <c:showLegendKey val="0"/>
          <c:showVal val="0"/>
          <c:showCatName val="0"/>
          <c:showSerName val="0"/>
          <c:showPercent val="0"/>
          <c:showBubbleSize val="0"/>
        </c:dLbls>
        <c:gapWidth val="219"/>
        <c:overlap val="-27"/>
        <c:axId val="196761856"/>
        <c:axId val="196780416"/>
      </c:barChart>
      <c:dateAx>
        <c:axId val="1967618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الجنس</a:t>
                </a:r>
              </a:p>
            </c:rich>
          </c:tx>
          <c:overlay val="0"/>
        </c:title>
        <c:numFmt formatCode="General" sourceLinked="0"/>
        <c:majorTickMark val="none"/>
        <c:minorTickMark val="none"/>
        <c:tickLblPos val="nextTo"/>
        <c:spPr>
          <a:noFill/>
          <a:ln w="9512" cap="flat" cmpd="sng" algn="ctr">
            <a:solidFill>
              <a:sysClr val="windowText" lastClr="000000"/>
            </a:solidFill>
            <a:round/>
          </a:ln>
          <a:effectLst/>
        </c:spPr>
        <c:txPr>
          <a:bodyPr rot="-60000000" vert="horz"/>
          <a:lstStyle/>
          <a:p>
            <a:pPr>
              <a:defRPr lang="en-GB"/>
            </a:pPr>
            <a:endParaRPr lang="ar-SA"/>
          </a:p>
        </c:txPr>
        <c:crossAx val="196780416"/>
        <c:crosses val="autoZero"/>
        <c:auto val="0"/>
        <c:lblOffset val="100"/>
        <c:baseTimeUnit val="days"/>
      </c:dateAx>
      <c:valAx>
        <c:axId val="1967804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none"/>
        <c:minorTickMark val="none"/>
        <c:tickLblPos val="nextTo"/>
        <c:spPr>
          <a:ln>
            <a:solidFill>
              <a:sysClr val="windowText" lastClr="000000"/>
            </a:solidFill>
          </a:ln>
          <a:effectLst/>
        </c:spPr>
        <c:txPr>
          <a:bodyPr rot="-60000000" vert="horz"/>
          <a:lstStyle/>
          <a:p>
            <a:pPr>
              <a:defRPr lang="en-GB"/>
            </a:pPr>
            <a:endParaRPr lang="ar-SA"/>
          </a:p>
        </c:txPr>
        <c:crossAx val="196761856"/>
        <c:crosses val="autoZero"/>
        <c:crossBetween val="between"/>
      </c:valAx>
      <c:spPr>
        <a:ln>
          <a:noFill/>
        </a:ln>
        <a:effectLst/>
      </c:spPr>
    </c:plotArea>
    <c:legend>
      <c:legendPos val="t"/>
      <c:layout>
        <c:manualLayout>
          <c:xMode val="edge"/>
          <c:yMode val="edge"/>
          <c:x val="0.14893426676563837"/>
          <c:y val="3.6586440845837669E-2"/>
          <c:w val="0.55711062919353183"/>
          <c:h val="9.1935324122220857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ysClr val="window" lastClr="FFFFFF"/>
    </a:solidFill>
    <a:ln>
      <a:noFill/>
    </a:ln>
    <a:effectLst/>
  </c:spPr>
  <c:txPr>
    <a:bodyPr/>
    <a:lstStyle/>
    <a:p>
      <a:pPr>
        <a:defRPr sz="899">
          <a:latin typeface="Arial" pitchFamily="34" charset="0"/>
          <a:cs typeface="Arial" pitchFamily="34" charset="0"/>
        </a:defRPr>
      </a:pPr>
      <a:endParaRPr lang="ar-SA"/>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حضر</c:v>
                </c:pt>
                <c:pt idx="1">
                  <c:v>ريف</c:v>
                </c:pt>
              </c:strCache>
            </c:strRef>
          </c:cat>
          <c:val>
            <c:numRef>
              <c:f>Sheet1!$B$2:$B$3</c:f>
              <c:numCache>
                <c:formatCode>0.0</c:formatCode>
                <c:ptCount val="2"/>
                <c:pt idx="0">
                  <c:v>0.625</c:v>
                </c:pt>
                <c:pt idx="1">
                  <c:v>0.41666999999999998</c:v>
                </c:pt>
              </c:numCache>
            </c:numRef>
          </c:val>
          <c:extLst>
            <c:ext xmlns:c16="http://schemas.microsoft.com/office/drawing/2014/chart" uri="{C3380CC4-5D6E-409C-BE32-E72D297353CC}">
              <c16:uniqueId val="{00000000-B560-4961-AD88-0021BFFED16D}"/>
            </c:ext>
          </c:extLst>
        </c:ser>
        <c:ser>
          <c:idx val="1"/>
          <c:order val="1"/>
          <c:tx>
            <c:strRef>
              <c:f>Sheet1!$C$1</c:f>
              <c:strCache>
                <c:ptCount val="1"/>
                <c:pt idx="0">
                  <c:v>إناث</c:v>
                </c:pt>
              </c:strCache>
            </c:strRef>
          </c:tx>
          <c:spPr>
            <a:solidFill>
              <a:srgbClr val="E64531"/>
            </a:solid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حضر</c:v>
                </c:pt>
                <c:pt idx="1">
                  <c:v>ريف</c:v>
                </c:pt>
              </c:strCache>
            </c:strRef>
          </c:cat>
          <c:val>
            <c:numRef>
              <c:f>Sheet1!$C$2:$C$3</c:f>
              <c:numCache>
                <c:formatCode>0.0</c:formatCode>
                <c:ptCount val="2"/>
                <c:pt idx="0">
                  <c:v>3.88889</c:v>
                </c:pt>
                <c:pt idx="1">
                  <c:v>3.61111</c:v>
                </c:pt>
              </c:numCache>
            </c:numRef>
          </c:val>
          <c:extLst>
            <c:ext xmlns:c16="http://schemas.microsoft.com/office/drawing/2014/chart" uri="{C3380CC4-5D6E-409C-BE32-E72D297353CC}">
              <c16:uniqueId val="{00000001-B560-4961-AD88-0021BFFED16D}"/>
            </c:ext>
          </c:extLst>
        </c:ser>
        <c:dLbls>
          <c:showLegendKey val="0"/>
          <c:showVal val="0"/>
          <c:showCatName val="0"/>
          <c:showSerName val="0"/>
          <c:showPercent val="0"/>
          <c:showBubbleSize val="0"/>
        </c:dLbls>
        <c:gapWidth val="300"/>
        <c:axId val="196847104"/>
        <c:axId val="196849024"/>
      </c:barChart>
      <c:catAx>
        <c:axId val="19684710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نوع التجمع</a:t>
                </a:r>
              </a:p>
            </c:rich>
          </c:tx>
          <c:overlay val="0"/>
        </c:title>
        <c:numFmt formatCode="General" sourceLinked="1"/>
        <c:majorTickMark val="none"/>
        <c:minorTickMark val="none"/>
        <c:tickLblPos val="nextTo"/>
        <c:txPr>
          <a:bodyPr/>
          <a:lstStyle/>
          <a:p>
            <a:pPr>
              <a:defRPr lang="en-GB"/>
            </a:pPr>
            <a:endParaRPr lang="ar-SA"/>
          </a:p>
        </c:txPr>
        <c:crossAx val="196849024"/>
        <c:crosses val="autoZero"/>
        <c:auto val="1"/>
        <c:lblAlgn val="ctr"/>
        <c:lblOffset val="100"/>
        <c:noMultiLvlLbl val="0"/>
      </c:catAx>
      <c:valAx>
        <c:axId val="19684902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96847104"/>
        <c:crosses val="autoZero"/>
        <c:crossBetween val="between"/>
      </c:valAx>
    </c:plotArea>
    <c:legend>
      <c:legendPos val="r"/>
      <c:layout>
        <c:manualLayout>
          <c:xMode val="edge"/>
          <c:yMode val="edge"/>
          <c:x val="0.4887224002660045"/>
          <c:y val="3.3701957073056614E-2"/>
          <c:w val="0.16415518372703414"/>
          <c:h val="0.1208579008650252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02405949257581E-2"/>
          <c:y val="7.7564098649096594E-2"/>
          <c:w val="0.91199055847185773"/>
          <c:h val="0.72767950092472589"/>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1999/2000</c:v>
                </c:pt>
                <c:pt idx="1">
                  <c:v>2013/2012</c:v>
                </c:pt>
              </c:strCache>
            </c:strRef>
          </c:cat>
          <c:val>
            <c:numRef>
              <c:f>Sheet1!$B$2:$B$3</c:f>
              <c:numCache>
                <c:formatCode>0.0</c:formatCode>
                <c:ptCount val="2"/>
                <c:pt idx="0">
                  <c:v>2.2222200000000001</c:v>
                </c:pt>
                <c:pt idx="1">
                  <c:v>2.36111</c:v>
                </c:pt>
              </c:numCache>
            </c:numRef>
          </c:val>
          <c:extLst>
            <c:ext xmlns:c16="http://schemas.microsoft.com/office/drawing/2014/chart" uri="{C3380CC4-5D6E-409C-BE32-E72D297353CC}">
              <c16:uniqueId val="{00000000-5133-45FB-BB3C-724B3C4AB1B3}"/>
            </c:ext>
          </c:extLst>
        </c:ser>
        <c:ser>
          <c:idx val="1"/>
          <c:order val="1"/>
          <c:tx>
            <c:strRef>
              <c:f>Sheet1!$C$1</c:f>
              <c:strCache>
                <c:ptCount val="1"/>
                <c:pt idx="0">
                  <c:v>إناث</c:v>
                </c:pt>
              </c:strCache>
            </c:strRef>
          </c:tx>
          <c:spPr>
            <a:solidFill>
              <a:srgbClr val="E64531"/>
            </a:solidFill>
            <a:ln>
              <a:solidFill>
                <a:srgbClr val="C1504E"/>
              </a:solidFill>
            </a:ln>
          </c:spPr>
          <c:invertIfNegative val="0"/>
          <c:dPt>
            <c:idx val="0"/>
            <c:invertIfNegative val="0"/>
            <c:bubble3D val="0"/>
            <c:spPr>
              <a:solidFill>
                <a:srgbClr val="E64531"/>
              </a:solidFill>
              <a:ln>
                <a:solidFill>
                  <a:srgbClr val="E64531"/>
                </a:solidFill>
              </a:ln>
            </c:spPr>
            <c:extLst>
              <c:ext xmlns:c16="http://schemas.microsoft.com/office/drawing/2014/chart" uri="{C3380CC4-5D6E-409C-BE32-E72D297353CC}">
                <c16:uniqueId val="{00000000-95D0-4AFA-BCD1-04C76B051FB6}"/>
              </c:ext>
            </c:extLst>
          </c:dPt>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1999/2000</c:v>
                </c:pt>
                <c:pt idx="1">
                  <c:v>2013/2012</c:v>
                </c:pt>
              </c:strCache>
            </c:strRef>
          </c:cat>
          <c:val>
            <c:numRef>
              <c:f>Sheet1!$C$2:$C$3</c:f>
              <c:numCache>
                <c:formatCode>0.0</c:formatCode>
                <c:ptCount val="2"/>
                <c:pt idx="0">
                  <c:v>15.55556</c:v>
                </c:pt>
                <c:pt idx="1">
                  <c:v>13.95833</c:v>
                </c:pt>
              </c:numCache>
            </c:numRef>
          </c:val>
          <c:extLst>
            <c:ext xmlns:c16="http://schemas.microsoft.com/office/drawing/2014/chart" uri="{C3380CC4-5D6E-409C-BE32-E72D297353CC}">
              <c16:uniqueId val="{00000001-5133-45FB-BB3C-724B3C4AB1B3}"/>
            </c:ext>
          </c:extLst>
        </c:ser>
        <c:dLbls>
          <c:showLegendKey val="0"/>
          <c:showVal val="0"/>
          <c:showCatName val="0"/>
          <c:showSerName val="0"/>
          <c:showPercent val="0"/>
          <c:showBubbleSize val="0"/>
        </c:dLbls>
        <c:gapWidth val="300"/>
        <c:axId val="147053184"/>
        <c:axId val="196358912"/>
      </c:barChart>
      <c:catAx>
        <c:axId val="1470531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a:lstStyle/>
          <a:p>
            <a:pPr>
              <a:defRPr lang="en-GB"/>
            </a:pPr>
            <a:endParaRPr lang="ar-SA"/>
          </a:p>
        </c:txPr>
        <c:crossAx val="196358912"/>
        <c:crosses val="autoZero"/>
        <c:auto val="1"/>
        <c:lblAlgn val="ctr"/>
        <c:lblOffset val="100"/>
        <c:noMultiLvlLbl val="0"/>
      </c:catAx>
      <c:valAx>
        <c:axId val="19635891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47053184"/>
        <c:crosses val="autoZero"/>
        <c:crossBetween val="between"/>
      </c:valAx>
      <c:spPr>
        <a:noFill/>
        <a:ln w="25398">
          <a:noFill/>
        </a:ln>
      </c:spPr>
    </c:plotArea>
    <c:legend>
      <c:legendPos val="r"/>
      <c:layout>
        <c:manualLayout>
          <c:xMode val="edge"/>
          <c:yMode val="edge"/>
          <c:x val="0.67643632892399275"/>
          <c:y val="2.8016637305611995E-2"/>
          <c:w val="0.29378481400072382"/>
          <c:h val="0.11210876418225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991194869884108E-2"/>
          <c:y val="0.1983216908810769"/>
          <c:w val="0.88155896620391749"/>
          <c:h val="0.62993874715240461"/>
        </c:manualLayout>
      </c:layout>
      <c:barChart>
        <c:barDir val="col"/>
        <c:grouping val="clustered"/>
        <c:varyColors val="0"/>
        <c:ser>
          <c:idx val="0"/>
          <c:order val="0"/>
          <c:tx>
            <c:strRef>
              <c:f>Sheet1!$B$1</c:f>
              <c:strCache>
                <c:ptCount val="1"/>
                <c:pt idx="0">
                  <c:v> 24-15</c:v>
                </c:pt>
              </c:strCache>
            </c:strRef>
          </c:tx>
          <c:spPr>
            <a:solidFill>
              <a:srgbClr val="4E81BD"/>
            </a:solidFill>
            <a:ln>
              <a:solidFill>
                <a:srgbClr val="4E81BD"/>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Sheet1!$B$2:$B$3</c:f>
              <c:numCache>
                <c:formatCode>0.0</c:formatCode>
                <c:ptCount val="2"/>
                <c:pt idx="0">
                  <c:v>1.73611</c:v>
                </c:pt>
                <c:pt idx="1">
                  <c:v>10.90278</c:v>
                </c:pt>
              </c:numCache>
            </c:numRef>
          </c:val>
          <c:extLst>
            <c:ext xmlns:c16="http://schemas.microsoft.com/office/drawing/2014/chart" uri="{C3380CC4-5D6E-409C-BE32-E72D297353CC}">
              <c16:uniqueId val="{00000000-96A4-44B9-95F6-327779BEF84B}"/>
            </c:ext>
          </c:extLst>
        </c:ser>
        <c:ser>
          <c:idx val="1"/>
          <c:order val="1"/>
          <c:tx>
            <c:strRef>
              <c:f>Sheet1!$C$1</c:f>
              <c:strCache>
                <c:ptCount val="1"/>
                <c:pt idx="0">
                  <c:v>44-25</c:v>
                </c:pt>
              </c:strCache>
            </c:strRef>
          </c:tx>
          <c:spPr>
            <a:solidFill>
              <a:srgbClr val="C1504E"/>
            </a:solidFill>
            <a:ln>
              <a:solidFill>
                <a:srgbClr val="C1504E"/>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Sheet1!$C$2:$C$3</c:f>
              <c:numCache>
                <c:formatCode>0.0</c:formatCode>
                <c:ptCount val="2"/>
                <c:pt idx="0">
                  <c:v>2.2916699999999999</c:v>
                </c:pt>
                <c:pt idx="1">
                  <c:v>19.375</c:v>
                </c:pt>
              </c:numCache>
            </c:numRef>
          </c:val>
          <c:extLst>
            <c:ext xmlns:c16="http://schemas.microsoft.com/office/drawing/2014/chart" uri="{C3380CC4-5D6E-409C-BE32-E72D297353CC}">
              <c16:uniqueId val="{00000001-96A4-44B9-95F6-327779BEF84B}"/>
            </c:ext>
          </c:extLst>
        </c:ser>
        <c:ser>
          <c:idx val="2"/>
          <c:order val="2"/>
          <c:tx>
            <c:strRef>
              <c:f>Sheet1!$D$1</c:f>
              <c:strCache>
                <c:ptCount val="1"/>
                <c:pt idx="0">
                  <c:v>54-45</c:v>
                </c:pt>
              </c:strCache>
            </c:strRef>
          </c:tx>
          <c:spPr>
            <a:solidFill>
              <a:srgbClr val="5B9BD5">
                <a:lumMod val="20000"/>
                <a:lumOff val="80000"/>
              </a:srgbClr>
            </a:solidFill>
            <a:ln>
              <a:solidFill>
                <a:srgbClr val="9BBB58"/>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Sheet1!$D$2:$D$3</c:f>
              <c:numCache>
                <c:formatCode>0.0</c:formatCode>
                <c:ptCount val="2"/>
                <c:pt idx="0">
                  <c:v>2.9166699999999999</c:v>
                </c:pt>
                <c:pt idx="1">
                  <c:v>19.86111</c:v>
                </c:pt>
              </c:numCache>
            </c:numRef>
          </c:val>
          <c:extLst>
            <c:ext xmlns:c16="http://schemas.microsoft.com/office/drawing/2014/chart" uri="{C3380CC4-5D6E-409C-BE32-E72D297353CC}">
              <c16:uniqueId val="{00000002-96A4-44B9-95F6-327779BEF84B}"/>
            </c:ext>
          </c:extLst>
        </c:ser>
        <c:ser>
          <c:idx val="3"/>
          <c:order val="3"/>
          <c:tx>
            <c:strRef>
              <c:f>Sheet1!$E$1</c:f>
              <c:strCache>
                <c:ptCount val="1"/>
                <c:pt idx="0">
                  <c:v>64-55</c:v>
                </c:pt>
              </c:strCache>
            </c:strRef>
          </c:tx>
          <c:spPr>
            <a:solidFill>
              <a:sysClr val="windowText" lastClr="000000"/>
            </a:solidFill>
            <a:ln w="25366">
              <a:noFill/>
            </a:ln>
          </c:spPr>
          <c:invertIfNegative val="0"/>
          <c:dPt>
            <c:idx val="0"/>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4-96A4-44B9-95F6-327779BEF84B}"/>
              </c:ext>
            </c:extLst>
          </c:dPt>
          <c:dPt>
            <c:idx val="1"/>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6-96A4-44B9-95F6-327779BEF84B}"/>
              </c:ext>
            </c:extLst>
          </c:dPt>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Sheet1!$E$2:$E$3</c:f>
              <c:numCache>
                <c:formatCode>0.0</c:formatCode>
                <c:ptCount val="2"/>
                <c:pt idx="0">
                  <c:v>3.5416699999999999</c:v>
                </c:pt>
                <c:pt idx="1">
                  <c:v>17.29167</c:v>
                </c:pt>
              </c:numCache>
            </c:numRef>
          </c:val>
          <c:extLst>
            <c:ext xmlns:c16="http://schemas.microsoft.com/office/drawing/2014/chart" uri="{C3380CC4-5D6E-409C-BE32-E72D297353CC}">
              <c16:uniqueId val="{00000007-96A4-44B9-95F6-327779BEF84B}"/>
            </c:ext>
          </c:extLst>
        </c:ser>
        <c:ser>
          <c:idx val="4"/>
          <c:order val="4"/>
          <c:tx>
            <c:strRef>
              <c:f>Sheet1!$F$1</c:f>
              <c:strCache>
                <c:ptCount val="1"/>
                <c:pt idx="0">
                  <c:v>65+</c:v>
                </c:pt>
              </c:strCache>
            </c:strRef>
          </c:tx>
          <c:spPr>
            <a:solidFill>
              <a:srgbClr val="4AABC5"/>
            </a:solidFill>
            <a:ln>
              <a:solidFill>
                <a:srgbClr val="4AABC5"/>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إناث</c:v>
                </c:pt>
              </c:strCache>
            </c:strRef>
          </c:cat>
          <c:val>
            <c:numRef>
              <c:f>Sheet1!$F$2:$F$3</c:f>
              <c:numCache>
                <c:formatCode>0.0</c:formatCode>
                <c:ptCount val="2"/>
                <c:pt idx="0">
                  <c:v>2.98611</c:v>
                </c:pt>
                <c:pt idx="1">
                  <c:v>8.0555599999999998</c:v>
                </c:pt>
              </c:numCache>
            </c:numRef>
          </c:val>
          <c:extLst>
            <c:ext xmlns:c16="http://schemas.microsoft.com/office/drawing/2014/chart" uri="{C3380CC4-5D6E-409C-BE32-E72D297353CC}">
              <c16:uniqueId val="{00000008-96A4-44B9-95F6-327779BEF84B}"/>
            </c:ext>
          </c:extLst>
        </c:ser>
        <c:dLbls>
          <c:showLegendKey val="0"/>
          <c:showVal val="0"/>
          <c:showCatName val="0"/>
          <c:showSerName val="0"/>
          <c:showPercent val="0"/>
          <c:showBubbleSize val="0"/>
        </c:dLbls>
        <c:gapWidth val="219"/>
        <c:overlap val="-27"/>
        <c:axId val="196761856"/>
        <c:axId val="196780416"/>
      </c:barChart>
      <c:dateAx>
        <c:axId val="1967618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الجنس</a:t>
                </a:r>
              </a:p>
            </c:rich>
          </c:tx>
          <c:overlay val="0"/>
        </c:title>
        <c:numFmt formatCode="General" sourceLinked="0"/>
        <c:majorTickMark val="none"/>
        <c:minorTickMark val="none"/>
        <c:tickLblPos val="nextTo"/>
        <c:spPr>
          <a:noFill/>
          <a:ln w="9512" cap="flat" cmpd="sng" algn="ctr">
            <a:solidFill>
              <a:schemeClr val="tx1">
                <a:lumMod val="15000"/>
                <a:lumOff val="85000"/>
              </a:schemeClr>
            </a:solidFill>
            <a:round/>
          </a:ln>
          <a:effectLst/>
        </c:spPr>
        <c:txPr>
          <a:bodyPr rot="-60000000" vert="horz"/>
          <a:lstStyle/>
          <a:p>
            <a:pPr>
              <a:defRPr lang="en-GB"/>
            </a:pPr>
            <a:endParaRPr lang="ar-SA"/>
          </a:p>
        </c:txPr>
        <c:crossAx val="196780416"/>
        <c:crosses val="autoZero"/>
        <c:auto val="0"/>
        <c:lblOffset val="100"/>
        <c:baseTimeUnit val="days"/>
      </c:dateAx>
      <c:valAx>
        <c:axId val="1967804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none"/>
        <c:minorTickMark val="none"/>
        <c:tickLblPos val="nextTo"/>
        <c:spPr>
          <a:effectLst/>
        </c:spPr>
        <c:txPr>
          <a:bodyPr rot="-60000000" vert="horz"/>
          <a:lstStyle/>
          <a:p>
            <a:pPr>
              <a:defRPr lang="en-GB"/>
            </a:pPr>
            <a:endParaRPr lang="ar-SA"/>
          </a:p>
        </c:txPr>
        <c:crossAx val="196761856"/>
        <c:crosses val="autoZero"/>
        <c:crossBetween val="between"/>
      </c:valAx>
      <c:spPr>
        <a:ln>
          <a:noFill/>
        </a:ln>
        <a:effectLst/>
      </c:spPr>
    </c:plotArea>
    <c:legend>
      <c:legendPos val="t"/>
      <c:layout>
        <c:manualLayout>
          <c:xMode val="edge"/>
          <c:yMode val="edge"/>
          <c:x val="0.14893426676563837"/>
          <c:y val="3.6586440845837669E-2"/>
          <c:w val="0.55711062919353183"/>
          <c:h val="9.1935324122220857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ysClr val="window" lastClr="FFFFFF"/>
    </a:solidFill>
    <a:ln>
      <a:noFill/>
    </a:ln>
    <a:effectLst/>
  </c:spPr>
  <c:txPr>
    <a:bodyPr/>
    <a:lstStyle/>
    <a:p>
      <a:pPr>
        <a:defRPr sz="899">
          <a:latin typeface="Arial" pitchFamily="34" charset="0"/>
          <a:cs typeface="Arial" pitchFamily="34" charset="0"/>
        </a:defRPr>
      </a:pPr>
      <a:endParaRPr lang="ar-SA"/>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560967014067856E-2"/>
          <c:y val="0.21607022282241728"/>
          <c:w val="0.79744845590172331"/>
          <c:h val="0.61093855503038497"/>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حضر</c:v>
                </c:pt>
                <c:pt idx="1">
                  <c:v>ريف</c:v>
                </c:pt>
              </c:strCache>
            </c:strRef>
          </c:cat>
          <c:val>
            <c:numRef>
              <c:f>Sheet1!$B$2:$B$3</c:f>
              <c:numCache>
                <c:formatCode>0.0</c:formatCode>
                <c:ptCount val="2"/>
                <c:pt idx="0">
                  <c:v>2.4</c:v>
                </c:pt>
                <c:pt idx="1">
                  <c:v>2.2000000000000002</c:v>
                </c:pt>
              </c:numCache>
            </c:numRef>
          </c:val>
          <c:extLst>
            <c:ext xmlns:c16="http://schemas.microsoft.com/office/drawing/2014/chart" uri="{C3380CC4-5D6E-409C-BE32-E72D297353CC}">
              <c16:uniqueId val="{00000000-5A35-492B-B3C0-C022A37B24FD}"/>
            </c:ext>
          </c:extLst>
        </c:ser>
        <c:ser>
          <c:idx val="1"/>
          <c:order val="1"/>
          <c:tx>
            <c:strRef>
              <c:f>Sheet1!$C$1</c:f>
              <c:strCache>
                <c:ptCount val="1"/>
                <c:pt idx="0">
                  <c:v>إناث</c:v>
                </c:pt>
              </c:strCache>
            </c:strRef>
          </c:tx>
          <c:spPr>
            <a:solidFill>
              <a:srgbClr val="E64531"/>
            </a:solid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حضر</c:v>
                </c:pt>
                <c:pt idx="1">
                  <c:v>ريف</c:v>
                </c:pt>
              </c:strCache>
            </c:strRef>
          </c:cat>
          <c:val>
            <c:numRef>
              <c:f>Sheet1!$C$2:$C$3</c:f>
              <c:numCache>
                <c:formatCode>0.0</c:formatCode>
                <c:ptCount val="2"/>
                <c:pt idx="0">
                  <c:v>14.4</c:v>
                </c:pt>
                <c:pt idx="1">
                  <c:v>13.4</c:v>
                </c:pt>
              </c:numCache>
            </c:numRef>
          </c:val>
          <c:extLst>
            <c:ext xmlns:c16="http://schemas.microsoft.com/office/drawing/2014/chart" uri="{C3380CC4-5D6E-409C-BE32-E72D297353CC}">
              <c16:uniqueId val="{00000001-5A35-492B-B3C0-C022A37B24FD}"/>
            </c:ext>
          </c:extLst>
        </c:ser>
        <c:dLbls>
          <c:showLegendKey val="0"/>
          <c:showVal val="0"/>
          <c:showCatName val="0"/>
          <c:showSerName val="0"/>
          <c:showPercent val="0"/>
          <c:showBubbleSize val="0"/>
        </c:dLbls>
        <c:gapWidth val="300"/>
        <c:axId val="196847104"/>
        <c:axId val="196849024"/>
      </c:barChart>
      <c:catAx>
        <c:axId val="19684710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نوع التجمع</a:t>
                </a:r>
              </a:p>
            </c:rich>
          </c:tx>
          <c:overlay val="0"/>
        </c:title>
        <c:numFmt formatCode="General" sourceLinked="1"/>
        <c:majorTickMark val="none"/>
        <c:minorTickMark val="none"/>
        <c:tickLblPos val="nextTo"/>
        <c:txPr>
          <a:bodyPr/>
          <a:lstStyle/>
          <a:p>
            <a:pPr>
              <a:defRPr lang="en-GB"/>
            </a:pPr>
            <a:endParaRPr lang="ar-SA"/>
          </a:p>
        </c:txPr>
        <c:crossAx val="196849024"/>
        <c:crosses val="autoZero"/>
        <c:auto val="1"/>
        <c:lblAlgn val="ctr"/>
        <c:lblOffset val="100"/>
        <c:noMultiLvlLbl val="0"/>
      </c:catAx>
      <c:valAx>
        <c:axId val="19684902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96847104"/>
        <c:crosses val="autoZero"/>
        <c:crossBetween val="between"/>
      </c:valAx>
      <c:spPr>
        <a:noFill/>
        <a:ln w="25398">
          <a:noFill/>
        </a:ln>
      </c:spPr>
    </c:plotArea>
    <c:legend>
      <c:legendPos val="r"/>
      <c:layout>
        <c:manualLayout>
          <c:xMode val="edge"/>
          <c:yMode val="edge"/>
          <c:x val="0.69497682376812664"/>
          <c:y val="4.7206345999457701E-2"/>
          <c:w val="0.26618190853031587"/>
          <c:h val="0.1073535119386241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076813963510513E-2"/>
          <c:y val="0.10125196325165108"/>
          <c:w val="0.89854680529214759"/>
          <c:h val="0.76257990154224176"/>
        </c:manualLayout>
      </c:layout>
      <c:lineChart>
        <c:grouping val="standard"/>
        <c:varyColors val="0"/>
        <c:ser>
          <c:idx val="0"/>
          <c:order val="0"/>
          <c:tx>
            <c:strRef>
              <c:f>Sheet1!$B$1</c:f>
              <c:strCache>
                <c:ptCount val="1"/>
                <c:pt idx="0">
                  <c:v>فلسطين</c:v>
                </c:pt>
              </c:strCache>
            </c:strRef>
          </c:tx>
          <c:spPr>
            <a:ln w="28532">
              <a:solidFill>
                <a:srgbClr val="5B9BD5">
                  <a:lumMod val="20000"/>
                  <a:lumOff val="80000"/>
                </a:srgbClr>
              </a:solidFill>
            </a:ln>
          </c:spPr>
          <c:marker>
            <c:symbol val="none"/>
          </c:marker>
          <c:dLbls>
            <c:dLbl>
              <c:idx val="0"/>
              <c:layout>
                <c:manualLayout>
                  <c:x val="-5.6781266776340135E-2"/>
                  <c:y val="-5.32690463583592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F42-438C-90CB-2D7C6B0A7AB5}"/>
                </c:ext>
              </c:extLst>
            </c:dLbl>
            <c:dLbl>
              <c:idx val="1"/>
              <c:delete val="1"/>
              <c:extLst>
                <c:ext xmlns:c15="http://schemas.microsoft.com/office/drawing/2012/chart" uri="{CE6537A1-D6FC-4f65-9D91-7224C49458BB}"/>
                <c:ext xmlns:c16="http://schemas.microsoft.com/office/drawing/2014/chart" uri="{C3380CC4-5D6E-409C-BE32-E72D297353CC}">
                  <c16:uniqueId val="{00000003-3F42-438C-90CB-2D7C6B0A7AB5}"/>
                </c:ext>
              </c:extLst>
            </c:dLbl>
            <c:dLbl>
              <c:idx val="2"/>
              <c:delete val="1"/>
              <c:extLst>
                <c:ext xmlns:c15="http://schemas.microsoft.com/office/drawing/2012/chart" uri="{CE6537A1-D6FC-4f65-9D91-7224C49458BB}"/>
                <c:ext xmlns:c16="http://schemas.microsoft.com/office/drawing/2014/chart" uri="{C3380CC4-5D6E-409C-BE32-E72D297353CC}">
                  <c16:uniqueId val="{00000007-3F42-438C-90CB-2D7C6B0A7AB5}"/>
                </c:ext>
              </c:extLst>
            </c:dLbl>
            <c:dLbl>
              <c:idx val="3"/>
              <c:layout>
                <c:manualLayout>
                  <c:x val="-3.1161856688879863E-3"/>
                  <c:y val="-3.687391570630677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42-438C-90CB-2D7C6B0A7AB5}"/>
                </c:ext>
              </c:extLst>
            </c:dLbl>
            <c:spPr>
              <a:noFill/>
              <a:ln>
                <a:noFill/>
              </a:ln>
              <a:effectLst/>
            </c:spPr>
            <c:txPr>
              <a:bodyPr/>
              <a:lstStyle/>
              <a:p>
                <a:pPr>
                  <a:defRPr lang="en-GB" sz="799"/>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2014</c:v>
                </c:pt>
                <c:pt idx="1">
                  <c:v>2016</c:v>
                </c:pt>
                <c:pt idx="2">
                  <c:v>2017</c:v>
                </c:pt>
                <c:pt idx="3">
                  <c:v>2018</c:v>
                </c:pt>
              </c:numCache>
            </c:numRef>
          </c:cat>
          <c:val>
            <c:numRef>
              <c:f>Sheet1!$B$2:$B$5</c:f>
              <c:numCache>
                <c:formatCode>General</c:formatCode>
                <c:ptCount val="4"/>
                <c:pt idx="0">
                  <c:v>12.9</c:v>
                </c:pt>
                <c:pt idx="1">
                  <c:v>12.1</c:v>
                </c:pt>
                <c:pt idx="2">
                  <c:v>11.3</c:v>
                </c:pt>
                <c:pt idx="3">
                  <c:v>11.3</c:v>
                </c:pt>
              </c:numCache>
            </c:numRef>
          </c:val>
          <c:smooth val="0"/>
          <c:extLst>
            <c:ext xmlns:c16="http://schemas.microsoft.com/office/drawing/2014/chart" uri="{C3380CC4-5D6E-409C-BE32-E72D297353CC}">
              <c16:uniqueId val="{00000001-6592-49B9-BAE6-EE98D16C3C3A}"/>
            </c:ext>
          </c:extLst>
        </c:ser>
        <c:ser>
          <c:idx val="1"/>
          <c:order val="1"/>
          <c:tx>
            <c:strRef>
              <c:f>Sheet1!$C$1</c:f>
              <c:strCache>
                <c:ptCount val="1"/>
                <c:pt idx="0">
                  <c:v>الضفة الغربية</c:v>
                </c:pt>
              </c:strCache>
            </c:strRef>
          </c:tx>
          <c:spPr>
            <a:ln w="28532">
              <a:solidFill>
                <a:srgbClr val="C1504E"/>
              </a:solidFill>
            </a:ln>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4-3F42-438C-90CB-2D7C6B0A7AB5}"/>
                </c:ext>
              </c:extLst>
            </c:dLbl>
            <c:dLbl>
              <c:idx val="2"/>
              <c:delete val="1"/>
              <c:extLst>
                <c:ext xmlns:c15="http://schemas.microsoft.com/office/drawing/2012/chart" uri="{CE6537A1-D6FC-4f65-9D91-7224C49458BB}"/>
                <c:ext xmlns:c16="http://schemas.microsoft.com/office/drawing/2014/chart" uri="{C3380CC4-5D6E-409C-BE32-E72D297353CC}">
                  <c16:uniqueId val="{00000005-3F42-438C-90CB-2D7C6B0A7AB5}"/>
                </c:ext>
              </c:extLst>
            </c:dLbl>
            <c:spPr>
              <a:noFill/>
              <a:ln>
                <a:noFill/>
              </a:ln>
              <a:effectLst/>
            </c:spPr>
            <c:txPr>
              <a:bodyPr/>
              <a:lstStyle/>
              <a:p>
                <a:pPr>
                  <a:defRPr lang="en-GB" sz="799"/>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2014</c:v>
                </c:pt>
                <c:pt idx="1">
                  <c:v>2016</c:v>
                </c:pt>
                <c:pt idx="2">
                  <c:v>2017</c:v>
                </c:pt>
                <c:pt idx="3">
                  <c:v>2018</c:v>
                </c:pt>
              </c:numCache>
            </c:numRef>
          </c:cat>
          <c:val>
            <c:numRef>
              <c:f>Sheet1!$C$2:$C$5</c:f>
              <c:numCache>
                <c:formatCode>General</c:formatCode>
                <c:ptCount val="4"/>
                <c:pt idx="0">
                  <c:v>12.5</c:v>
                </c:pt>
                <c:pt idx="1">
                  <c:v>11.3</c:v>
                </c:pt>
                <c:pt idx="2">
                  <c:v>11.1</c:v>
                </c:pt>
                <c:pt idx="3">
                  <c:v>11.1</c:v>
                </c:pt>
              </c:numCache>
            </c:numRef>
          </c:val>
          <c:smooth val="0"/>
          <c:extLst>
            <c:ext xmlns:c16="http://schemas.microsoft.com/office/drawing/2014/chart" uri="{C3380CC4-5D6E-409C-BE32-E72D297353CC}">
              <c16:uniqueId val="{00000004-6592-49B9-BAE6-EE98D16C3C3A}"/>
            </c:ext>
          </c:extLst>
        </c:ser>
        <c:ser>
          <c:idx val="2"/>
          <c:order val="2"/>
          <c:tx>
            <c:strRef>
              <c:f>Sheet1!$D$1</c:f>
              <c:strCache>
                <c:ptCount val="1"/>
                <c:pt idx="0">
                  <c:v>قطاع غزة</c:v>
                </c:pt>
              </c:strCache>
            </c:strRef>
          </c:tx>
          <c:spPr>
            <a:ln w="28532">
              <a:solidFill>
                <a:srgbClr val="9BBB58"/>
              </a:solidFill>
            </a:ln>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2-3F42-438C-90CB-2D7C6B0A7AB5}"/>
                </c:ext>
              </c:extLst>
            </c:dLbl>
            <c:dLbl>
              <c:idx val="2"/>
              <c:delete val="1"/>
              <c:extLst>
                <c:ext xmlns:c15="http://schemas.microsoft.com/office/drawing/2012/chart" uri="{CE6537A1-D6FC-4f65-9D91-7224C49458BB}"/>
                <c:ext xmlns:c16="http://schemas.microsoft.com/office/drawing/2014/chart" uri="{C3380CC4-5D6E-409C-BE32-E72D297353CC}">
                  <c16:uniqueId val="{00000006-3F42-438C-90CB-2D7C6B0A7AB5}"/>
                </c:ext>
              </c:extLst>
            </c:dLbl>
            <c:dLbl>
              <c:idx val="3"/>
              <c:layout>
                <c:manualLayout>
                  <c:x val="-5.9220588644860662E-2"/>
                  <c:y val="-6.56644600552913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F42-438C-90CB-2D7C6B0A7AB5}"/>
                </c:ext>
              </c:extLst>
            </c:dLbl>
            <c:spPr>
              <a:noFill/>
              <a:ln>
                <a:noFill/>
              </a:ln>
              <a:effectLst/>
            </c:spPr>
            <c:txPr>
              <a:bodyPr/>
              <a:lstStyle/>
              <a:p>
                <a:pPr>
                  <a:defRPr lang="en-GB" sz="799"/>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2014</c:v>
                </c:pt>
                <c:pt idx="1">
                  <c:v>2016</c:v>
                </c:pt>
                <c:pt idx="2">
                  <c:v>2017</c:v>
                </c:pt>
                <c:pt idx="3">
                  <c:v>2018</c:v>
                </c:pt>
              </c:numCache>
            </c:numRef>
          </c:cat>
          <c:val>
            <c:numRef>
              <c:f>Sheet1!$D$2:$D$5</c:f>
              <c:numCache>
                <c:formatCode>General</c:formatCode>
                <c:ptCount val="4"/>
                <c:pt idx="0">
                  <c:v>13.6</c:v>
                </c:pt>
                <c:pt idx="1">
                  <c:v>13.6</c:v>
                </c:pt>
                <c:pt idx="2">
                  <c:v>11.6</c:v>
                </c:pt>
                <c:pt idx="3">
                  <c:v>11.6</c:v>
                </c:pt>
              </c:numCache>
            </c:numRef>
          </c:val>
          <c:smooth val="0"/>
          <c:extLst>
            <c:ext xmlns:c16="http://schemas.microsoft.com/office/drawing/2014/chart" uri="{C3380CC4-5D6E-409C-BE32-E72D297353CC}">
              <c16:uniqueId val="{00000006-6592-49B9-BAE6-EE98D16C3C3A}"/>
            </c:ext>
          </c:extLst>
        </c:ser>
        <c:dLbls>
          <c:showLegendKey val="0"/>
          <c:showVal val="0"/>
          <c:showCatName val="0"/>
          <c:showSerName val="0"/>
          <c:showPercent val="0"/>
          <c:showBubbleSize val="0"/>
        </c:dLbls>
        <c:smooth val="0"/>
        <c:axId val="196577152"/>
        <c:axId val="196599808"/>
      </c:lineChart>
      <c:catAx>
        <c:axId val="1965771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a:lstStyle/>
          <a:p>
            <a:pPr>
              <a:defRPr lang="en-GB"/>
            </a:pPr>
            <a:endParaRPr lang="ar-SA"/>
          </a:p>
        </c:txPr>
        <c:crossAx val="196599808"/>
        <c:crosses val="autoZero"/>
        <c:auto val="1"/>
        <c:lblAlgn val="ctr"/>
        <c:lblOffset val="100"/>
        <c:noMultiLvlLbl val="0"/>
      </c:catAx>
      <c:valAx>
        <c:axId val="196599808"/>
        <c:scaling>
          <c:orientation val="minMax"/>
          <c:max val="16"/>
          <c:min val="1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96577152"/>
        <c:crosses val="autoZero"/>
        <c:crossBetween val="between"/>
        <c:majorUnit val="1"/>
        <c:minorUnit val="0.1"/>
      </c:valAx>
    </c:plotArea>
    <c:legend>
      <c:legendPos val="r"/>
      <c:layout>
        <c:manualLayout>
          <c:xMode val="edge"/>
          <c:yMode val="edge"/>
          <c:x val="0.49843796552458142"/>
          <c:y val="3.9087485605801255E-2"/>
          <c:w val="0.43508742994963662"/>
          <c:h val="7.9051383399209474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465336700337138"/>
          <c:y val="6.7203576269805401E-2"/>
          <c:w val="0.39345420875422255"/>
          <c:h val="0.86559284746040444"/>
        </c:manualLayout>
      </c:layout>
      <c:pieChart>
        <c:varyColors val="1"/>
        <c:ser>
          <c:idx val="0"/>
          <c:order val="0"/>
          <c:tx>
            <c:strRef>
              <c:f>Sheet1!$B$1</c:f>
              <c:strCache>
                <c:ptCount val="1"/>
                <c:pt idx="0">
                  <c:v>Sales</c:v>
                </c:pt>
              </c:strCache>
            </c:strRef>
          </c:tx>
          <c:spPr>
            <a:solidFill>
              <a:srgbClr val="D3A029"/>
            </a:solidFill>
          </c:spPr>
          <c:explosion val="5"/>
          <c:dPt>
            <c:idx val="0"/>
            <c:bubble3D val="0"/>
            <c:spPr>
              <a:pattFill prst="pct60">
                <a:fgClr>
                  <a:srgbClr val="D3A029"/>
                </a:fgClr>
                <a:bgClr>
                  <a:sysClr val="window" lastClr="FFFFFF"/>
                </a:bgClr>
              </a:pattFill>
              <a:ln>
                <a:solidFill>
                  <a:srgbClr val="D3A029"/>
                </a:solidFill>
              </a:ln>
            </c:spPr>
            <c:extLst>
              <c:ext xmlns:c16="http://schemas.microsoft.com/office/drawing/2014/chart" uri="{C3380CC4-5D6E-409C-BE32-E72D297353CC}">
                <c16:uniqueId val="{00000001-FEAB-402B-9A13-FD8C0BB0F1AC}"/>
              </c:ext>
            </c:extLst>
          </c:dPt>
          <c:dPt>
            <c:idx val="1"/>
            <c:bubble3D val="0"/>
            <c:extLst>
              <c:ext xmlns:c16="http://schemas.microsoft.com/office/drawing/2014/chart" uri="{C3380CC4-5D6E-409C-BE32-E72D297353CC}">
                <c16:uniqueId val="{00000003-FEAB-402B-9A13-FD8C0BB0F1AC}"/>
              </c:ext>
            </c:extLst>
          </c:dPt>
          <c:dLbls>
            <c:dLbl>
              <c:idx val="0"/>
              <c:layout>
                <c:manualLayout>
                  <c:x val="-7.0842826513320915E-3"/>
                  <c:y val="2.0426830015914782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EAB-402B-9A13-FD8C0BB0F1AC}"/>
                </c:ext>
              </c:extLst>
            </c:dLbl>
            <c:dLbl>
              <c:idx val="1"/>
              <c:layout>
                <c:manualLayout>
                  <c:x val="3.0522419448249572E-3"/>
                  <c:y val="-4.380414765189542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EAB-402B-9A13-FD8C0BB0F1AC}"/>
                </c:ext>
              </c:extLst>
            </c:dLbl>
            <c:numFmt formatCode="General" sourceLinked="0"/>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انعدام متوسط</c:v>
                </c:pt>
                <c:pt idx="1">
                  <c:v>غير منعدم</c:v>
                </c:pt>
              </c:strCache>
            </c:strRef>
          </c:cat>
          <c:val>
            <c:numRef>
              <c:f>Sheet1!$B$2:$B$3</c:f>
              <c:numCache>
                <c:formatCode>0.0</c:formatCode>
                <c:ptCount val="2"/>
                <c:pt idx="0">
                  <c:v>37.9</c:v>
                </c:pt>
                <c:pt idx="1">
                  <c:v>62.1</c:v>
                </c:pt>
              </c:numCache>
            </c:numRef>
          </c:val>
          <c:extLst>
            <c:ext xmlns:c16="http://schemas.microsoft.com/office/drawing/2014/chart" uri="{C3380CC4-5D6E-409C-BE32-E72D297353CC}">
              <c16:uniqueId val="{00000004-FEAB-402B-9A13-FD8C0BB0F1AC}"/>
            </c:ext>
          </c:extLst>
        </c:ser>
        <c:dLbls>
          <c:showLegendKey val="0"/>
          <c:showVal val="1"/>
          <c:showCatName val="0"/>
          <c:showSerName val="0"/>
          <c:showPercent val="0"/>
          <c:showBubbleSize val="0"/>
          <c:showLeaderLines val="1"/>
        </c:dLbls>
        <c:firstSliceAng val="0"/>
      </c:pieChart>
      <c:spPr>
        <a:noFill/>
        <a:ln w="25405">
          <a:noFill/>
        </a:ln>
      </c:spPr>
    </c:plotArea>
    <c:legend>
      <c:legendPos val="r"/>
      <c:layout>
        <c:manualLayout>
          <c:xMode val="edge"/>
          <c:yMode val="edge"/>
          <c:x val="0.84666587705791796"/>
          <c:y val="8.2998648837534356E-2"/>
          <c:w val="0.12490820798294446"/>
          <c:h val="0.19868611098168942"/>
        </c:manualLayout>
      </c:layout>
      <c:overlay val="0"/>
      <c:spPr>
        <a:ln>
          <a:solidFill>
            <a:sysClr val="windowText" lastClr="000000"/>
          </a:solidFill>
        </a:ln>
      </c:spPr>
    </c:legend>
    <c:plotVisOnly val="1"/>
    <c:dispBlanksAs val="zero"/>
    <c:showDLblsOverMax val="0"/>
  </c:chart>
  <c:spPr>
    <a:ln w="3175">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Female</c:v>
                </c:pt>
              </c:strCache>
            </c:strRef>
          </c:tx>
          <c:spPr>
            <a:ln w="28512">
              <a:solidFill>
                <a:srgbClr val="E64531"/>
              </a:solidFill>
            </a:ln>
          </c:spPr>
          <c:marker>
            <c:symbol val="square"/>
            <c:size val="4"/>
            <c:spPr>
              <a:solidFill>
                <a:srgbClr val="E64531"/>
              </a:solidFill>
              <a:ln w="28512">
                <a:solidFill>
                  <a:srgbClr val="E64531"/>
                </a:solidFill>
              </a:ln>
            </c:spPr>
          </c:marker>
          <c:dLbls>
            <c:numFmt formatCode="#,##0.0" sourceLinked="0"/>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2017*</c:v>
                </c:pt>
                <c:pt idx="1">
                  <c:v>2018</c:v>
                </c:pt>
                <c:pt idx="2">
                  <c:v>2019</c:v>
                </c:pt>
                <c:pt idx="3">
                  <c:v>2020</c:v>
                </c:pt>
              </c:strCache>
            </c:strRef>
          </c:cat>
          <c:val>
            <c:numRef>
              <c:f>Sheet1!$B$2:$B$5</c:f>
              <c:numCache>
                <c:formatCode>General</c:formatCode>
                <c:ptCount val="4"/>
                <c:pt idx="0">
                  <c:v>21.2</c:v>
                </c:pt>
                <c:pt idx="1">
                  <c:v>20.100000000000001</c:v>
                </c:pt>
                <c:pt idx="2">
                  <c:v>20.100000000000001</c:v>
                </c:pt>
                <c:pt idx="3">
                  <c:v>20</c:v>
                </c:pt>
              </c:numCache>
            </c:numRef>
          </c:val>
          <c:smooth val="0"/>
          <c:extLst>
            <c:ext xmlns:c16="http://schemas.microsoft.com/office/drawing/2014/chart" uri="{C3380CC4-5D6E-409C-BE32-E72D297353CC}">
              <c16:uniqueId val="{00000000-A0F4-4DF7-A838-1B3626B7251C}"/>
            </c:ext>
          </c:extLst>
        </c:ser>
        <c:dLbls>
          <c:showLegendKey val="0"/>
          <c:showVal val="0"/>
          <c:showCatName val="0"/>
          <c:showSerName val="0"/>
          <c:showPercent val="0"/>
          <c:showBubbleSize val="0"/>
        </c:dLbls>
        <c:marker val="1"/>
        <c:smooth val="0"/>
        <c:axId val="196620672"/>
        <c:axId val="196622592"/>
      </c:lineChart>
      <c:catAx>
        <c:axId val="196620672"/>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a:lstStyle/>
          <a:p>
            <a:pPr>
              <a:defRPr lang="en-GB"/>
            </a:pPr>
            <a:endParaRPr lang="ar-SA"/>
          </a:p>
        </c:txPr>
        <c:crossAx val="196622592"/>
        <c:crosses val="autoZero"/>
        <c:auto val="1"/>
        <c:lblAlgn val="ctr"/>
        <c:lblOffset val="100"/>
        <c:noMultiLvlLbl val="0"/>
      </c:catAx>
      <c:valAx>
        <c:axId val="196622592"/>
        <c:scaling>
          <c:orientation val="minMax"/>
          <c:max val="25"/>
          <c:min val="15"/>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96620672"/>
        <c:crosses val="autoZero"/>
        <c:crossBetween val="between"/>
        <c:minorUnit val="1"/>
      </c:valAx>
      <c:spPr>
        <a:ln>
          <a:noFill/>
        </a:ln>
      </c:spPr>
    </c:plotArea>
    <c:plotVisOnly val="1"/>
    <c:dispBlanksAs val="gap"/>
    <c:showDLblsOverMax val="0"/>
  </c:chart>
  <c:spPr>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030811445346885E-2"/>
          <c:y val="5.2299434290084802E-2"/>
          <c:w val="0.91353299098482021"/>
          <c:h val="0.79454990720302265"/>
        </c:manualLayout>
      </c:layout>
      <c:lineChart>
        <c:grouping val="standard"/>
        <c:varyColors val="0"/>
        <c:ser>
          <c:idx val="0"/>
          <c:order val="0"/>
          <c:tx>
            <c:strRef>
              <c:f>Sheet1!$B$1</c:f>
              <c:strCache>
                <c:ptCount val="1"/>
                <c:pt idx="0">
                  <c:v>فلسطين</c:v>
                </c:pt>
              </c:strCache>
            </c:strRef>
          </c:tx>
          <c:spPr>
            <a:ln w="28555">
              <a:solidFill>
                <a:srgbClr val="5B9BD5">
                  <a:lumMod val="20000"/>
                  <a:lumOff val="80000"/>
                </a:srgbClr>
              </a:solidFill>
            </a:ln>
          </c:spPr>
          <c:marker>
            <c:symbol val="none"/>
          </c:marker>
          <c:dLbls>
            <c:dLbl>
              <c:idx val="0"/>
              <c:layout>
                <c:manualLayout>
                  <c:x val="-6.8602229572461121E-2"/>
                  <c:y val="-2.23089793641940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36-485F-985C-F53AA9EACC64}"/>
                </c:ext>
              </c:extLst>
            </c:dLbl>
            <c:dLbl>
              <c:idx val="1"/>
              <c:delete val="1"/>
              <c:extLst>
                <c:ext xmlns:c15="http://schemas.microsoft.com/office/drawing/2012/chart" uri="{CE6537A1-D6FC-4f65-9D91-7224C49458BB}"/>
                <c:ext xmlns:c16="http://schemas.microsoft.com/office/drawing/2014/chart" uri="{C3380CC4-5D6E-409C-BE32-E72D297353CC}">
                  <c16:uniqueId val="{00000001-AD36-485F-985C-F53AA9EACC64}"/>
                </c:ext>
              </c:extLst>
            </c:dLbl>
            <c:dLbl>
              <c:idx val="2"/>
              <c:delete val="1"/>
              <c:extLst>
                <c:ext xmlns:c15="http://schemas.microsoft.com/office/drawing/2012/chart" uri="{CE6537A1-D6FC-4f65-9D91-7224C49458BB}"/>
                <c:ext xmlns:c16="http://schemas.microsoft.com/office/drawing/2014/chart" uri="{C3380CC4-5D6E-409C-BE32-E72D297353CC}">
                  <c16:uniqueId val="{00000002-AD36-485F-985C-F53AA9EACC64}"/>
                </c:ext>
              </c:extLst>
            </c:dLbl>
            <c:dLbl>
              <c:idx val="3"/>
              <c:delete val="1"/>
              <c:extLst>
                <c:ext xmlns:c15="http://schemas.microsoft.com/office/drawing/2012/chart" uri="{CE6537A1-D6FC-4f65-9D91-7224C49458BB}"/>
                <c:ext xmlns:c16="http://schemas.microsoft.com/office/drawing/2014/chart" uri="{C3380CC4-5D6E-409C-BE32-E72D297353CC}">
                  <c16:uniqueId val="{00000003-AD36-485F-985C-F53AA9EACC64}"/>
                </c:ext>
              </c:extLst>
            </c:dLbl>
            <c:dLbl>
              <c:idx val="4"/>
              <c:delete val="1"/>
              <c:extLst>
                <c:ext xmlns:c15="http://schemas.microsoft.com/office/drawing/2012/chart" uri="{CE6537A1-D6FC-4f65-9D91-7224C49458BB}"/>
                <c:ext xmlns:c16="http://schemas.microsoft.com/office/drawing/2014/chart" uri="{C3380CC4-5D6E-409C-BE32-E72D297353CC}">
                  <c16:uniqueId val="{00000003-410A-43ED-9147-955A245E46D2}"/>
                </c:ext>
              </c:extLst>
            </c:dLbl>
            <c:dLbl>
              <c:idx val="5"/>
              <c:delete val="1"/>
              <c:extLst>
                <c:ext xmlns:c15="http://schemas.microsoft.com/office/drawing/2012/chart" uri="{CE6537A1-D6FC-4f65-9D91-7224C49458BB}"/>
                <c:ext xmlns:c16="http://schemas.microsoft.com/office/drawing/2014/chart" uri="{C3380CC4-5D6E-409C-BE32-E72D297353CC}">
                  <c16:uniqueId val="{00000004-410A-43ED-9147-955A245E46D2}"/>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Sheet1!$B$2:$B$8</c:f>
              <c:numCache>
                <c:formatCode>General</c:formatCode>
                <c:ptCount val="7"/>
                <c:pt idx="0">
                  <c:v>16.3</c:v>
                </c:pt>
                <c:pt idx="1">
                  <c:v>19.399999999999999</c:v>
                </c:pt>
                <c:pt idx="2">
                  <c:v>15.7</c:v>
                </c:pt>
                <c:pt idx="3">
                  <c:v>17.399999999999999</c:v>
                </c:pt>
                <c:pt idx="4">
                  <c:v>20.2</c:v>
                </c:pt>
                <c:pt idx="5">
                  <c:v>22.2</c:v>
                </c:pt>
                <c:pt idx="6">
                  <c:v>21.4</c:v>
                </c:pt>
              </c:numCache>
            </c:numRef>
          </c:val>
          <c:smooth val="0"/>
          <c:extLst>
            <c:ext xmlns:c16="http://schemas.microsoft.com/office/drawing/2014/chart" uri="{C3380CC4-5D6E-409C-BE32-E72D297353CC}">
              <c16:uniqueId val="{0000000E-AD36-485F-985C-F53AA9EACC64}"/>
            </c:ext>
          </c:extLst>
        </c:ser>
        <c:ser>
          <c:idx val="1"/>
          <c:order val="1"/>
          <c:tx>
            <c:strRef>
              <c:f>Sheet1!$C$1</c:f>
              <c:strCache>
                <c:ptCount val="1"/>
                <c:pt idx="0">
                  <c:v>الضفة الغربية</c:v>
                </c:pt>
              </c:strCache>
            </c:strRef>
          </c:tx>
          <c:spPr>
            <a:ln w="28555">
              <a:solidFill>
                <a:srgbClr val="C1504E"/>
              </a:solidFill>
            </a:ln>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640-4101-B631-63B3F8D416DC}"/>
                </c:ext>
              </c:extLst>
            </c:dLbl>
            <c:dLbl>
              <c:idx val="1"/>
              <c:delete val="1"/>
              <c:extLst>
                <c:ext xmlns:c15="http://schemas.microsoft.com/office/drawing/2012/chart" uri="{CE6537A1-D6FC-4f65-9D91-7224C49458BB}"/>
                <c:ext xmlns:c16="http://schemas.microsoft.com/office/drawing/2014/chart" uri="{C3380CC4-5D6E-409C-BE32-E72D297353CC}">
                  <c16:uniqueId val="{0000000F-AD36-485F-985C-F53AA9EACC64}"/>
                </c:ext>
              </c:extLst>
            </c:dLbl>
            <c:dLbl>
              <c:idx val="2"/>
              <c:delete val="1"/>
              <c:extLst>
                <c:ext xmlns:c15="http://schemas.microsoft.com/office/drawing/2012/chart" uri="{CE6537A1-D6FC-4f65-9D91-7224C49458BB}"/>
                <c:ext xmlns:c16="http://schemas.microsoft.com/office/drawing/2014/chart" uri="{C3380CC4-5D6E-409C-BE32-E72D297353CC}">
                  <c16:uniqueId val="{00000010-AD36-485F-985C-F53AA9EACC64}"/>
                </c:ext>
              </c:extLst>
            </c:dLbl>
            <c:dLbl>
              <c:idx val="3"/>
              <c:delete val="1"/>
              <c:extLst>
                <c:ext xmlns:c15="http://schemas.microsoft.com/office/drawing/2012/chart" uri="{CE6537A1-D6FC-4f65-9D91-7224C49458BB}"/>
                <c:ext xmlns:c16="http://schemas.microsoft.com/office/drawing/2014/chart" uri="{C3380CC4-5D6E-409C-BE32-E72D297353CC}">
                  <c16:uniqueId val="{00000011-AD36-485F-985C-F53AA9EACC64}"/>
                </c:ext>
              </c:extLst>
            </c:dLbl>
            <c:dLbl>
              <c:idx val="4"/>
              <c:delete val="1"/>
              <c:extLst>
                <c:ext xmlns:c15="http://schemas.microsoft.com/office/drawing/2012/chart" uri="{CE6537A1-D6FC-4f65-9D91-7224C49458BB}"/>
                <c:ext xmlns:c16="http://schemas.microsoft.com/office/drawing/2014/chart" uri="{C3380CC4-5D6E-409C-BE32-E72D297353CC}">
                  <c16:uniqueId val="{00000002-410A-43ED-9147-955A245E46D2}"/>
                </c:ext>
              </c:extLst>
            </c:dLbl>
            <c:dLbl>
              <c:idx val="5"/>
              <c:delete val="1"/>
              <c:extLst>
                <c:ext xmlns:c15="http://schemas.microsoft.com/office/drawing/2012/chart" uri="{CE6537A1-D6FC-4f65-9D91-7224C49458BB}"/>
                <c:ext xmlns:c16="http://schemas.microsoft.com/office/drawing/2014/chart" uri="{C3380CC4-5D6E-409C-BE32-E72D297353CC}">
                  <c16:uniqueId val="{00000006-410A-43ED-9147-955A245E46D2}"/>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Sheet1!$C$2:$C$8</c:f>
              <c:numCache>
                <c:formatCode>General</c:formatCode>
                <c:ptCount val="7"/>
                <c:pt idx="0">
                  <c:v>14.5</c:v>
                </c:pt>
                <c:pt idx="1">
                  <c:v>19.2</c:v>
                </c:pt>
                <c:pt idx="2">
                  <c:v>14.6</c:v>
                </c:pt>
                <c:pt idx="3">
                  <c:v>14.6</c:v>
                </c:pt>
                <c:pt idx="4">
                  <c:v>16.600000000000001</c:v>
                </c:pt>
                <c:pt idx="5">
                  <c:v>21.5</c:v>
                </c:pt>
                <c:pt idx="6">
                  <c:v>21.4</c:v>
                </c:pt>
              </c:numCache>
            </c:numRef>
          </c:val>
          <c:smooth val="0"/>
          <c:extLst>
            <c:ext xmlns:c16="http://schemas.microsoft.com/office/drawing/2014/chart" uri="{C3380CC4-5D6E-409C-BE32-E72D297353CC}">
              <c16:uniqueId val="{0000001C-AD36-485F-985C-F53AA9EACC64}"/>
            </c:ext>
          </c:extLst>
        </c:ser>
        <c:ser>
          <c:idx val="2"/>
          <c:order val="2"/>
          <c:tx>
            <c:strRef>
              <c:f>Sheet1!$D$1</c:f>
              <c:strCache>
                <c:ptCount val="1"/>
                <c:pt idx="0">
                  <c:v>قطاع غزة</c:v>
                </c:pt>
              </c:strCache>
            </c:strRef>
          </c:tx>
          <c:spPr>
            <a:ln w="28555">
              <a:solidFill>
                <a:srgbClr val="9BBB58"/>
              </a:solidFill>
            </a:ln>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40-4101-B631-63B3F8D416DC}"/>
                </c:ext>
              </c:extLst>
            </c:dLbl>
            <c:dLbl>
              <c:idx val="1"/>
              <c:delete val="1"/>
              <c:extLst>
                <c:ext xmlns:c15="http://schemas.microsoft.com/office/drawing/2012/chart" uri="{CE6537A1-D6FC-4f65-9D91-7224C49458BB}"/>
                <c:ext xmlns:c16="http://schemas.microsoft.com/office/drawing/2014/chart" uri="{C3380CC4-5D6E-409C-BE32-E72D297353CC}">
                  <c16:uniqueId val="{0000001D-AD36-485F-985C-F53AA9EACC64}"/>
                </c:ext>
              </c:extLst>
            </c:dLbl>
            <c:dLbl>
              <c:idx val="2"/>
              <c:delete val="1"/>
              <c:extLst>
                <c:ext xmlns:c15="http://schemas.microsoft.com/office/drawing/2012/chart" uri="{CE6537A1-D6FC-4f65-9D91-7224C49458BB}"/>
                <c:ext xmlns:c16="http://schemas.microsoft.com/office/drawing/2014/chart" uri="{C3380CC4-5D6E-409C-BE32-E72D297353CC}">
                  <c16:uniqueId val="{0000001E-AD36-485F-985C-F53AA9EACC64}"/>
                </c:ext>
              </c:extLst>
            </c:dLbl>
            <c:dLbl>
              <c:idx val="3"/>
              <c:delete val="1"/>
              <c:extLst>
                <c:ext xmlns:c15="http://schemas.microsoft.com/office/drawing/2012/chart" uri="{CE6537A1-D6FC-4f65-9D91-7224C49458BB}"/>
                <c:ext xmlns:c16="http://schemas.microsoft.com/office/drawing/2014/chart" uri="{C3380CC4-5D6E-409C-BE32-E72D297353CC}">
                  <c16:uniqueId val="{00000000-410A-43ED-9147-955A245E46D2}"/>
                </c:ext>
              </c:extLst>
            </c:dLbl>
            <c:dLbl>
              <c:idx val="4"/>
              <c:delete val="1"/>
              <c:extLst>
                <c:ext xmlns:c15="http://schemas.microsoft.com/office/drawing/2012/chart" uri="{CE6537A1-D6FC-4f65-9D91-7224C49458BB}"/>
                <c:ext xmlns:c16="http://schemas.microsoft.com/office/drawing/2014/chart" uri="{C3380CC4-5D6E-409C-BE32-E72D297353CC}">
                  <c16:uniqueId val="{00000001-410A-43ED-9147-955A245E46D2}"/>
                </c:ext>
              </c:extLst>
            </c:dLbl>
            <c:dLbl>
              <c:idx val="5"/>
              <c:delete val="1"/>
              <c:extLst>
                <c:ext xmlns:c15="http://schemas.microsoft.com/office/drawing/2012/chart" uri="{CE6537A1-D6FC-4f65-9D91-7224C49458BB}"/>
                <c:ext xmlns:c16="http://schemas.microsoft.com/office/drawing/2014/chart" uri="{C3380CC4-5D6E-409C-BE32-E72D297353CC}">
                  <c16:uniqueId val="{00000005-410A-43ED-9147-955A245E46D2}"/>
                </c:ext>
              </c:extLst>
            </c:dLbl>
            <c:dLbl>
              <c:idx val="6"/>
              <c:layout>
                <c:manualLayout>
                  <c:x val="-9.6165625382824943E-2"/>
                  <c:y val="0.1682654768544339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AD36-485F-985C-F53AA9EACC64}"/>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Sheet1!$D$2:$D$8</c:f>
              <c:numCache>
                <c:formatCode>General</c:formatCode>
                <c:ptCount val="7"/>
                <c:pt idx="0">
                  <c:v>22.4</c:v>
                </c:pt>
                <c:pt idx="1">
                  <c:v>20.3</c:v>
                </c:pt>
                <c:pt idx="2">
                  <c:v>19.600000000000001</c:v>
                </c:pt>
                <c:pt idx="3">
                  <c:v>30.8</c:v>
                </c:pt>
                <c:pt idx="4">
                  <c:v>38.9</c:v>
                </c:pt>
                <c:pt idx="5">
                  <c:v>25.5</c:v>
                </c:pt>
                <c:pt idx="6">
                  <c:v>21.1</c:v>
                </c:pt>
              </c:numCache>
            </c:numRef>
          </c:val>
          <c:smooth val="0"/>
          <c:extLst>
            <c:ext xmlns:c16="http://schemas.microsoft.com/office/drawing/2014/chart" uri="{C3380CC4-5D6E-409C-BE32-E72D297353CC}">
              <c16:uniqueId val="{00000029-AD36-485F-985C-F53AA9EACC64}"/>
            </c:ext>
          </c:extLst>
        </c:ser>
        <c:dLbls>
          <c:showLegendKey val="0"/>
          <c:showVal val="0"/>
          <c:showCatName val="0"/>
          <c:showSerName val="0"/>
          <c:showPercent val="0"/>
          <c:showBubbleSize val="0"/>
        </c:dLbls>
        <c:smooth val="0"/>
        <c:axId val="197054464"/>
        <c:axId val="197056384"/>
      </c:lineChart>
      <c:catAx>
        <c:axId val="19705446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0"/>
        <c:majorTickMark val="none"/>
        <c:minorTickMark val="none"/>
        <c:tickLblPos val="nextTo"/>
        <c:txPr>
          <a:bodyPr/>
          <a:lstStyle/>
          <a:p>
            <a:pPr>
              <a:defRPr lang="en-GB"/>
            </a:pPr>
            <a:endParaRPr lang="ar-SA"/>
          </a:p>
        </c:txPr>
        <c:crossAx val="197056384"/>
        <c:crosses val="autoZero"/>
        <c:auto val="1"/>
        <c:lblAlgn val="ctr"/>
        <c:lblOffset val="100"/>
        <c:noMultiLvlLbl val="0"/>
      </c:catAx>
      <c:valAx>
        <c:axId val="197056384"/>
        <c:scaling>
          <c:orientation val="minMax"/>
          <c:max val="50"/>
          <c:min val="1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97054464"/>
        <c:crosses val="autoZero"/>
        <c:crossBetween val="between"/>
        <c:majorUnit val="5"/>
      </c:valAx>
    </c:plotArea>
    <c:legend>
      <c:legendPos val="r"/>
      <c:layout>
        <c:manualLayout>
          <c:xMode val="edge"/>
          <c:yMode val="edge"/>
          <c:x val="0.14496021514400007"/>
          <c:y val="3.050138113661615E-2"/>
          <c:w val="0.50624980700941979"/>
          <c:h val="0.12206076860479781"/>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285327237321128E-2"/>
          <c:y val="5.7304678149387132E-2"/>
          <c:w val="0.88228820590973756"/>
          <c:h val="0.78202101066283558"/>
        </c:manualLayout>
      </c:layout>
      <c:lineChart>
        <c:grouping val="standard"/>
        <c:varyColors val="0"/>
        <c:ser>
          <c:idx val="0"/>
          <c:order val="0"/>
          <c:tx>
            <c:strRef>
              <c:f>Sheet1!$B$1</c:f>
              <c:strCache>
                <c:ptCount val="1"/>
                <c:pt idx="0">
                  <c:v>فلسطين</c:v>
                </c:pt>
              </c:strCache>
            </c:strRef>
          </c:tx>
          <c:spPr>
            <a:ln w="28537">
              <a:solidFill>
                <a:srgbClr val="5B9BD5">
                  <a:lumMod val="20000"/>
                  <a:lumOff val="80000"/>
                </a:srgbClr>
              </a:solidFill>
            </a:ln>
          </c:spPr>
          <c:marker>
            <c:symbol val="square"/>
            <c:size val="4"/>
            <c:spPr>
              <a:solidFill>
                <a:srgbClr val="4E81BD"/>
              </a:solidFill>
              <a:ln w="28537">
                <a:solidFill>
                  <a:srgbClr val="5B9BD5">
                    <a:lumMod val="20000"/>
                    <a:lumOff val="80000"/>
                  </a:srgbClr>
                </a:solidFill>
              </a:ln>
            </c:spPr>
          </c:marker>
          <c:dLbls>
            <c:dLbl>
              <c:idx val="0"/>
              <c:layout>
                <c:manualLayout>
                  <c:x val="-8.2584406120961865E-2"/>
                  <c:y val="5.251538684488338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C5-498E-8CDE-52B2D024A1FD}"/>
                </c:ext>
              </c:extLst>
            </c:dLbl>
            <c:dLbl>
              <c:idx val="1"/>
              <c:layout>
                <c:manualLayout>
                  <c:x val="-2.3145224620760032E-3"/>
                  <c:y val="2.58070599174905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B6D-41A5-BE21-B86D8EBAE903}"/>
                </c:ext>
              </c:extLst>
            </c:dLbl>
            <c:spPr>
              <a:noFill/>
              <a:ln w="2536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2014</c:v>
                </c:pt>
                <c:pt idx="1">
                  <c:v>2019</c:v>
                </c:pt>
                <c:pt idx="2">
                  <c:v>2022</c:v>
                </c:pt>
              </c:numCache>
            </c:numRef>
          </c:cat>
          <c:val>
            <c:numRef>
              <c:f>Sheet1!$B$2:$B$4</c:f>
              <c:numCache>
                <c:formatCode>General</c:formatCode>
                <c:ptCount val="3"/>
                <c:pt idx="0">
                  <c:v>73.7</c:v>
                </c:pt>
                <c:pt idx="1">
                  <c:v>74.900000000000006</c:v>
                </c:pt>
                <c:pt idx="2">
                  <c:v>78.400000000000006</c:v>
                </c:pt>
              </c:numCache>
            </c:numRef>
          </c:val>
          <c:smooth val="0"/>
          <c:extLst>
            <c:ext xmlns:c16="http://schemas.microsoft.com/office/drawing/2014/chart" uri="{C3380CC4-5D6E-409C-BE32-E72D297353CC}">
              <c16:uniqueId val="{00000001-1FE4-490F-8BD8-45BB3C4B0560}"/>
            </c:ext>
          </c:extLst>
        </c:ser>
        <c:ser>
          <c:idx val="1"/>
          <c:order val="1"/>
          <c:tx>
            <c:strRef>
              <c:f>Sheet1!$C$1</c:f>
              <c:strCache>
                <c:ptCount val="1"/>
                <c:pt idx="0">
                  <c:v>الضفة الغربية</c:v>
                </c:pt>
              </c:strCache>
            </c:strRef>
          </c:tx>
          <c:spPr>
            <a:ln w="28537">
              <a:solidFill>
                <a:srgbClr val="C1504E"/>
              </a:solidFill>
            </a:ln>
          </c:spPr>
          <c:marker>
            <c:symbol val="square"/>
            <c:size val="4"/>
            <c:spPr>
              <a:solidFill>
                <a:srgbClr val="C1504E"/>
              </a:solidFill>
              <a:ln w="28537">
                <a:solidFill>
                  <a:srgbClr val="C1504E"/>
                </a:solidFill>
              </a:ln>
            </c:spPr>
          </c:marker>
          <c:dLbls>
            <c:dLbl>
              <c:idx val="0"/>
              <c:layout>
                <c:manualLayout>
                  <c:x val="-2.5459747082836656E-2"/>
                  <c:y val="-4.64527078514842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E4-490F-8BD8-45BB3C4B0560}"/>
                </c:ext>
              </c:extLst>
            </c:dLbl>
            <c:dLbl>
              <c:idx val="1"/>
              <c:layout>
                <c:manualLayout>
                  <c:x val="0"/>
                  <c:y val="-5.72901747350329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FE4-490F-8BD8-45BB3C4B0560}"/>
                </c:ext>
              </c:extLst>
            </c:dLbl>
            <c:spPr>
              <a:noFill/>
              <a:ln w="2536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2014</c:v>
                </c:pt>
                <c:pt idx="1">
                  <c:v>2019</c:v>
                </c:pt>
                <c:pt idx="2">
                  <c:v>2022</c:v>
                </c:pt>
              </c:numCache>
            </c:numRef>
          </c:cat>
          <c:val>
            <c:numRef>
              <c:f>Sheet1!$C$2:$C$4</c:f>
              <c:numCache>
                <c:formatCode>General</c:formatCode>
                <c:ptCount val="3"/>
                <c:pt idx="0">
                  <c:v>77.5</c:v>
                </c:pt>
                <c:pt idx="1">
                  <c:v>81.599999999999994</c:v>
                </c:pt>
                <c:pt idx="2">
                  <c:v>85.2</c:v>
                </c:pt>
              </c:numCache>
            </c:numRef>
          </c:val>
          <c:smooth val="0"/>
          <c:extLst>
            <c:ext xmlns:c16="http://schemas.microsoft.com/office/drawing/2014/chart" uri="{C3380CC4-5D6E-409C-BE32-E72D297353CC}">
              <c16:uniqueId val="{00000008-1FE4-490F-8BD8-45BB3C4B0560}"/>
            </c:ext>
          </c:extLst>
        </c:ser>
        <c:ser>
          <c:idx val="2"/>
          <c:order val="2"/>
          <c:tx>
            <c:strRef>
              <c:f>Sheet1!$D$1</c:f>
              <c:strCache>
                <c:ptCount val="1"/>
                <c:pt idx="0">
                  <c:v>قطاع غزة</c:v>
                </c:pt>
              </c:strCache>
            </c:strRef>
          </c:tx>
          <c:spPr>
            <a:ln w="28537">
              <a:solidFill>
                <a:srgbClr val="9BBB58"/>
              </a:solidFill>
            </a:ln>
          </c:spPr>
          <c:marker>
            <c:symbol val="square"/>
            <c:size val="4"/>
            <c:spPr>
              <a:solidFill>
                <a:srgbClr val="9BBB58"/>
              </a:solidFill>
              <a:ln w="28537">
                <a:solidFill>
                  <a:srgbClr val="9BBB58"/>
                </a:solidFill>
              </a:ln>
            </c:spPr>
          </c:marker>
          <c:dLbls>
            <c:dLbl>
              <c:idx val="0"/>
              <c:layout>
                <c:manualLayout>
                  <c:x val="-1.3887134772456023E-2"/>
                  <c:y val="6.19369438019774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B6D-41A5-BE21-B86D8EBAE903}"/>
                </c:ext>
              </c:extLst>
            </c:dLbl>
            <c:dLbl>
              <c:idx val="1"/>
              <c:layout>
                <c:manualLayout>
                  <c:x val="-1.8516179696608549E-2"/>
                  <c:y val="9.80668276864657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FE4-490F-8BD8-45BB3C4B0560}"/>
                </c:ext>
              </c:extLst>
            </c:dLbl>
            <c:spPr>
              <a:noFill/>
              <a:ln w="2536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2014</c:v>
                </c:pt>
                <c:pt idx="1">
                  <c:v>2019</c:v>
                </c:pt>
                <c:pt idx="2">
                  <c:v>2022</c:v>
                </c:pt>
              </c:numCache>
            </c:numRef>
          </c:cat>
          <c:val>
            <c:numRef>
              <c:f>Sheet1!$D$2:$D$4</c:f>
              <c:numCache>
                <c:formatCode>General</c:formatCode>
                <c:ptCount val="3"/>
                <c:pt idx="0">
                  <c:v>67.2</c:v>
                </c:pt>
                <c:pt idx="1">
                  <c:v>64.2</c:v>
                </c:pt>
                <c:pt idx="2">
                  <c:v>68</c:v>
                </c:pt>
              </c:numCache>
            </c:numRef>
          </c:val>
          <c:smooth val="0"/>
          <c:extLst>
            <c:ext xmlns:c16="http://schemas.microsoft.com/office/drawing/2014/chart" uri="{C3380CC4-5D6E-409C-BE32-E72D297353CC}">
              <c16:uniqueId val="{0000000F-1FE4-490F-8BD8-45BB3C4B0560}"/>
            </c:ext>
          </c:extLst>
        </c:ser>
        <c:dLbls>
          <c:showLegendKey val="0"/>
          <c:showVal val="0"/>
          <c:showCatName val="0"/>
          <c:showSerName val="0"/>
          <c:showPercent val="0"/>
          <c:showBubbleSize val="0"/>
        </c:dLbls>
        <c:marker val="1"/>
        <c:smooth val="0"/>
        <c:axId val="197165440"/>
        <c:axId val="197167360"/>
      </c:lineChart>
      <c:catAx>
        <c:axId val="19716544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a:lstStyle/>
          <a:p>
            <a:pPr>
              <a:defRPr lang="en-GB"/>
            </a:pPr>
            <a:endParaRPr lang="ar-SA"/>
          </a:p>
        </c:txPr>
        <c:crossAx val="197167360"/>
        <c:crosses val="autoZero"/>
        <c:auto val="1"/>
        <c:lblAlgn val="ctr"/>
        <c:lblOffset val="100"/>
        <c:noMultiLvlLbl val="0"/>
      </c:catAx>
      <c:valAx>
        <c:axId val="197167360"/>
        <c:scaling>
          <c:orientation val="minMax"/>
          <c:max val="100"/>
          <c:min val="5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97165440"/>
        <c:crosses val="autoZero"/>
        <c:crossBetween val="between"/>
        <c:majorUnit val="10"/>
      </c:valAx>
      <c:spPr>
        <a:ln>
          <a:noFill/>
        </a:ln>
      </c:spPr>
    </c:plotArea>
    <c:legend>
      <c:legendPos val="r"/>
      <c:layout>
        <c:manualLayout>
          <c:xMode val="edge"/>
          <c:yMode val="edge"/>
          <c:x val="0.21166872904549794"/>
          <c:y val="6.5799344546268582E-2"/>
          <c:w val="0.51133785590379055"/>
          <c:h val="0.10967362263573582"/>
        </c:manualLayout>
      </c:layout>
      <c:overlay val="0"/>
      <c:spPr>
        <a:ln>
          <a:solidFill>
            <a:sysClr val="windowText" lastClr="000000">
              <a:shade val="95000"/>
              <a:satMod val="105000"/>
            </a:sysClr>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824890414129891E-2"/>
          <c:y val="5.9685295713510583E-2"/>
          <c:w val="0.90717597253058424"/>
          <c:h val="0.76945575635644958"/>
        </c:manualLayout>
      </c:layout>
      <c:lineChart>
        <c:grouping val="standard"/>
        <c:varyColors val="0"/>
        <c:ser>
          <c:idx val="0"/>
          <c:order val="0"/>
          <c:tx>
            <c:strRef>
              <c:f>Sheet1!$B$1</c:f>
              <c:strCache>
                <c:ptCount val="1"/>
                <c:pt idx="0">
                  <c:v>ذكور</c:v>
                </c:pt>
              </c:strCache>
            </c:strRef>
          </c:tx>
          <c:spPr>
            <a:ln w="28570">
              <a:solidFill>
                <a:srgbClr val="5B9BD5">
                  <a:lumMod val="20000"/>
                  <a:lumOff val="80000"/>
                </a:srgbClr>
              </a:solidFill>
            </a:ln>
          </c:spPr>
          <c:marker>
            <c:symbol val="square"/>
            <c:size val="4"/>
            <c:spPr>
              <a:solidFill>
                <a:srgbClr val="4E81BD"/>
              </a:solidFill>
              <a:ln w="28570">
                <a:solidFill>
                  <a:srgbClr val="5B9BD5">
                    <a:lumMod val="20000"/>
                    <a:lumOff val="80000"/>
                  </a:srgbClr>
                </a:solidFill>
              </a:ln>
            </c:spPr>
          </c:marker>
          <c:dLbls>
            <c:dLbl>
              <c:idx val="0"/>
              <c:layout>
                <c:manualLayout>
                  <c:x val="-3.8478616762739802E-2"/>
                  <c:y val="-5.59328207185738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40-4343-9831-08011CA887FC}"/>
                </c:ext>
              </c:extLst>
            </c:dLbl>
            <c:spPr>
              <a:noFill/>
              <a:ln w="2539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2014</c:v>
                </c:pt>
                <c:pt idx="1">
                  <c:v>2019</c:v>
                </c:pt>
                <c:pt idx="2">
                  <c:v>2022</c:v>
                </c:pt>
              </c:numCache>
            </c:numRef>
          </c:cat>
          <c:val>
            <c:numRef>
              <c:f>Sheet1!$B$2:$B$4</c:f>
              <c:numCache>
                <c:formatCode>General</c:formatCode>
                <c:ptCount val="3"/>
                <c:pt idx="0">
                  <c:v>81.8</c:v>
                </c:pt>
                <c:pt idx="1">
                  <c:v>79.2</c:v>
                </c:pt>
                <c:pt idx="2">
                  <c:v>82</c:v>
                </c:pt>
              </c:numCache>
            </c:numRef>
          </c:val>
          <c:smooth val="0"/>
          <c:extLst>
            <c:ext xmlns:c16="http://schemas.microsoft.com/office/drawing/2014/chart" uri="{C3380CC4-5D6E-409C-BE32-E72D297353CC}">
              <c16:uniqueId val="{00000006-2F40-4343-9831-08011CA887FC}"/>
            </c:ext>
          </c:extLst>
        </c:ser>
        <c:ser>
          <c:idx val="1"/>
          <c:order val="1"/>
          <c:tx>
            <c:strRef>
              <c:f>Sheet1!$C$1</c:f>
              <c:strCache>
                <c:ptCount val="1"/>
                <c:pt idx="0">
                  <c:v>اناث</c:v>
                </c:pt>
              </c:strCache>
            </c:strRef>
          </c:tx>
          <c:spPr>
            <a:ln w="28570">
              <a:solidFill>
                <a:srgbClr val="C1504E"/>
              </a:solidFill>
            </a:ln>
          </c:spPr>
          <c:marker>
            <c:symbol val="square"/>
            <c:size val="4"/>
            <c:spPr>
              <a:solidFill>
                <a:srgbClr val="C1504E"/>
              </a:solidFill>
              <a:ln w="28570">
                <a:solidFill>
                  <a:srgbClr val="C1504E"/>
                </a:solidFill>
              </a:ln>
            </c:spPr>
          </c:marker>
          <c:dLbls>
            <c:dLbl>
              <c:idx val="0"/>
              <c:layout>
                <c:manualLayout>
                  <c:x val="-8.5508037250532822E-3"/>
                  <c:y val="5.59328207185738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53-4F8C-A367-DF44A9A28012}"/>
                </c:ext>
              </c:extLst>
            </c:dLbl>
            <c:spPr>
              <a:noFill/>
              <a:ln w="2539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2014</c:v>
                </c:pt>
                <c:pt idx="1">
                  <c:v>2019</c:v>
                </c:pt>
                <c:pt idx="2">
                  <c:v>2022</c:v>
                </c:pt>
              </c:numCache>
            </c:numRef>
          </c:cat>
          <c:val>
            <c:numRef>
              <c:f>Sheet1!$C$2:$C$4</c:f>
              <c:numCache>
                <c:formatCode>General</c:formatCode>
                <c:ptCount val="3"/>
                <c:pt idx="0">
                  <c:v>65.3</c:v>
                </c:pt>
                <c:pt idx="1">
                  <c:v>70.5</c:v>
                </c:pt>
                <c:pt idx="2">
                  <c:v>74.8</c:v>
                </c:pt>
              </c:numCache>
            </c:numRef>
          </c:val>
          <c:smooth val="0"/>
          <c:extLst>
            <c:ext xmlns:c16="http://schemas.microsoft.com/office/drawing/2014/chart" uri="{C3380CC4-5D6E-409C-BE32-E72D297353CC}">
              <c16:uniqueId val="{0000000C-2F40-4343-9831-08011CA887FC}"/>
            </c:ext>
          </c:extLst>
        </c:ser>
        <c:dLbls>
          <c:showLegendKey val="0"/>
          <c:showVal val="0"/>
          <c:showCatName val="0"/>
          <c:showSerName val="0"/>
          <c:showPercent val="0"/>
          <c:showBubbleSize val="0"/>
        </c:dLbls>
        <c:marker val="1"/>
        <c:smooth val="0"/>
        <c:axId val="196926848"/>
        <c:axId val="197076480"/>
      </c:lineChart>
      <c:catAx>
        <c:axId val="1969268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a:lstStyle/>
          <a:p>
            <a:pPr>
              <a:defRPr lang="en-GB"/>
            </a:pPr>
            <a:endParaRPr lang="ar-SA"/>
          </a:p>
        </c:txPr>
        <c:crossAx val="197076480"/>
        <c:crosses val="autoZero"/>
        <c:auto val="1"/>
        <c:lblAlgn val="ctr"/>
        <c:lblOffset val="100"/>
        <c:noMultiLvlLbl val="0"/>
      </c:catAx>
      <c:valAx>
        <c:axId val="197076480"/>
        <c:scaling>
          <c:orientation val="minMax"/>
          <c:max val="100"/>
          <c:min val="50"/>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96926848"/>
        <c:crosses val="autoZero"/>
        <c:crossBetween val="between"/>
        <c:majorUnit val="10"/>
      </c:valAx>
      <c:spPr>
        <a:noFill/>
        <a:ln w="25395">
          <a:noFill/>
        </a:ln>
      </c:spPr>
    </c:plotArea>
    <c:legend>
      <c:legendPos val="r"/>
      <c:layout>
        <c:manualLayout>
          <c:xMode val="edge"/>
          <c:yMode val="edge"/>
          <c:x val="0.69464886744796739"/>
          <c:y val="3.8986052093410571E-2"/>
          <c:w val="0.30148600408906306"/>
          <c:h val="0.12967475839713583"/>
        </c:manualLayout>
      </c:layout>
      <c:overlay val="0"/>
      <c:spPr>
        <a:ln>
          <a:solidFill>
            <a:sysClr val="windowText" lastClr="000000">
              <a:shade val="95000"/>
              <a:satMod val="105000"/>
            </a:sysClr>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392704512996033E-2"/>
          <c:y val="0.12123569189268132"/>
          <c:w val="0.8921836919497762"/>
          <c:h val="0.74985828594342363"/>
        </c:manualLayout>
      </c:layout>
      <c:barChart>
        <c:barDir val="col"/>
        <c:grouping val="clustered"/>
        <c:varyColors val="0"/>
        <c:ser>
          <c:idx val="0"/>
          <c:order val="0"/>
          <c:tx>
            <c:strRef>
              <c:f>Sheet1!$B$1</c:f>
              <c:strCache>
                <c:ptCount val="1"/>
                <c:pt idx="0">
                  <c:v>Column2</c:v>
                </c:pt>
              </c:strCache>
            </c:strRef>
          </c:tx>
          <c:spPr>
            <a:solidFill>
              <a:srgbClr val="15A3C5"/>
            </a:solidFill>
            <a:ln>
              <a:solidFill>
                <a:srgbClr val="15A3C5"/>
              </a:solidFill>
            </a:ln>
          </c:spPr>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39.5</c:v>
                </c:pt>
                <c:pt idx="1">
                  <c:v>66.2</c:v>
                </c:pt>
                <c:pt idx="2">
                  <c:v>4.3</c:v>
                </c:pt>
              </c:numCache>
            </c:numRef>
          </c:val>
          <c:extLst>
            <c:ext xmlns:c16="http://schemas.microsoft.com/office/drawing/2014/chart" uri="{C3380CC4-5D6E-409C-BE32-E72D297353CC}">
              <c16:uniqueId val="{00000000-31C4-4573-B626-D92208B6F4F8}"/>
            </c:ext>
          </c:extLst>
        </c:ser>
        <c:dLbls>
          <c:showLegendKey val="0"/>
          <c:showVal val="0"/>
          <c:showCatName val="0"/>
          <c:showSerName val="0"/>
          <c:showPercent val="0"/>
          <c:showBubbleSize val="0"/>
        </c:dLbls>
        <c:gapWidth val="150"/>
        <c:axId val="197357568"/>
        <c:axId val="197359488"/>
      </c:barChart>
      <c:catAx>
        <c:axId val="197357568"/>
        <c:scaling>
          <c:orientation val="minMax"/>
        </c:scaling>
        <c:delete val="0"/>
        <c:axPos val="b"/>
        <c:numFmt formatCode="General" sourceLinked="0"/>
        <c:majorTickMark val="none"/>
        <c:minorTickMark val="none"/>
        <c:tickLblPos val="nextTo"/>
        <c:txPr>
          <a:bodyPr/>
          <a:lstStyle/>
          <a:p>
            <a:pPr>
              <a:defRPr lang="en-GB"/>
            </a:pPr>
            <a:endParaRPr lang="ar-SA"/>
          </a:p>
        </c:txPr>
        <c:crossAx val="197359488"/>
        <c:crosses val="autoZero"/>
        <c:auto val="1"/>
        <c:lblAlgn val="ctr"/>
        <c:lblOffset val="100"/>
        <c:noMultiLvlLbl val="0"/>
      </c:catAx>
      <c:valAx>
        <c:axId val="19735948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97357568"/>
        <c:crosses val="autoZero"/>
        <c:crossBetween val="between"/>
      </c:valAx>
      <c:spPr>
        <a:noFill/>
        <a:ln w="25361">
          <a:noFill/>
        </a:ln>
      </c:spPr>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820199949661884E-2"/>
          <c:y val="0.1403596315546112"/>
          <c:w val="0.87226844319021613"/>
          <c:h val="0.70038038353003507"/>
        </c:manualLayout>
      </c:layout>
      <c:barChart>
        <c:barDir val="col"/>
        <c:grouping val="clustered"/>
        <c:varyColors val="0"/>
        <c:ser>
          <c:idx val="0"/>
          <c:order val="0"/>
          <c:tx>
            <c:strRef>
              <c:f>Sheet1!$A$2</c:f>
              <c:strCache>
                <c:ptCount val="1"/>
                <c:pt idx="0">
                  <c:v>الأراضي الفلسطينية</c:v>
                </c:pt>
              </c:strCache>
            </c:strRef>
          </c:tx>
          <c:spPr>
            <a:solidFill>
              <a:srgbClr val="15A3C5"/>
            </a:solidFill>
            <a:ln>
              <a:solidFill>
                <a:srgbClr val="15A3C5"/>
              </a:solidFill>
            </a:ln>
          </c:spPr>
          <c:invertIfNegative val="0"/>
          <c:dLbls>
            <c:dLbl>
              <c:idx val="0"/>
              <c:layout>
                <c:manualLayout>
                  <c:x val="-5.37907108828721E-3"/>
                  <c:y val="-4.868041183049868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29A-474F-B1A0-0F18C8580760}"/>
                </c:ext>
              </c:extLst>
            </c:dLbl>
            <c:dLbl>
              <c:idx val="1"/>
              <c:layout>
                <c:manualLayout>
                  <c:x val="-6.3470874506610115E-3"/>
                  <c:y val="-8.708495292448726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9A-474F-B1A0-0F18C8580760}"/>
                </c:ext>
              </c:extLst>
            </c:dLbl>
            <c:dLbl>
              <c:idx val="2"/>
              <c:layout>
                <c:manualLayout>
                  <c:x val="-1.0654987169332351E-2"/>
                  <c:y val="-1.12930598767257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9A-474F-B1A0-0F18C8580760}"/>
                </c:ext>
              </c:extLst>
            </c:dLbl>
            <c:dLbl>
              <c:idx val="3"/>
              <c:layout>
                <c:manualLayout>
                  <c:x val="-6.2214163758486834E-3"/>
                  <c:y val="2.2830245147106002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29A-474F-B1A0-0F18C8580760}"/>
                </c:ext>
              </c:extLst>
            </c:dLbl>
            <c:dLbl>
              <c:idx val="4"/>
              <c:layout>
                <c:manualLayout>
                  <c:x val="-1.5253326705346939E-3"/>
                  <c:y val="5.818773966106350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29A-474F-B1A0-0F18C8580760}"/>
                </c:ext>
              </c:extLst>
            </c:dLbl>
            <c:dLbl>
              <c:idx val="5"/>
              <c:layout>
                <c:manualLayout>
                  <c:x val="-4.9491712865332134E-3"/>
                  <c:y val="-1.45173234091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29A-474F-B1A0-0F18C8580760}"/>
                </c:ext>
              </c:extLst>
            </c:dLbl>
            <c:dLbl>
              <c:idx val="6"/>
              <c:layout>
                <c:manualLayout>
                  <c:x val="-1.9817630325268533E-3"/>
                  <c:y val="-6.667787835141214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29A-474F-B1A0-0F18C8580760}"/>
                </c:ext>
              </c:extLst>
            </c:dLbl>
            <c:dLbl>
              <c:idx val="7"/>
              <c:layout>
                <c:manualLayout>
                  <c:x val="-2.7732840305061412E-2"/>
                  <c:y val="-7.44772271555510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29A-474F-B1A0-0F18C8580760}"/>
                </c:ext>
              </c:extLst>
            </c:dLbl>
            <c:dLbl>
              <c:idx val="8"/>
              <c:layout>
                <c:manualLayout>
                  <c:x val="-2.0793035079105612E-2"/>
                  <c:y val="8.17251480804353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29A-474F-B1A0-0F18C8580760}"/>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Sheet1!$B$1:$H$1</c:f>
              <c:numCache>
                <c:formatCode>General</c:formatCode>
                <c:ptCount val="7"/>
                <c:pt idx="0">
                  <c:v>2002</c:v>
                </c:pt>
                <c:pt idx="1">
                  <c:v>2006</c:v>
                </c:pt>
                <c:pt idx="2">
                  <c:v>2007</c:v>
                </c:pt>
                <c:pt idx="3">
                  <c:v>2011</c:v>
                </c:pt>
                <c:pt idx="4">
                  <c:v>2014</c:v>
                </c:pt>
                <c:pt idx="5">
                  <c:v>2017</c:v>
                </c:pt>
                <c:pt idx="6">
                  <c:v>2019</c:v>
                </c:pt>
              </c:numCache>
            </c:numRef>
          </c:cat>
          <c:val>
            <c:numRef>
              <c:f>Sheet1!$B$2:$H$2</c:f>
              <c:numCache>
                <c:formatCode>General</c:formatCode>
                <c:ptCount val="7"/>
                <c:pt idx="0">
                  <c:v>99</c:v>
                </c:pt>
                <c:pt idx="1">
                  <c:v>99.3</c:v>
                </c:pt>
                <c:pt idx="2">
                  <c:v>99.2</c:v>
                </c:pt>
                <c:pt idx="3">
                  <c:v>99.3</c:v>
                </c:pt>
                <c:pt idx="4">
                  <c:v>98.6</c:v>
                </c:pt>
                <c:pt idx="5">
                  <c:v>99.7</c:v>
                </c:pt>
                <c:pt idx="6">
                  <c:v>97.6</c:v>
                </c:pt>
              </c:numCache>
            </c:numRef>
          </c:val>
          <c:extLst>
            <c:ext xmlns:c16="http://schemas.microsoft.com/office/drawing/2014/chart" uri="{C3380CC4-5D6E-409C-BE32-E72D297353CC}">
              <c16:uniqueId val="{00000009-429A-474F-B1A0-0F18C8580760}"/>
            </c:ext>
          </c:extLst>
        </c:ser>
        <c:dLbls>
          <c:showLegendKey val="0"/>
          <c:showVal val="0"/>
          <c:showCatName val="0"/>
          <c:showSerName val="0"/>
          <c:showPercent val="0"/>
          <c:showBubbleSize val="0"/>
        </c:dLbls>
        <c:gapWidth val="150"/>
        <c:axId val="196908928"/>
        <c:axId val="196911104"/>
      </c:barChart>
      <c:catAx>
        <c:axId val="19690892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196911104"/>
        <c:crosses val="autoZero"/>
        <c:auto val="1"/>
        <c:lblAlgn val="ctr"/>
        <c:lblOffset val="100"/>
        <c:tickLblSkip val="1"/>
        <c:tickMarkSkip val="1"/>
        <c:noMultiLvlLbl val="0"/>
      </c:catAx>
      <c:valAx>
        <c:axId val="196911104"/>
        <c:scaling>
          <c:orientation val="minMax"/>
          <c:max val="100"/>
          <c:min val="85"/>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rot="0" vert="horz"/>
          <a:lstStyle/>
          <a:p>
            <a:pPr>
              <a:defRPr lang="en-GB"/>
            </a:pPr>
            <a:endParaRPr lang="ar-SA"/>
          </a:p>
        </c:txPr>
        <c:crossAx val="196908928"/>
        <c:crosses val="autoZero"/>
        <c:crossBetween val="between"/>
        <c:majorUnit val="5"/>
        <c:minorUnit val="1"/>
      </c:valAx>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156959718878557E-2"/>
          <c:y val="4.1191658659569766E-2"/>
          <c:w val="0.91584304028112185"/>
          <c:h val="0.78749397161026846"/>
        </c:manualLayout>
      </c:layout>
      <c:lineChart>
        <c:grouping val="standard"/>
        <c:varyColors val="0"/>
        <c:ser>
          <c:idx val="0"/>
          <c:order val="0"/>
          <c:tx>
            <c:strRef>
              <c:f>Sheet1!$A$4</c:f>
              <c:strCache>
                <c:ptCount val="1"/>
                <c:pt idx="0">
                  <c:v>النسبة</c:v>
                </c:pt>
              </c:strCache>
            </c:strRef>
          </c:tx>
          <c:spPr>
            <a:ln w="28576">
              <a:solidFill>
                <a:srgbClr val="15A3C5"/>
              </a:solidFill>
            </a:ln>
          </c:spPr>
          <c:marker>
            <c:spPr>
              <a:solidFill>
                <a:srgbClr val="15A3C5"/>
              </a:solidFill>
              <a:ln w="28576">
                <a:solidFill>
                  <a:srgbClr val="15A3C5"/>
                </a:solidFill>
              </a:ln>
            </c:spPr>
          </c:marker>
          <c:dLbls>
            <c:dLbl>
              <c:idx val="0"/>
              <c:tx>
                <c:rich>
                  <a:bodyPr/>
                  <a:lstStyle/>
                  <a:p>
                    <a:r>
                      <a:rPr lang="en-US"/>
                      <a:t>117.00</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D7E-41B8-B228-76B65805F2BD}"/>
                </c:ext>
              </c:extLst>
            </c:dLbl>
            <c:dLbl>
              <c:idx val="1"/>
              <c:tx>
                <c:rich>
                  <a:bodyPr/>
                  <a:lstStyle/>
                  <a:p>
                    <a:r>
                      <a:rPr lang="en-US"/>
                      <a:t>106.00</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D7E-41B8-B228-76B65805F2BD}"/>
                </c:ext>
              </c:extLst>
            </c:dLbl>
            <c:dLbl>
              <c:idx val="2"/>
              <c:tx>
                <c:rich>
                  <a:bodyPr/>
                  <a:lstStyle/>
                  <a:p>
                    <a:r>
                      <a:rPr lang="en-US"/>
                      <a:t>103.00</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7E-41B8-B228-76B65805F2BD}"/>
                </c:ext>
              </c:extLst>
            </c:dLbl>
            <c:dLbl>
              <c:idx val="3"/>
              <c:tx>
                <c:rich>
                  <a:bodyPr/>
                  <a:lstStyle/>
                  <a:p>
                    <a:r>
                      <a:rPr lang="en-US"/>
                      <a:t>141.63</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7E-41B8-B228-76B65805F2BD}"/>
                </c:ext>
              </c:extLst>
            </c:dLbl>
            <c:dLbl>
              <c:idx val="4"/>
              <c:tx>
                <c:rich>
                  <a:bodyPr/>
                  <a:lstStyle/>
                  <a:p>
                    <a:r>
                      <a:rPr lang="en-US"/>
                      <a:t>114.30</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7E-41B8-B228-76B65805F2BD}"/>
                </c:ext>
              </c:extLst>
            </c:dLbl>
            <c:numFmt formatCode="#,##0.0" sourceLinked="0"/>
            <c:spPr>
              <a:noFill/>
              <a:ln w="25401">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Sheet1!$D$3:$H$3</c:f>
              <c:numCache>
                <c:formatCode>General</c:formatCode>
                <c:ptCount val="5"/>
                <c:pt idx="0">
                  <c:v>2015</c:v>
                </c:pt>
                <c:pt idx="1">
                  <c:v>2016</c:v>
                </c:pt>
                <c:pt idx="2">
                  <c:v>2017</c:v>
                </c:pt>
                <c:pt idx="3">
                  <c:v>2018</c:v>
                </c:pt>
                <c:pt idx="4">
                  <c:v>2019</c:v>
                </c:pt>
              </c:numCache>
            </c:numRef>
          </c:cat>
          <c:val>
            <c:numRef>
              <c:f>Sheet1!$D$4:$H$4</c:f>
              <c:numCache>
                <c:formatCode>General</c:formatCode>
                <c:ptCount val="5"/>
                <c:pt idx="0">
                  <c:v>117</c:v>
                </c:pt>
                <c:pt idx="1">
                  <c:v>106</c:v>
                </c:pt>
                <c:pt idx="2">
                  <c:v>103</c:v>
                </c:pt>
                <c:pt idx="3">
                  <c:v>141.6</c:v>
                </c:pt>
                <c:pt idx="4">
                  <c:v>114.3</c:v>
                </c:pt>
              </c:numCache>
            </c:numRef>
          </c:val>
          <c:smooth val="0"/>
          <c:extLst>
            <c:ext xmlns:c16="http://schemas.microsoft.com/office/drawing/2014/chart" uri="{C3380CC4-5D6E-409C-BE32-E72D297353CC}">
              <c16:uniqueId val="{00000000-791E-4B6E-B9C6-68A2C02FAC58}"/>
            </c:ext>
          </c:extLst>
        </c:ser>
        <c:dLbls>
          <c:showLegendKey val="0"/>
          <c:showVal val="0"/>
          <c:showCatName val="0"/>
          <c:showSerName val="0"/>
          <c:showPercent val="0"/>
          <c:showBubbleSize val="0"/>
        </c:dLbls>
        <c:marker val="1"/>
        <c:smooth val="0"/>
        <c:axId val="196655744"/>
        <c:axId val="197579520"/>
      </c:lineChart>
      <c:catAx>
        <c:axId val="1966557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197579520"/>
        <c:crosses val="autoZero"/>
        <c:auto val="1"/>
        <c:lblAlgn val="ctr"/>
        <c:lblOffset val="50"/>
        <c:tickLblSkip val="1"/>
        <c:tickMarkSkip val="1"/>
        <c:noMultiLvlLbl val="0"/>
      </c:catAx>
      <c:valAx>
        <c:axId val="197579520"/>
        <c:scaling>
          <c:orientation val="minMax"/>
          <c:max val="150"/>
          <c:min val="40"/>
        </c:scaling>
        <c:delete val="0"/>
        <c:axPos val="l"/>
        <c:title>
          <c:tx>
            <c:rich>
              <a:bodyPr/>
              <a:lstStyle/>
              <a:p>
                <a:pPr>
                  <a:defRPr lang="en-GB" sz="900" b="1" i="0" u="none" strike="noStrike" baseline="0">
                    <a:solidFill>
                      <a:srgbClr val="000000"/>
                    </a:solidFill>
                    <a:latin typeface="Arial"/>
                    <a:ea typeface="Arial"/>
                    <a:cs typeface="Arial"/>
                  </a:defRPr>
                </a:pPr>
                <a:r>
                  <a:rPr lang="ar-JO"/>
                  <a:t>مليون دولار أمريكي</a:t>
                </a:r>
              </a:p>
            </c:rich>
          </c:tx>
          <c:overlay val="0"/>
        </c:title>
        <c:numFmt formatCode="#,##0" sourceLinked="0"/>
        <c:majorTickMark val="out"/>
        <c:minorTickMark val="none"/>
        <c:tickLblPos val="nextTo"/>
        <c:txPr>
          <a:bodyPr rot="-60000" vert="horz"/>
          <a:lstStyle/>
          <a:p>
            <a:pPr>
              <a:defRPr lang="en-GB"/>
            </a:pPr>
            <a:endParaRPr lang="ar-SA"/>
          </a:p>
        </c:txPr>
        <c:crossAx val="196655744"/>
        <c:crosses val="autoZero"/>
        <c:crossBetween val="between"/>
        <c:minorUnit val="10"/>
      </c:valAx>
      <c:spPr>
        <a:noFill/>
        <a:ln w="25401">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947606787815022E-2"/>
          <c:y val="0.10106232760044688"/>
          <c:w val="0.89188714179224016"/>
          <c:h val="0.73275900862387777"/>
        </c:manualLayout>
      </c:layout>
      <c:barChart>
        <c:barDir val="col"/>
        <c:grouping val="clustered"/>
        <c:varyColors val="0"/>
        <c:ser>
          <c:idx val="0"/>
          <c:order val="0"/>
          <c:tx>
            <c:strRef>
              <c:f>Sheet1!$B$1</c:f>
              <c:strCache>
                <c:ptCount val="1"/>
                <c:pt idx="0">
                  <c:v>Column1</c:v>
                </c:pt>
              </c:strCache>
            </c:strRef>
          </c:tx>
          <c:spPr>
            <a:solidFill>
              <a:srgbClr val="F9AF2A"/>
            </a:solidFill>
            <a:ln>
              <a:solidFill>
                <a:srgbClr val="F9AF2A"/>
              </a:solidFill>
            </a:ln>
          </c:spPr>
          <c:invertIfNegative val="0"/>
          <c:dLbls>
            <c:numFmt formatCode="#,##0.0" sourceLinked="0"/>
            <c:spPr>
              <a:noFill/>
              <a:ln w="2536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81.5</c:v>
                </c:pt>
                <c:pt idx="1">
                  <c:v>79.599999999999994</c:v>
                </c:pt>
                <c:pt idx="2">
                  <c:v>84.2</c:v>
                </c:pt>
              </c:numCache>
            </c:numRef>
          </c:val>
          <c:extLst>
            <c:ext xmlns:c16="http://schemas.microsoft.com/office/drawing/2014/chart" uri="{C3380CC4-5D6E-409C-BE32-E72D297353CC}">
              <c16:uniqueId val="{00000000-88A1-45E3-97C0-2B75704D2122}"/>
            </c:ext>
          </c:extLst>
        </c:ser>
        <c:dLbls>
          <c:showLegendKey val="0"/>
          <c:showVal val="0"/>
          <c:showCatName val="0"/>
          <c:showSerName val="0"/>
          <c:showPercent val="0"/>
          <c:showBubbleSize val="0"/>
        </c:dLbls>
        <c:gapWidth val="150"/>
        <c:axId val="197293184"/>
        <c:axId val="197295104"/>
      </c:barChart>
      <c:catAx>
        <c:axId val="197293184"/>
        <c:scaling>
          <c:orientation val="minMax"/>
        </c:scaling>
        <c:delete val="0"/>
        <c:axPos val="b"/>
        <c:numFmt formatCode="General" sourceLinked="0"/>
        <c:majorTickMark val="out"/>
        <c:minorTickMark val="none"/>
        <c:tickLblPos val="nextTo"/>
        <c:txPr>
          <a:bodyPr/>
          <a:lstStyle/>
          <a:p>
            <a:pPr>
              <a:defRPr lang="en-GB"/>
            </a:pPr>
            <a:endParaRPr lang="ar-SA"/>
          </a:p>
        </c:txPr>
        <c:crossAx val="197295104"/>
        <c:crosses val="autoZero"/>
        <c:auto val="1"/>
        <c:lblAlgn val="ctr"/>
        <c:lblOffset val="100"/>
        <c:noMultiLvlLbl val="0"/>
      </c:catAx>
      <c:valAx>
        <c:axId val="19729510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97293184"/>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398763744523967E-2"/>
          <c:y val="6.251884514435696E-2"/>
          <c:w val="0.89411427868792137"/>
          <c:h val="0.76783790026246734"/>
        </c:manualLayout>
      </c:layout>
      <c:lineChart>
        <c:grouping val="standard"/>
        <c:varyColors val="0"/>
        <c:ser>
          <c:idx val="0"/>
          <c:order val="0"/>
          <c:tx>
            <c:strRef>
              <c:f>Sheet1!$B$1</c:f>
              <c:strCache>
                <c:ptCount val="1"/>
                <c:pt idx="0">
                  <c:v>Series 1</c:v>
                </c:pt>
              </c:strCache>
            </c:strRef>
          </c:tx>
          <c:spPr>
            <a:ln w="28578">
              <a:solidFill>
                <a:srgbClr val="F9AF2A"/>
              </a:solidFill>
            </a:ln>
          </c:spPr>
          <c:marker>
            <c:symbol val="none"/>
          </c:marker>
          <c:dLbls>
            <c:dLbl>
              <c:idx val="0"/>
              <c:layout>
                <c:manualLayout>
                  <c:x val="-4.0075933347395065E-2"/>
                  <c:y val="-3.8374829217881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13-49F8-A078-8EFABF68E56B}"/>
                </c:ext>
              </c:extLst>
            </c:dLbl>
            <c:dLbl>
              <c:idx val="1"/>
              <c:layout>
                <c:manualLayout>
                  <c:x val="-4.2166591652314289E-2"/>
                  <c:y val="-6.4925833428373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13-49F8-A078-8EFABF68E56B}"/>
                </c:ext>
              </c:extLst>
            </c:dLbl>
            <c:dLbl>
              <c:idx val="2"/>
              <c:layout>
                <c:manualLayout>
                  <c:x val="-4.1886574977537214E-2"/>
                  <c:y val="-4.3062463777898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13-49F8-A078-8EFABF68E56B}"/>
                </c:ext>
              </c:extLst>
            </c:dLbl>
            <c:dLbl>
              <c:idx val="3"/>
              <c:layout>
                <c:manualLayout>
                  <c:x val="-3.7966673697532247E-2"/>
                  <c:y val="-4.66305590015850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213-49F8-A078-8EFABF68E56B}"/>
                </c:ext>
              </c:extLst>
            </c:dLbl>
            <c:dLbl>
              <c:idx val="4"/>
              <c:layout>
                <c:manualLayout>
                  <c:x val="-4.2185192997258036E-2"/>
                  <c:y val="5.2502438082026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13-49F8-A078-8EFABF68E56B}"/>
                </c:ext>
              </c:extLst>
            </c:dLbl>
            <c:dLbl>
              <c:idx val="5"/>
              <c:layout>
                <c:manualLayout>
                  <c:x val="-4.218519299725796E-2"/>
                  <c:y val="4.1383387525864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213-49F8-A078-8EFABF68E56B}"/>
                </c:ext>
              </c:extLst>
            </c:dLbl>
            <c:dLbl>
              <c:idx val="6"/>
              <c:layout>
                <c:manualLayout>
                  <c:x val="-3.7966673697532163E-2"/>
                  <c:y val="-5.91191250369494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213-49F8-A078-8EFABF68E56B}"/>
                </c:ext>
              </c:extLst>
            </c:dLbl>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Sheet1!$A$4:$A$9</c:f>
              <c:numCache>
                <c:formatCode>General</c:formatCode>
                <c:ptCount val="6"/>
                <c:pt idx="0">
                  <c:v>2015</c:v>
                </c:pt>
                <c:pt idx="1">
                  <c:v>2016</c:v>
                </c:pt>
                <c:pt idx="2">
                  <c:v>2017</c:v>
                </c:pt>
                <c:pt idx="3">
                  <c:v>2018</c:v>
                </c:pt>
                <c:pt idx="4">
                  <c:v>2019</c:v>
                </c:pt>
                <c:pt idx="5">
                  <c:v>2020</c:v>
                </c:pt>
              </c:numCache>
            </c:numRef>
          </c:cat>
          <c:val>
            <c:numRef>
              <c:f>Sheet1!$B$4:$B$9</c:f>
              <c:numCache>
                <c:formatCode>General</c:formatCode>
                <c:ptCount val="6"/>
                <c:pt idx="0">
                  <c:v>13.8</c:v>
                </c:pt>
                <c:pt idx="1">
                  <c:v>13.6</c:v>
                </c:pt>
                <c:pt idx="2">
                  <c:v>10.3</c:v>
                </c:pt>
                <c:pt idx="3">
                  <c:v>10.7</c:v>
                </c:pt>
                <c:pt idx="4">
                  <c:v>11.7</c:v>
                </c:pt>
                <c:pt idx="5">
                  <c:v>10.9</c:v>
                </c:pt>
              </c:numCache>
            </c:numRef>
          </c:val>
          <c:smooth val="0"/>
          <c:extLst>
            <c:ext xmlns:c16="http://schemas.microsoft.com/office/drawing/2014/chart" uri="{C3380CC4-5D6E-409C-BE32-E72D297353CC}">
              <c16:uniqueId val="{00000007-0213-49F8-A078-8EFABF68E56B}"/>
            </c:ext>
          </c:extLst>
        </c:ser>
        <c:dLbls>
          <c:showLegendKey val="0"/>
          <c:showVal val="0"/>
          <c:showCatName val="0"/>
          <c:showSerName val="0"/>
          <c:showPercent val="0"/>
          <c:showBubbleSize val="0"/>
        </c:dLbls>
        <c:smooth val="0"/>
        <c:axId val="197315584"/>
        <c:axId val="197452928"/>
      </c:lineChart>
      <c:catAx>
        <c:axId val="1973155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97452928"/>
        <c:crosses val="autoZero"/>
        <c:auto val="1"/>
        <c:lblAlgn val="ctr"/>
        <c:lblOffset val="100"/>
        <c:noMultiLvlLbl val="0"/>
      </c:catAx>
      <c:valAx>
        <c:axId val="197452928"/>
        <c:scaling>
          <c:orientation val="minMax"/>
          <c:min val="5"/>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manualLayout>
              <c:xMode val="edge"/>
              <c:yMode val="edge"/>
              <c:x val="1.4210027006626449E-2"/>
              <c:y val="0.37485261009040538"/>
            </c:manualLayout>
          </c:layout>
          <c:overlay val="0"/>
        </c:title>
        <c:numFmt formatCode="General" sourceLinked="1"/>
        <c:majorTickMark val="out"/>
        <c:minorTickMark val="none"/>
        <c:tickLblPos val="nextTo"/>
        <c:txPr>
          <a:bodyPr/>
          <a:lstStyle/>
          <a:p>
            <a:pPr>
              <a:defRPr lang="en-GB"/>
            </a:pPr>
            <a:endParaRPr lang="ar-SA"/>
          </a:p>
        </c:txPr>
        <c:crossAx val="197315584"/>
        <c:crosses val="autoZero"/>
        <c:crossBetween val="between"/>
        <c:majorUnit val="2"/>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096643371026675E-2"/>
          <c:y val="5.9379217273954114E-2"/>
          <c:w val="0.92190335662897316"/>
          <c:h val="0.71602367517825449"/>
        </c:manualLayout>
      </c:layout>
      <c:barChart>
        <c:barDir val="col"/>
        <c:grouping val="clustered"/>
        <c:varyColors val="0"/>
        <c:ser>
          <c:idx val="0"/>
          <c:order val="0"/>
          <c:tx>
            <c:strRef>
              <c:f>Sheet1!$B$1</c:f>
              <c:strCache>
                <c:ptCount val="1"/>
                <c:pt idx="0">
                  <c:v>Column1</c:v>
                </c:pt>
              </c:strCache>
            </c:strRef>
          </c:tx>
          <c:spPr>
            <a:solidFill>
              <a:srgbClr val="F9AF2A"/>
            </a:solidFill>
            <a:ln>
              <a:solidFill>
                <a:srgbClr val="F9AF2A"/>
              </a:solidFill>
            </a:ln>
          </c:spPr>
          <c:invertIfNegative val="0"/>
          <c:dLbls>
            <c:dLbl>
              <c:idx val="3"/>
              <c:tx>
                <c:rich>
                  <a:bodyPr/>
                  <a:lstStyle/>
                  <a:p>
                    <a:r>
                      <a:rPr lang="en-US"/>
                      <a:t>4.0</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1A-45A9-8384-899AD01F6A02}"/>
                </c:ext>
              </c:extLst>
            </c:dLbl>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العالم</c:v>
                </c:pt>
                <c:pt idx="1">
                  <c:v>الأردن</c:v>
                </c:pt>
                <c:pt idx="2">
                  <c:v>فلسطين</c:v>
                </c:pt>
              </c:strCache>
            </c:strRef>
          </c:cat>
          <c:val>
            <c:numRef>
              <c:f>Sheet1!$B$2:$B$4</c:f>
              <c:numCache>
                <c:formatCode>General</c:formatCode>
                <c:ptCount val="3"/>
                <c:pt idx="0">
                  <c:v>4.8</c:v>
                </c:pt>
                <c:pt idx="1">
                  <c:v>3.9</c:v>
                </c:pt>
                <c:pt idx="2">
                  <c:v>2.8</c:v>
                </c:pt>
              </c:numCache>
            </c:numRef>
          </c:val>
          <c:extLst>
            <c:ext xmlns:c16="http://schemas.microsoft.com/office/drawing/2014/chart" uri="{C3380CC4-5D6E-409C-BE32-E72D297353CC}">
              <c16:uniqueId val="{00000001-521A-45A9-8384-899AD01F6A02}"/>
            </c:ext>
          </c:extLst>
        </c:ser>
        <c:dLbls>
          <c:showLegendKey val="0"/>
          <c:showVal val="0"/>
          <c:showCatName val="0"/>
          <c:showSerName val="0"/>
          <c:showPercent val="0"/>
          <c:showBubbleSize val="0"/>
        </c:dLbls>
        <c:gapWidth val="150"/>
        <c:axId val="197644672"/>
        <c:axId val="197646592"/>
      </c:barChart>
      <c:catAx>
        <c:axId val="1976446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الدولة/ المنطقة</a:t>
                </a:r>
              </a:p>
            </c:rich>
          </c:tx>
          <c:layout>
            <c:manualLayout>
              <c:xMode val="edge"/>
              <c:yMode val="edge"/>
              <c:x val="0.46573480422800778"/>
              <c:y val="0.89032084119708821"/>
            </c:manualLayout>
          </c:layout>
          <c:overlay val="0"/>
        </c:title>
        <c:numFmt formatCode="General" sourceLinked="0"/>
        <c:majorTickMark val="out"/>
        <c:minorTickMark val="none"/>
        <c:tickLblPos val="nextTo"/>
        <c:txPr>
          <a:bodyPr/>
          <a:lstStyle/>
          <a:p>
            <a:pPr>
              <a:defRPr lang="en-GB"/>
            </a:pPr>
            <a:endParaRPr lang="ar-SA"/>
          </a:p>
        </c:txPr>
        <c:crossAx val="197646592"/>
        <c:crosses val="autoZero"/>
        <c:auto val="1"/>
        <c:lblAlgn val="ctr"/>
        <c:lblOffset val="100"/>
        <c:noMultiLvlLbl val="0"/>
      </c:catAx>
      <c:valAx>
        <c:axId val="19764659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ميجا جول/ </a:t>
                </a:r>
                <a:r>
                  <a:rPr lang="ar-SA"/>
                  <a:t>دولار أمريكي</a:t>
                </a:r>
                <a:endParaRPr lang="ar-JO"/>
              </a:p>
            </c:rich>
          </c:tx>
          <c:layout>
            <c:manualLayout>
              <c:xMode val="edge"/>
              <c:yMode val="edge"/>
              <c:x val="1.7731335542171375E-2"/>
              <c:y val="0.24149118528325553"/>
            </c:manualLayout>
          </c:layout>
          <c:overlay val="0"/>
        </c:title>
        <c:numFmt formatCode="General" sourceLinked="1"/>
        <c:majorTickMark val="out"/>
        <c:minorTickMark val="none"/>
        <c:tickLblPos val="nextTo"/>
        <c:txPr>
          <a:bodyPr/>
          <a:lstStyle/>
          <a:p>
            <a:pPr>
              <a:defRPr lang="en-GB"/>
            </a:pPr>
            <a:endParaRPr lang="ar-SA"/>
          </a:p>
        </c:txPr>
        <c:crossAx val="197644672"/>
        <c:crosses val="autoZero"/>
        <c:crossBetween val="between"/>
      </c:valAx>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bubble3D val="0"/>
            <c:explosion val="11"/>
            <c:spPr>
              <a:pattFill prst="pct60">
                <a:fgClr>
                  <a:srgbClr val="C08F2E"/>
                </a:fgClr>
                <a:bgClr>
                  <a:sysClr val="window" lastClr="FFFFFF"/>
                </a:bgClr>
              </a:pattFill>
              <a:ln>
                <a:solidFill>
                  <a:srgbClr val="D3A029"/>
                </a:solidFill>
              </a:ln>
            </c:spPr>
            <c:extLst>
              <c:ext xmlns:c16="http://schemas.microsoft.com/office/drawing/2014/chart" uri="{C3380CC4-5D6E-409C-BE32-E72D297353CC}">
                <c16:uniqueId val="{00000001-F260-4121-AC04-0C5403900F8D}"/>
              </c:ext>
            </c:extLst>
          </c:dPt>
          <c:dPt>
            <c:idx val="1"/>
            <c:bubble3D val="0"/>
            <c:spPr>
              <a:solidFill>
                <a:srgbClr val="D3A029"/>
              </a:solidFill>
            </c:spPr>
            <c:extLst>
              <c:ext xmlns:c16="http://schemas.microsoft.com/office/drawing/2014/chart" uri="{C3380CC4-5D6E-409C-BE32-E72D297353CC}">
                <c16:uniqueId val="{00000003-F260-4121-AC04-0C5403900F8D}"/>
              </c:ext>
            </c:extLst>
          </c:dPt>
          <c:dLbls>
            <c:dLbl>
              <c:idx val="0"/>
              <c:layout>
                <c:manualLayout>
                  <c:x val="3.6560221638961797E-2"/>
                  <c:y val="6.164198068206298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60-4121-AC04-0C5403900F8D}"/>
                </c:ext>
              </c:extLst>
            </c:dLbl>
            <c:dLbl>
              <c:idx val="1"/>
              <c:layout>
                <c:manualLayout>
                  <c:x val="5.2600976961213602E-3"/>
                  <c:y val="-3.0955301441591156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60-4121-AC04-0C5403900F8D}"/>
                </c:ext>
              </c:extLst>
            </c:dLbl>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انعدام شديد</c:v>
                </c:pt>
                <c:pt idx="1">
                  <c:v>غير منعدم</c:v>
                </c:pt>
              </c:strCache>
            </c:strRef>
          </c:cat>
          <c:val>
            <c:numRef>
              <c:f>Sheet1!$B$2:$B$3</c:f>
              <c:numCache>
                <c:formatCode>0.0</c:formatCode>
                <c:ptCount val="2"/>
                <c:pt idx="0">
                  <c:v>6.7</c:v>
                </c:pt>
                <c:pt idx="1">
                  <c:v>93.3</c:v>
                </c:pt>
              </c:numCache>
            </c:numRef>
          </c:val>
          <c:extLst>
            <c:ext xmlns:c16="http://schemas.microsoft.com/office/drawing/2014/chart" uri="{C3380CC4-5D6E-409C-BE32-E72D297353CC}">
              <c16:uniqueId val="{00000004-F260-4121-AC04-0C5403900F8D}"/>
            </c:ext>
          </c:extLst>
        </c:ser>
        <c:dLbls>
          <c:showLegendKey val="0"/>
          <c:showVal val="1"/>
          <c:showCatName val="0"/>
          <c:showSerName val="0"/>
          <c:showPercent val="0"/>
          <c:showBubbleSize val="0"/>
          <c:showLeaderLines val="1"/>
        </c:dLbls>
        <c:firstSliceAng val="0"/>
      </c:pieChart>
      <c:spPr>
        <a:noFill/>
        <a:ln w="25361">
          <a:noFill/>
        </a:ln>
      </c:spPr>
    </c:plotArea>
    <c:legend>
      <c:legendPos val="r"/>
      <c:layout>
        <c:manualLayout>
          <c:xMode val="edge"/>
          <c:yMode val="edge"/>
          <c:x val="0.78236730825313516"/>
          <c:y val="0.10069419714495485"/>
          <c:w val="0.17873114830897854"/>
          <c:h val="0.17326257200734993"/>
        </c:manualLayout>
      </c:layout>
      <c:overlay val="0"/>
      <c:spPr>
        <a:ln>
          <a:solidFill>
            <a:sysClr val="windowText" lastClr="000000"/>
          </a:solidFill>
        </a:ln>
      </c:spPr>
    </c:legend>
    <c:plotVisOnly val="1"/>
    <c:dispBlanksAs val="zero"/>
    <c:showDLblsOverMax val="0"/>
  </c:chart>
  <c:spPr>
    <a:ln w="3175">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389728795862252E-2"/>
          <c:y val="6.6739771025554326E-2"/>
          <c:w val="0.86269916021262893"/>
          <c:h val="0.73105502149654611"/>
        </c:manualLayout>
      </c:layout>
      <c:barChart>
        <c:barDir val="col"/>
        <c:grouping val="clustered"/>
        <c:varyColors val="0"/>
        <c:ser>
          <c:idx val="0"/>
          <c:order val="0"/>
          <c:tx>
            <c:strRef>
              <c:f>Sheet1!$A$2</c:f>
              <c:strCache>
                <c:ptCount val="1"/>
                <c:pt idx="0">
                  <c:v>الأراضي الفلسطينية</c:v>
                </c:pt>
              </c:strCache>
            </c:strRef>
          </c:tx>
          <c:spPr>
            <a:solidFill>
              <a:srgbClr val="F9AF2A"/>
            </a:solidFill>
            <a:ln>
              <a:solidFill>
                <a:srgbClr val="F9AF2A"/>
              </a:solidFill>
            </a:ln>
          </c:spPr>
          <c:invertIfNegative val="0"/>
          <c:dLbls>
            <c:dLbl>
              <c:idx val="0"/>
              <c:layout>
                <c:manualLayout>
                  <c:x val="3.2789651293588101E-3"/>
                  <c:y val="1.267088546447031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99-4BCA-A951-F261FFC0392F}"/>
                </c:ext>
              </c:extLst>
            </c:dLbl>
            <c:dLbl>
              <c:idx val="1"/>
              <c:layout>
                <c:manualLayout>
                  <c:x val="2.3109043187783344E-3"/>
                  <c:y val="-8.70827496256230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99-4BCA-A951-F261FFC0392F}"/>
                </c:ext>
              </c:extLst>
            </c:dLbl>
            <c:dLbl>
              <c:idx val="2"/>
              <c:layout>
                <c:manualLayout>
                  <c:x val="-1.9969662883048711E-3"/>
                  <c:y val="7.111733732669918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399-4BCA-A951-F261FFC0392F}"/>
                </c:ext>
              </c:extLst>
            </c:dLbl>
            <c:dLbl>
              <c:idx val="3"/>
              <c:layout>
                <c:manualLayout>
                  <c:x val="2.7201145311373594E-4"/>
                  <c:y val="2.2849137722815322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399-4BCA-A951-F261FFC0392F}"/>
                </c:ext>
              </c:extLst>
            </c:dLbl>
            <c:dLbl>
              <c:idx val="4"/>
              <c:layout>
                <c:manualLayout>
                  <c:x val="-1.5253775096294782E-3"/>
                  <c:y val="5.818559489879715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399-4BCA-A951-F261FFC0392F}"/>
                </c:ext>
              </c:extLst>
            </c:dLbl>
            <c:dLbl>
              <c:idx val="5"/>
              <c:layout>
                <c:manualLayout>
                  <c:x val="1.5442955994136303E-3"/>
                  <c:y val="3.88773489203414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399-4BCA-A951-F261FFC0392F}"/>
                </c:ext>
              </c:extLst>
            </c:dLbl>
            <c:dLbl>
              <c:idx val="6"/>
              <c:layout>
                <c:manualLayout>
                  <c:x val="2.347206599175024E-3"/>
                  <c:y val="1.17371141490748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399-4BCA-A951-F261FFC0392F}"/>
                </c:ext>
              </c:extLst>
            </c:dLbl>
            <c:dLbl>
              <c:idx val="7"/>
              <c:layout>
                <c:manualLayout>
                  <c:x val="-3.9233732147118767E-3"/>
                  <c:y val="5.277522824984243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399-4BCA-A951-F261FFC0392F}"/>
                </c:ext>
              </c:extLst>
            </c:dLbl>
            <c:dLbl>
              <c:idx val="8"/>
              <c:layout>
                <c:manualLayout>
                  <c:x val="8.5199577325545709E-4"/>
                  <c:y val="-1.02995024394957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399-4BCA-A951-F261FFC0392F}"/>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Sheet1!$F$1:$K$1</c:f>
              <c:numCache>
                <c:formatCode>General</c:formatCode>
                <c:ptCount val="6"/>
                <c:pt idx="0">
                  <c:v>2015</c:v>
                </c:pt>
                <c:pt idx="1">
                  <c:v>2016</c:v>
                </c:pt>
                <c:pt idx="2">
                  <c:v>2017</c:v>
                </c:pt>
                <c:pt idx="3">
                  <c:v>2018</c:v>
                </c:pt>
                <c:pt idx="4">
                  <c:v>2019</c:v>
                </c:pt>
                <c:pt idx="5">
                  <c:v>2020</c:v>
                </c:pt>
              </c:numCache>
            </c:numRef>
          </c:cat>
          <c:val>
            <c:numRef>
              <c:f>Sheet1!$F$2:$K$2</c:f>
              <c:numCache>
                <c:formatCode>General</c:formatCode>
                <c:ptCount val="6"/>
                <c:pt idx="0">
                  <c:v>2.6</c:v>
                </c:pt>
                <c:pt idx="1">
                  <c:v>5.4</c:v>
                </c:pt>
                <c:pt idx="2">
                  <c:v>7.4</c:v>
                </c:pt>
                <c:pt idx="3">
                  <c:v>8.1999999999999993</c:v>
                </c:pt>
                <c:pt idx="4">
                  <c:v>16.100000000000001</c:v>
                </c:pt>
                <c:pt idx="5">
                  <c:v>19.600000000000001</c:v>
                </c:pt>
              </c:numCache>
            </c:numRef>
          </c:val>
          <c:extLst>
            <c:ext xmlns:c16="http://schemas.microsoft.com/office/drawing/2014/chart" uri="{C3380CC4-5D6E-409C-BE32-E72D297353CC}">
              <c16:uniqueId val="{00000009-4399-4BCA-A951-F261FFC0392F}"/>
            </c:ext>
          </c:extLst>
        </c:ser>
        <c:dLbls>
          <c:showLegendKey val="0"/>
          <c:showVal val="0"/>
          <c:showCatName val="0"/>
          <c:showSerName val="0"/>
          <c:showPercent val="0"/>
          <c:showBubbleSize val="0"/>
        </c:dLbls>
        <c:gapWidth val="150"/>
        <c:axId val="196908928"/>
        <c:axId val="196911104"/>
      </c:barChart>
      <c:catAx>
        <c:axId val="19690892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196911104"/>
        <c:crosses val="autoZero"/>
        <c:auto val="1"/>
        <c:lblAlgn val="ctr"/>
        <c:lblOffset val="100"/>
        <c:tickLblSkip val="1"/>
        <c:tickMarkSkip val="1"/>
        <c:noMultiLvlLbl val="0"/>
      </c:catAx>
      <c:valAx>
        <c:axId val="196911104"/>
        <c:scaling>
          <c:orientation val="minMax"/>
          <c:max val="20"/>
          <c:min val="0"/>
        </c:scaling>
        <c:delete val="0"/>
        <c:axPos val="l"/>
        <c:title>
          <c:tx>
            <c:rich>
              <a:bodyPr/>
              <a:lstStyle/>
              <a:p>
                <a:pPr>
                  <a:defRPr lang="en-GB" sz="900" b="1" i="0" u="none" strike="noStrike" baseline="0">
                    <a:solidFill>
                      <a:srgbClr val="000000"/>
                    </a:solidFill>
                    <a:latin typeface="Arial"/>
                    <a:ea typeface="Arial"/>
                    <a:cs typeface="Arial"/>
                  </a:defRPr>
                </a:pPr>
                <a:r>
                  <a:rPr lang="ar-SA"/>
                  <a:t>واط/فرد</a:t>
                </a:r>
                <a:endParaRPr lang="ar-JO"/>
              </a:p>
            </c:rich>
          </c:tx>
          <c:layout>
            <c:manualLayout>
              <c:xMode val="edge"/>
              <c:yMode val="edge"/>
              <c:x val="1.8681277280531327E-2"/>
              <c:y val="0.3301865044647197"/>
            </c:manualLayout>
          </c:layout>
          <c:overlay val="0"/>
        </c:title>
        <c:numFmt formatCode="#,##0" sourceLinked="0"/>
        <c:majorTickMark val="out"/>
        <c:minorTickMark val="none"/>
        <c:tickLblPos val="nextTo"/>
        <c:txPr>
          <a:bodyPr rot="0" vert="horz"/>
          <a:lstStyle/>
          <a:p>
            <a:pPr>
              <a:defRPr lang="en-GB"/>
            </a:pPr>
            <a:endParaRPr lang="ar-SA"/>
          </a:p>
        </c:txPr>
        <c:crossAx val="196908928"/>
        <c:crosses val="autoZero"/>
        <c:crossBetween val="between"/>
        <c:majorUnit val="5"/>
        <c:minorUnit val="1"/>
      </c:valAx>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281266349244033"/>
          <c:y val="7.922518910228471E-2"/>
          <c:w val="0.7778725649243593"/>
          <c:h val="0.77226099505089563"/>
        </c:manualLayout>
      </c:layout>
      <c:lineChart>
        <c:grouping val="standard"/>
        <c:varyColors val="0"/>
        <c:ser>
          <c:idx val="0"/>
          <c:order val="0"/>
          <c:tx>
            <c:strRef>
              <c:f>Sheet1!$B$1</c:f>
              <c:strCache>
                <c:ptCount val="1"/>
                <c:pt idx="0">
                  <c:v>فلسطين</c:v>
                </c:pt>
              </c:strCache>
            </c:strRef>
          </c:tx>
          <c:spPr>
            <a:ln w="38028">
              <a:solidFill>
                <a:srgbClr val="5B9BD5">
                  <a:lumMod val="20000"/>
                  <a:lumOff val="80000"/>
                </a:srgbClr>
              </a:solidFill>
            </a:ln>
          </c:spPr>
          <c:marker>
            <c:symbol val="none"/>
          </c:marker>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Sheet1!$B$17:$B$23</c:f>
              <c:numCache>
                <c:formatCode>0.0</c:formatCode>
                <c:ptCount val="7"/>
                <c:pt idx="0">
                  <c:v>1.3888029693782888</c:v>
                </c:pt>
                <c:pt idx="1">
                  <c:v>6.4645047133835787</c:v>
                </c:pt>
                <c:pt idx="2">
                  <c:v>-0.76508682445985965</c:v>
                </c:pt>
                <c:pt idx="3">
                  <c:v>-1.310964165054429</c:v>
                </c:pt>
                <c:pt idx="4">
                  <c:v>-1.1528220733241556</c:v>
                </c:pt>
                <c:pt idx="5">
                  <c:v>-13.746558920166951</c:v>
                </c:pt>
                <c:pt idx="6" formatCode="General">
                  <c:v>7.1</c:v>
                </c:pt>
              </c:numCache>
            </c:numRef>
          </c:val>
          <c:smooth val="0"/>
          <c:extLst>
            <c:ext xmlns:c16="http://schemas.microsoft.com/office/drawing/2014/chart" uri="{C3380CC4-5D6E-409C-BE32-E72D297353CC}">
              <c16:uniqueId val="{00000000-BF22-438F-9038-743705B82153}"/>
            </c:ext>
          </c:extLst>
        </c:ser>
        <c:ser>
          <c:idx val="1"/>
          <c:order val="1"/>
          <c:tx>
            <c:strRef>
              <c:f>Sheet1!$C$1</c:f>
              <c:strCache>
                <c:ptCount val="1"/>
                <c:pt idx="0">
                  <c:v>الضفة الغربية</c:v>
                </c:pt>
              </c:strCache>
            </c:strRef>
          </c:tx>
          <c:spPr>
            <a:ln w="38028">
              <a:solidFill>
                <a:schemeClr val="accent2">
                  <a:lumMod val="75000"/>
                </a:schemeClr>
              </a:solidFill>
            </a:ln>
          </c:spPr>
          <c:marker>
            <c:symbol val="none"/>
          </c:marker>
          <c:dLbls>
            <c:dLbl>
              <c:idx val="2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F22-438F-9038-743705B8215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Sheet1!$C$17:$C$23</c:f>
              <c:numCache>
                <c:formatCode>0.0</c:formatCode>
                <c:ptCount val="7"/>
                <c:pt idx="0">
                  <c:v>2.3424415536742682</c:v>
                </c:pt>
                <c:pt idx="1">
                  <c:v>6.7319763271162181</c:v>
                </c:pt>
                <c:pt idx="2">
                  <c:v>1.8882191090294098</c:v>
                </c:pt>
                <c:pt idx="3">
                  <c:v>7.0088641517207506E-2</c:v>
                </c:pt>
                <c:pt idx="4">
                  <c:v>-0.65713579433090974</c:v>
                </c:pt>
                <c:pt idx="5">
                  <c:v>-13.403836184551576</c:v>
                </c:pt>
                <c:pt idx="6" formatCode="General">
                  <c:v>7.8</c:v>
                </c:pt>
              </c:numCache>
            </c:numRef>
          </c:val>
          <c:smooth val="0"/>
          <c:extLst>
            <c:ext xmlns:c16="http://schemas.microsoft.com/office/drawing/2014/chart" uri="{C3380CC4-5D6E-409C-BE32-E72D297353CC}">
              <c16:uniqueId val="{00000002-BF22-438F-9038-743705B82153}"/>
            </c:ext>
          </c:extLst>
        </c:ser>
        <c:ser>
          <c:idx val="2"/>
          <c:order val="2"/>
          <c:tx>
            <c:strRef>
              <c:f>Sheet1!$D$1</c:f>
              <c:strCache>
                <c:ptCount val="1"/>
                <c:pt idx="0">
                  <c:v>قطاع غزة</c:v>
                </c:pt>
              </c:strCache>
            </c:strRef>
          </c:tx>
          <c:spPr>
            <a:ln w="38028">
              <a:solidFill>
                <a:srgbClr val="E6AA00"/>
              </a:solidFill>
            </a:ln>
          </c:spPr>
          <c:marker>
            <c:symbol val="none"/>
          </c:marker>
          <c:dLbls>
            <c:dLbl>
              <c:idx val="2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F22-438F-9038-743705B8215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Sheet1!$D$17:$D$23</c:f>
              <c:numCache>
                <c:formatCode>0.0</c:formatCode>
                <c:ptCount val="7"/>
                <c:pt idx="0">
                  <c:v>-1.3565069944891817</c:v>
                </c:pt>
                <c:pt idx="1">
                  <c:v>6.2557554177665731</c:v>
                </c:pt>
                <c:pt idx="2">
                  <c:v>-10.064709960711815</c:v>
                </c:pt>
                <c:pt idx="3">
                  <c:v>-6.3150456122317848</c:v>
                </c:pt>
                <c:pt idx="4">
                  <c:v>-2.4754851539463663</c:v>
                </c:pt>
                <c:pt idx="5">
                  <c:v>-14.786949796090564</c:v>
                </c:pt>
                <c:pt idx="6" formatCode="General">
                  <c:v>3.4</c:v>
                </c:pt>
              </c:numCache>
            </c:numRef>
          </c:val>
          <c:smooth val="0"/>
          <c:extLst>
            <c:ext xmlns:c16="http://schemas.microsoft.com/office/drawing/2014/chart" uri="{C3380CC4-5D6E-409C-BE32-E72D297353CC}">
              <c16:uniqueId val="{00000004-BF22-438F-9038-743705B82153}"/>
            </c:ext>
          </c:extLst>
        </c:ser>
        <c:dLbls>
          <c:showLegendKey val="0"/>
          <c:showVal val="0"/>
          <c:showCatName val="0"/>
          <c:showSerName val="0"/>
          <c:showPercent val="0"/>
          <c:showBubbleSize val="0"/>
        </c:dLbls>
        <c:smooth val="0"/>
        <c:axId val="203909376"/>
        <c:axId val="203927936"/>
      </c:lineChart>
      <c:catAx>
        <c:axId val="203909376"/>
        <c:scaling>
          <c:orientation val="minMax"/>
        </c:scaling>
        <c:delete val="0"/>
        <c:axPos val="b"/>
        <c:title>
          <c:tx>
            <c:rich>
              <a:bodyPr/>
              <a:lstStyle/>
              <a:p>
                <a:pPr>
                  <a:defRPr lang="en-GB" sz="898" b="0"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5400000" vert="horz"/>
          <a:lstStyle/>
          <a:p>
            <a:pPr>
              <a:defRPr lang="en-GB"/>
            </a:pPr>
            <a:endParaRPr lang="ar-SA"/>
          </a:p>
        </c:txPr>
        <c:crossAx val="203927936"/>
        <c:crosses val="autoZero"/>
        <c:auto val="1"/>
        <c:lblAlgn val="ctr"/>
        <c:lblOffset val="200"/>
        <c:noMultiLvlLbl val="0"/>
      </c:catAx>
      <c:valAx>
        <c:axId val="203927936"/>
        <c:scaling>
          <c:orientation val="minMax"/>
        </c:scaling>
        <c:delete val="0"/>
        <c:axPos val="l"/>
        <c:title>
          <c:tx>
            <c:rich>
              <a:bodyPr/>
              <a:lstStyle/>
              <a:p>
                <a:pPr>
                  <a:defRPr lang="en-GB" sz="898" b="0" i="0" u="none" strike="noStrike" baseline="0">
                    <a:solidFill>
                      <a:srgbClr val="000000"/>
                    </a:solidFill>
                    <a:latin typeface="Arial"/>
                    <a:ea typeface="Arial"/>
                    <a:cs typeface="Arial"/>
                  </a:defRPr>
                </a:pPr>
                <a:r>
                  <a:rPr lang="ar-SA"/>
                  <a:t>معدل النمو السنوي</a:t>
                </a:r>
                <a:endParaRPr lang="ar-JO"/>
              </a:p>
            </c:rich>
          </c:tx>
          <c:overlay val="0"/>
        </c:title>
        <c:numFmt formatCode="0.0" sourceLinked="1"/>
        <c:majorTickMark val="out"/>
        <c:minorTickMark val="none"/>
        <c:tickLblPos val="nextTo"/>
        <c:txPr>
          <a:bodyPr rot="0" vert="horz"/>
          <a:lstStyle/>
          <a:p>
            <a:pPr>
              <a:defRPr lang="en-GB"/>
            </a:pPr>
            <a:endParaRPr lang="ar-SA"/>
          </a:p>
        </c:txPr>
        <c:crossAx val="203909376"/>
        <c:crosses val="autoZero"/>
        <c:crossBetween val="between"/>
      </c:valAx>
      <c:spPr>
        <a:noFill/>
        <a:ln w="25353">
          <a:noFill/>
        </a:ln>
      </c:spPr>
    </c:plotArea>
    <c:legend>
      <c:legendPos val="b"/>
      <c:layout>
        <c:manualLayout>
          <c:xMode val="edge"/>
          <c:yMode val="edge"/>
          <c:x val="0.17955402934088088"/>
          <c:y val="5.4059041588873556E-2"/>
          <c:w val="0.69000898737742977"/>
          <c:h val="0.10410260573098506"/>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8" b="0" i="0" u="none" strike="noStrike" baseline="0">
          <a:solidFill>
            <a:srgbClr val="000000"/>
          </a:solidFill>
          <a:latin typeface="Arial" pitchFamily="34" charset="0"/>
          <a:ea typeface="Calibri"/>
          <a:cs typeface="Arial" pitchFamily="34" charset="0"/>
        </a:defRPr>
      </a:pPr>
      <a:endParaRPr lang="ar-SA"/>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86707566462168"/>
          <c:y val="0.14691943127962212"/>
          <c:w val="0.81677261968020864"/>
          <c:h val="0.70006291766720663"/>
        </c:manualLayout>
      </c:layout>
      <c:barChart>
        <c:barDir val="col"/>
        <c:grouping val="clustered"/>
        <c:varyColors val="0"/>
        <c:ser>
          <c:idx val="2"/>
          <c:order val="0"/>
          <c:tx>
            <c:strRef>
              <c:f>Sheet1!$D$1</c:f>
              <c:strCache>
                <c:ptCount val="1"/>
                <c:pt idx="0">
                  <c:v>قطاع غزة</c:v>
                </c:pt>
              </c:strCache>
            </c:strRef>
          </c:tx>
          <c:spPr>
            <a:solidFill>
              <a:srgbClr val="FFC000"/>
            </a:solidFill>
          </c:spPr>
          <c:invertIfNegative val="0"/>
          <c:cat>
            <c:numRef>
              <c:f>Sheet1!$A$10:$A$14</c:f>
              <c:numCache>
                <c:formatCode>General</c:formatCode>
                <c:ptCount val="5"/>
                <c:pt idx="0">
                  <c:v>2015</c:v>
                </c:pt>
                <c:pt idx="1">
                  <c:v>2016</c:v>
                </c:pt>
                <c:pt idx="2">
                  <c:v>2017</c:v>
                </c:pt>
                <c:pt idx="3">
                  <c:v>2018</c:v>
                </c:pt>
                <c:pt idx="4">
                  <c:v>2019</c:v>
                </c:pt>
              </c:numCache>
            </c:numRef>
          </c:cat>
          <c:val>
            <c:numRef>
              <c:f>Sheet1!$D$10:$D$14</c:f>
              <c:numCache>
                <c:formatCode>0.0</c:formatCode>
                <c:ptCount val="5"/>
                <c:pt idx="0">
                  <c:v>-8.241034100865086</c:v>
                </c:pt>
                <c:pt idx="1">
                  <c:v>4.9984781182794924</c:v>
                </c:pt>
                <c:pt idx="2">
                  <c:v>-5.3132678290536024</c:v>
                </c:pt>
                <c:pt idx="3">
                  <c:v>5.9605785511603004</c:v>
                </c:pt>
                <c:pt idx="4">
                  <c:v>-2.3632462101970897</c:v>
                </c:pt>
              </c:numCache>
            </c:numRef>
          </c:val>
          <c:extLst>
            <c:ext xmlns:c16="http://schemas.microsoft.com/office/drawing/2014/chart" uri="{C3380CC4-5D6E-409C-BE32-E72D297353CC}">
              <c16:uniqueId val="{00000000-C8A8-48F3-8337-19DF76DF5937}"/>
            </c:ext>
          </c:extLst>
        </c:ser>
        <c:ser>
          <c:idx val="1"/>
          <c:order val="1"/>
          <c:tx>
            <c:strRef>
              <c:f>Sheet1!$C$1</c:f>
              <c:strCache>
                <c:ptCount val="1"/>
                <c:pt idx="0">
                  <c:v>الضفة الغربية</c:v>
                </c:pt>
              </c:strCache>
            </c:strRef>
          </c:tx>
          <c:spPr>
            <a:solidFill>
              <a:srgbClr val="5B9BD5">
                <a:lumMod val="20000"/>
                <a:lumOff val="80000"/>
              </a:srgbClr>
            </a:solidFill>
          </c:spPr>
          <c:invertIfNegative val="0"/>
          <c:cat>
            <c:numRef>
              <c:f>Sheet1!$A$10:$A$14</c:f>
              <c:numCache>
                <c:formatCode>General</c:formatCode>
                <c:ptCount val="5"/>
                <c:pt idx="0">
                  <c:v>2015</c:v>
                </c:pt>
                <c:pt idx="1">
                  <c:v>2016</c:v>
                </c:pt>
                <c:pt idx="2">
                  <c:v>2017</c:v>
                </c:pt>
                <c:pt idx="3">
                  <c:v>2018</c:v>
                </c:pt>
                <c:pt idx="4">
                  <c:v>2019</c:v>
                </c:pt>
              </c:numCache>
            </c:numRef>
          </c:cat>
          <c:val>
            <c:numRef>
              <c:f>Sheet1!$C$10:$C$14</c:f>
              <c:numCache>
                <c:formatCode>0.0</c:formatCode>
                <c:ptCount val="5"/>
                <c:pt idx="0">
                  <c:v>3.1665520532776492</c:v>
                </c:pt>
                <c:pt idx="1">
                  <c:v>9.4774653869075465</c:v>
                </c:pt>
                <c:pt idx="2">
                  <c:v>3.1491144679844263</c:v>
                </c:pt>
                <c:pt idx="3">
                  <c:v>1.0954124025492673</c:v>
                </c:pt>
                <c:pt idx="4">
                  <c:v>-1.3222984309482988</c:v>
                </c:pt>
              </c:numCache>
            </c:numRef>
          </c:val>
          <c:extLst>
            <c:ext xmlns:c16="http://schemas.microsoft.com/office/drawing/2014/chart" uri="{C3380CC4-5D6E-409C-BE32-E72D297353CC}">
              <c16:uniqueId val="{00000001-C8A8-48F3-8337-19DF76DF5937}"/>
            </c:ext>
          </c:extLst>
        </c:ser>
        <c:ser>
          <c:idx val="0"/>
          <c:order val="2"/>
          <c:tx>
            <c:strRef>
              <c:f>Sheet1!$B$1</c:f>
              <c:strCache>
                <c:ptCount val="1"/>
                <c:pt idx="0">
                  <c:v>فلسطين</c:v>
                </c:pt>
              </c:strCache>
            </c:strRef>
          </c:tx>
          <c:spPr>
            <a:solidFill>
              <a:schemeClr val="accent1">
                <a:lumMod val="50000"/>
              </a:schemeClr>
            </a:solidFill>
          </c:spPr>
          <c:invertIfNegative val="0"/>
          <c:cat>
            <c:numRef>
              <c:f>Sheet1!$A$10:$A$14</c:f>
              <c:numCache>
                <c:formatCode>General</c:formatCode>
                <c:ptCount val="5"/>
                <c:pt idx="0">
                  <c:v>2015</c:v>
                </c:pt>
                <c:pt idx="1">
                  <c:v>2016</c:v>
                </c:pt>
                <c:pt idx="2">
                  <c:v>2017</c:v>
                </c:pt>
                <c:pt idx="3">
                  <c:v>2018</c:v>
                </c:pt>
                <c:pt idx="4">
                  <c:v>2019</c:v>
                </c:pt>
              </c:numCache>
            </c:numRef>
          </c:cat>
          <c:val>
            <c:numRef>
              <c:f>Sheet1!$B$10:$B$14</c:f>
              <c:numCache>
                <c:formatCode>0.0</c:formatCode>
                <c:ptCount val="5"/>
                <c:pt idx="0">
                  <c:v>-0.37595211831601416</c:v>
                </c:pt>
                <c:pt idx="1">
                  <c:v>7.8803822921968081</c:v>
                </c:pt>
                <c:pt idx="2">
                  <c:v>1.879414943452451</c:v>
                </c:pt>
                <c:pt idx="3">
                  <c:v>3.5337452574395911</c:v>
                </c:pt>
                <c:pt idx="4">
                  <c:v>-1.4964271469816381</c:v>
                </c:pt>
              </c:numCache>
            </c:numRef>
          </c:val>
          <c:extLst>
            <c:ext xmlns:c16="http://schemas.microsoft.com/office/drawing/2014/chart" uri="{C3380CC4-5D6E-409C-BE32-E72D297353CC}">
              <c16:uniqueId val="{00000002-C8A8-48F3-8337-19DF76DF5937}"/>
            </c:ext>
          </c:extLst>
        </c:ser>
        <c:dLbls>
          <c:showLegendKey val="0"/>
          <c:showVal val="0"/>
          <c:showCatName val="0"/>
          <c:showSerName val="0"/>
          <c:showPercent val="0"/>
          <c:showBubbleSize val="0"/>
        </c:dLbls>
        <c:gapWidth val="150"/>
        <c:axId val="203795072"/>
        <c:axId val="204428032"/>
      </c:barChart>
      <c:catAx>
        <c:axId val="20379507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04428032"/>
        <c:crosses val="autoZero"/>
        <c:auto val="1"/>
        <c:lblAlgn val="ctr"/>
        <c:lblOffset val="200"/>
        <c:noMultiLvlLbl val="0"/>
      </c:catAx>
      <c:valAx>
        <c:axId val="20442803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SA"/>
                  <a:t>معدل النمو السنوي</a:t>
                </a:r>
                <a:endParaRPr lang="ar-JO"/>
              </a:p>
            </c:rich>
          </c:tx>
          <c:overlay val="0"/>
        </c:title>
        <c:numFmt formatCode="#,##0" sourceLinked="0"/>
        <c:majorTickMark val="out"/>
        <c:minorTickMark val="none"/>
        <c:tickLblPos val="nextTo"/>
        <c:txPr>
          <a:bodyPr/>
          <a:lstStyle/>
          <a:p>
            <a:pPr>
              <a:defRPr lang="en-GB"/>
            </a:pPr>
            <a:endParaRPr lang="ar-SA"/>
          </a:p>
        </c:txPr>
        <c:crossAx val="203795072"/>
        <c:crosses val="autoZero"/>
        <c:crossBetween val="between"/>
      </c:valAx>
      <c:spPr>
        <a:noFill/>
        <a:ln w="25400">
          <a:noFill/>
        </a:ln>
      </c:spPr>
    </c:plotArea>
    <c:legend>
      <c:legendPos val="b"/>
      <c:layout>
        <c:manualLayout>
          <c:xMode val="edge"/>
          <c:yMode val="edge"/>
          <c:x val="0.2550826240177923"/>
          <c:y val="5.7310825076754703E-2"/>
          <c:w val="0.51627705415327774"/>
          <c:h val="8.8968823546503678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642328852475844E-2"/>
          <c:y val="0.13962473440819897"/>
          <c:w val="0.84882098323958621"/>
          <c:h val="0.63229440069992471"/>
        </c:manualLayout>
      </c:layout>
      <c:lineChart>
        <c:grouping val="standard"/>
        <c:varyColors val="0"/>
        <c:ser>
          <c:idx val="2"/>
          <c:order val="0"/>
          <c:tx>
            <c:strRef>
              <c:f>Sheet1!$D$1</c:f>
              <c:strCache>
                <c:ptCount val="1"/>
                <c:pt idx="0">
                  <c:v>قطاع غزة</c:v>
                </c:pt>
              </c:strCache>
            </c:strRef>
          </c:tx>
          <c:spPr>
            <a:ln w="28568">
              <a:solidFill>
                <a:srgbClr val="9BBB58"/>
              </a:solidFill>
            </a:ln>
          </c:spPr>
          <c:marker>
            <c:spPr>
              <a:solidFill>
                <a:srgbClr val="9BBB58"/>
              </a:solidFill>
              <a:ln w="28568">
                <a:solidFill>
                  <a:srgbClr val="9BBB58"/>
                </a:solidFill>
              </a:ln>
            </c:spPr>
          </c:marker>
          <c:dLbls>
            <c:dLbl>
              <c:idx val="12"/>
              <c:layout>
                <c:manualLayout>
                  <c:x val="-4.9828502703026818E-3"/>
                  <c:y val="4.01512198766895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10E-4664-BB0F-A6D4F3208C5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Sheet1!$A$8:$A$14</c:f>
              <c:numCache>
                <c:formatCode>General</c:formatCode>
                <c:ptCount val="7"/>
                <c:pt idx="0">
                  <c:v>2015</c:v>
                </c:pt>
                <c:pt idx="1">
                  <c:v>2016</c:v>
                </c:pt>
                <c:pt idx="2">
                  <c:v>2017</c:v>
                </c:pt>
                <c:pt idx="3">
                  <c:v>2018</c:v>
                </c:pt>
                <c:pt idx="4">
                  <c:v>2019</c:v>
                </c:pt>
                <c:pt idx="5">
                  <c:v>2020</c:v>
                </c:pt>
                <c:pt idx="6">
                  <c:v>2021</c:v>
                </c:pt>
              </c:numCache>
            </c:numRef>
          </c:cat>
          <c:val>
            <c:numRef>
              <c:f>Sheet1!$D$8:$D$14</c:f>
              <c:numCache>
                <c:formatCode>0.0</c:formatCode>
                <c:ptCount val="7"/>
                <c:pt idx="0">
                  <c:v>47.1</c:v>
                </c:pt>
                <c:pt idx="1">
                  <c:v>50.6</c:v>
                </c:pt>
                <c:pt idx="2">
                  <c:v>51.3</c:v>
                </c:pt>
                <c:pt idx="3" formatCode="General">
                  <c:v>50.8</c:v>
                </c:pt>
                <c:pt idx="4">
                  <c:v>50.9</c:v>
                </c:pt>
                <c:pt idx="5" formatCode="General">
                  <c:v>47.6</c:v>
                </c:pt>
                <c:pt idx="6">
                  <c:v>51.6</c:v>
                </c:pt>
              </c:numCache>
            </c:numRef>
          </c:val>
          <c:smooth val="0"/>
          <c:extLst>
            <c:ext xmlns:c16="http://schemas.microsoft.com/office/drawing/2014/chart" uri="{C3380CC4-5D6E-409C-BE32-E72D297353CC}">
              <c16:uniqueId val="{00000001-610E-4664-BB0F-A6D4F3208C50}"/>
            </c:ext>
          </c:extLst>
        </c:ser>
        <c:ser>
          <c:idx val="1"/>
          <c:order val="1"/>
          <c:tx>
            <c:strRef>
              <c:f>Sheet1!$C$1</c:f>
              <c:strCache>
                <c:ptCount val="1"/>
                <c:pt idx="0">
                  <c:v>الضفة الغربية</c:v>
                </c:pt>
              </c:strCache>
            </c:strRef>
          </c:tx>
          <c:spPr>
            <a:ln w="28568">
              <a:solidFill>
                <a:srgbClr val="C1504E"/>
              </a:solidFill>
            </a:ln>
          </c:spPr>
          <c:marker>
            <c:spPr>
              <a:solidFill>
                <a:srgbClr val="C1504E"/>
              </a:solidFill>
              <a:ln w="28568">
                <a:solidFill>
                  <a:srgbClr val="C1504E"/>
                </a:solidFill>
              </a:ln>
            </c:spPr>
          </c:marker>
          <c:dLbls>
            <c:dLbl>
              <c:idx val="12"/>
              <c:layout>
                <c:manualLayout>
                  <c:x val="-3.3677254861407414E-2"/>
                  <c:y val="-9.8345830649086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10E-4664-BB0F-A6D4F3208C5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Sheet1!$A$8:$A$14</c:f>
              <c:numCache>
                <c:formatCode>General</c:formatCode>
                <c:ptCount val="7"/>
                <c:pt idx="0">
                  <c:v>2015</c:v>
                </c:pt>
                <c:pt idx="1">
                  <c:v>2016</c:v>
                </c:pt>
                <c:pt idx="2">
                  <c:v>2017</c:v>
                </c:pt>
                <c:pt idx="3">
                  <c:v>2018</c:v>
                </c:pt>
                <c:pt idx="4">
                  <c:v>2019</c:v>
                </c:pt>
                <c:pt idx="5">
                  <c:v>2020</c:v>
                </c:pt>
                <c:pt idx="6">
                  <c:v>2021</c:v>
                </c:pt>
              </c:numCache>
            </c:numRef>
          </c:cat>
          <c:val>
            <c:numRef>
              <c:f>Sheet1!$C$8:$C$14</c:f>
              <c:numCache>
                <c:formatCode>0.0</c:formatCode>
                <c:ptCount val="7"/>
                <c:pt idx="0">
                  <c:v>70.099999999999994</c:v>
                </c:pt>
                <c:pt idx="1">
                  <c:v>70.2</c:v>
                </c:pt>
                <c:pt idx="2">
                  <c:v>71</c:v>
                </c:pt>
                <c:pt idx="3" formatCode="General">
                  <c:v>70.099999999999994</c:v>
                </c:pt>
                <c:pt idx="4">
                  <c:v>67.099999999999994</c:v>
                </c:pt>
                <c:pt idx="5" formatCode="General">
                  <c:v>63.6</c:v>
                </c:pt>
                <c:pt idx="6">
                  <c:v>65.099999999999994</c:v>
                </c:pt>
              </c:numCache>
            </c:numRef>
          </c:val>
          <c:smooth val="0"/>
          <c:extLst>
            <c:ext xmlns:c16="http://schemas.microsoft.com/office/drawing/2014/chart" uri="{C3380CC4-5D6E-409C-BE32-E72D297353CC}">
              <c16:uniqueId val="{00000003-610E-4664-BB0F-A6D4F3208C50}"/>
            </c:ext>
          </c:extLst>
        </c:ser>
        <c:ser>
          <c:idx val="0"/>
          <c:order val="2"/>
          <c:tx>
            <c:strRef>
              <c:f>Sheet1!$B$1</c:f>
              <c:strCache>
                <c:ptCount val="1"/>
                <c:pt idx="0">
                  <c:v>فلسطين</c:v>
                </c:pt>
              </c:strCache>
            </c:strRef>
          </c:tx>
          <c:spPr>
            <a:ln w="28568">
              <a:solidFill>
                <a:srgbClr val="5B9BD5">
                  <a:lumMod val="20000"/>
                  <a:lumOff val="80000"/>
                </a:srgbClr>
              </a:solidFill>
            </a:ln>
          </c:spPr>
          <c:marker>
            <c:spPr>
              <a:solidFill>
                <a:srgbClr val="5B9BD5">
                  <a:lumMod val="20000"/>
                  <a:lumOff val="80000"/>
                </a:srgbClr>
              </a:solidFill>
              <a:ln w="28568">
                <a:solidFill>
                  <a:srgbClr val="5B9BD5">
                    <a:lumMod val="20000"/>
                    <a:lumOff val="80000"/>
                  </a:srgbClr>
                </a:solidFill>
              </a:ln>
            </c:spPr>
          </c:marker>
          <c:dLbls>
            <c:dLbl>
              <c:idx val="12"/>
              <c:layout>
                <c:manualLayout>
                  <c:x val="-1.1604635945173167E-2"/>
                  <c:y val="-2.14030248014330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10E-4664-BB0F-A6D4F3208C5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Sheet1!$A$8:$A$14</c:f>
              <c:numCache>
                <c:formatCode>General</c:formatCode>
                <c:ptCount val="7"/>
                <c:pt idx="0">
                  <c:v>2015</c:v>
                </c:pt>
                <c:pt idx="1">
                  <c:v>2016</c:v>
                </c:pt>
                <c:pt idx="2">
                  <c:v>2017</c:v>
                </c:pt>
                <c:pt idx="3">
                  <c:v>2018</c:v>
                </c:pt>
                <c:pt idx="4">
                  <c:v>2019</c:v>
                </c:pt>
                <c:pt idx="5">
                  <c:v>2020</c:v>
                </c:pt>
                <c:pt idx="6">
                  <c:v>2021</c:v>
                </c:pt>
              </c:numCache>
            </c:numRef>
          </c:cat>
          <c:val>
            <c:numRef>
              <c:f>Sheet1!$B$8:$B$14</c:f>
              <c:numCache>
                <c:formatCode>0.0</c:formatCode>
                <c:ptCount val="7"/>
                <c:pt idx="0">
                  <c:v>63.1</c:v>
                </c:pt>
                <c:pt idx="1">
                  <c:v>64.099999999999994</c:v>
                </c:pt>
                <c:pt idx="2">
                  <c:v>65.099999999999994</c:v>
                </c:pt>
                <c:pt idx="3">
                  <c:v>65</c:v>
                </c:pt>
                <c:pt idx="4">
                  <c:v>62.9</c:v>
                </c:pt>
                <c:pt idx="5" formatCode="General">
                  <c:v>59.8</c:v>
                </c:pt>
                <c:pt idx="6">
                  <c:v>61.7</c:v>
                </c:pt>
              </c:numCache>
            </c:numRef>
          </c:val>
          <c:smooth val="0"/>
          <c:extLst>
            <c:ext xmlns:c16="http://schemas.microsoft.com/office/drawing/2014/chart" uri="{C3380CC4-5D6E-409C-BE32-E72D297353CC}">
              <c16:uniqueId val="{00000005-610E-4664-BB0F-A6D4F3208C50}"/>
            </c:ext>
          </c:extLst>
        </c:ser>
        <c:dLbls>
          <c:showLegendKey val="0"/>
          <c:showVal val="0"/>
          <c:showCatName val="0"/>
          <c:showSerName val="0"/>
          <c:showPercent val="0"/>
          <c:showBubbleSize val="0"/>
        </c:dLbls>
        <c:marker val="1"/>
        <c:smooth val="0"/>
        <c:axId val="203560448"/>
        <c:axId val="203562368"/>
      </c:lineChart>
      <c:catAx>
        <c:axId val="2035604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03562368"/>
        <c:crosses val="autoZero"/>
        <c:auto val="1"/>
        <c:lblAlgn val="ctr"/>
        <c:lblOffset val="80"/>
        <c:tickLblSkip val="1"/>
        <c:noMultiLvlLbl val="0"/>
      </c:catAx>
      <c:valAx>
        <c:axId val="20356236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3560448"/>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42500686073759"/>
          <c:y val="0.18188707973325463"/>
          <c:w val="0.87212623053485838"/>
          <c:h val="0.54624977734616142"/>
        </c:manualLayout>
      </c:layout>
      <c:lineChart>
        <c:grouping val="standard"/>
        <c:varyColors val="0"/>
        <c:ser>
          <c:idx val="0"/>
          <c:order val="0"/>
          <c:tx>
            <c:strRef>
              <c:f>Sheet1!$B$1</c:f>
              <c:strCache>
                <c:ptCount val="1"/>
                <c:pt idx="0">
                  <c:v>الضفة الغربية</c:v>
                </c:pt>
              </c:strCache>
            </c:strRef>
          </c:tx>
          <c:spPr>
            <a:ln w="28554">
              <a:solidFill>
                <a:srgbClr val="5B9BD5">
                  <a:lumMod val="20000"/>
                  <a:lumOff val="80000"/>
                </a:srgbClr>
              </a:solidFill>
            </a:ln>
          </c:spPr>
          <c:marker>
            <c:symbol val="diamond"/>
            <c:size val="4"/>
            <c:spPr>
              <a:solidFill>
                <a:srgbClr val="4E81BD"/>
              </a:solidFill>
              <a:ln w="28554">
                <a:solidFill>
                  <a:srgbClr val="5B9BD5">
                    <a:lumMod val="20000"/>
                    <a:lumOff val="80000"/>
                  </a:srgbClr>
                </a:solidFill>
              </a:ln>
            </c:spPr>
          </c:marker>
          <c:dLbls>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0.0</c:formatCode>
                <c:ptCount val="7"/>
                <c:pt idx="0">
                  <c:v>17.100000000000001</c:v>
                </c:pt>
                <c:pt idx="1">
                  <c:v>18</c:v>
                </c:pt>
                <c:pt idx="2">
                  <c:v>18.7</c:v>
                </c:pt>
                <c:pt idx="3">
                  <c:v>17.600000000000001</c:v>
                </c:pt>
                <c:pt idx="4">
                  <c:v>14.6</c:v>
                </c:pt>
                <c:pt idx="5">
                  <c:v>15.7</c:v>
                </c:pt>
                <c:pt idx="6">
                  <c:v>15.5</c:v>
                </c:pt>
              </c:numCache>
            </c:numRef>
          </c:val>
          <c:smooth val="0"/>
          <c:extLst>
            <c:ext xmlns:c16="http://schemas.microsoft.com/office/drawing/2014/chart" uri="{C3380CC4-5D6E-409C-BE32-E72D297353CC}">
              <c16:uniqueId val="{00000000-BDFA-49BC-9AB6-DFEB7E00E0BF}"/>
            </c:ext>
          </c:extLst>
        </c:ser>
        <c:ser>
          <c:idx val="1"/>
          <c:order val="1"/>
          <c:tx>
            <c:strRef>
              <c:f>Sheet1!$C$1</c:f>
              <c:strCache>
                <c:ptCount val="1"/>
                <c:pt idx="0">
                  <c:v>قطاع غزة</c:v>
                </c:pt>
              </c:strCache>
            </c:strRef>
          </c:tx>
          <c:spPr>
            <a:ln w="28554">
              <a:solidFill>
                <a:srgbClr val="C1504E"/>
              </a:solidFill>
            </a:ln>
          </c:spPr>
          <c:marker>
            <c:symbol val="square"/>
            <c:size val="4"/>
            <c:spPr>
              <a:solidFill>
                <a:srgbClr val="C1504E"/>
              </a:solidFill>
              <a:ln w="28554">
                <a:solidFill>
                  <a:srgbClr val="C1504E"/>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0.0</c:formatCode>
                <c:ptCount val="7"/>
                <c:pt idx="0">
                  <c:v>41</c:v>
                </c:pt>
                <c:pt idx="1">
                  <c:v>41.8</c:v>
                </c:pt>
                <c:pt idx="2">
                  <c:v>44.4</c:v>
                </c:pt>
                <c:pt idx="3">
                  <c:v>52</c:v>
                </c:pt>
                <c:pt idx="4">
                  <c:v>45.1</c:v>
                </c:pt>
                <c:pt idx="5">
                  <c:v>46.6</c:v>
                </c:pt>
                <c:pt idx="6">
                  <c:v>46.9</c:v>
                </c:pt>
              </c:numCache>
            </c:numRef>
          </c:val>
          <c:smooth val="0"/>
          <c:extLst>
            <c:ext xmlns:c16="http://schemas.microsoft.com/office/drawing/2014/chart" uri="{C3380CC4-5D6E-409C-BE32-E72D297353CC}">
              <c16:uniqueId val="{00000001-BDFA-49BC-9AB6-DFEB7E00E0BF}"/>
            </c:ext>
          </c:extLst>
        </c:ser>
        <c:dLbls>
          <c:showLegendKey val="0"/>
          <c:showVal val="0"/>
          <c:showCatName val="0"/>
          <c:showSerName val="0"/>
          <c:showPercent val="0"/>
          <c:showBubbleSize val="0"/>
        </c:dLbls>
        <c:marker val="1"/>
        <c:smooth val="0"/>
        <c:axId val="203883264"/>
        <c:axId val="203885184"/>
      </c:lineChart>
      <c:catAx>
        <c:axId val="20388326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3885184"/>
        <c:crosses val="autoZero"/>
        <c:auto val="1"/>
        <c:lblAlgn val="ctr"/>
        <c:lblOffset val="100"/>
        <c:noMultiLvlLbl val="0"/>
      </c:catAx>
      <c:valAx>
        <c:axId val="20388518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manualLayout>
              <c:xMode val="edge"/>
              <c:yMode val="edge"/>
              <c:x val="1.4012618099057891E-2"/>
              <c:y val="0.36115781301985384"/>
            </c:manualLayout>
          </c:layout>
          <c:overlay val="0"/>
        </c:title>
        <c:numFmt formatCode="0" sourceLinked="0"/>
        <c:majorTickMark val="out"/>
        <c:minorTickMark val="none"/>
        <c:tickLblPos val="nextTo"/>
        <c:txPr>
          <a:bodyPr/>
          <a:lstStyle/>
          <a:p>
            <a:pPr>
              <a:defRPr lang="en-GB"/>
            </a:pPr>
            <a:endParaRPr lang="ar-SA"/>
          </a:p>
        </c:txPr>
        <c:crossAx val="203883264"/>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83983181877548"/>
          <c:y val="3.0837004405286458E-2"/>
          <c:w val="0.78358918618318796"/>
          <c:h val="0.75330396475770856"/>
        </c:manualLayout>
      </c:layout>
      <c:lineChart>
        <c:grouping val="standard"/>
        <c:varyColors val="0"/>
        <c:ser>
          <c:idx val="0"/>
          <c:order val="0"/>
          <c:tx>
            <c:strRef>
              <c:f>Sheet1!$B$1</c:f>
              <c:strCache>
                <c:ptCount val="1"/>
                <c:pt idx="0">
                  <c:v>اناث</c:v>
                </c:pt>
              </c:strCache>
            </c:strRef>
          </c:tx>
          <c:spPr>
            <a:ln w="28524">
              <a:solidFill>
                <a:srgbClr val="5B9BD5">
                  <a:lumMod val="20000"/>
                  <a:lumOff val="80000"/>
                </a:srgbClr>
              </a:solidFill>
            </a:ln>
          </c:spPr>
          <c:marker>
            <c:spPr>
              <a:solidFill>
                <a:srgbClr val="4E81BD"/>
              </a:solidFill>
              <a:ln w="28524">
                <a:solidFill>
                  <a:srgbClr val="5B9BD5">
                    <a:lumMod val="20000"/>
                    <a:lumOff val="80000"/>
                  </a:srgbClr>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0.0</c:formatCode>
                <c:ptCount val="7"/>
                <c:pt idx="0">
                  <c:v>39.4</c:v>
                </c:pt>
                <c:pt idx="1">
                  <c:v>45</c:v>
                </c:pt>
                <c:pt idx="2">
                  <c:v>48.2</c:v>
                </c:pt>
                <c:pt idx="3" formatCode="General">
                  <c:v>51.2</c:v>
                </c:pt>
                <c:pt idx="4">
                  <c:v>41.2</c:v>
                </c:pt>
                <c:pt idx="5">
                  <c:v>40.1</c:v>
                </c:pt>
                <c:pt idx="6" formatCode="General">
                  <c:v>42.9</c:v>
                </c:pt>
              </c:numCache>
            </c:numRef>
          </c:val>
          <c:smooth val="0"/>
          <c:extLst>
            <c:ext xmlns:c16="http://schemas.microsoft.com/office/drawing/2014/chart" uri="{C3380CC4-5D6E-409C-BE32-E72D297353CC}">
              <c16:uniqueId val="{00000000-ADF0-46B3-A0B4-7B6A1A4BCA30}"/>
            </c:ext>
          </c:extLst>
        </c:ser>
        <c:ser>
          <c:idx val="1"/>
          <c:order val="1"/>
          <c:tx>
            <c:strRef>
              <c:f>Sheet1!$C$1</c:f>
              <c:strCache>
                <c:ptCount val="1"/>
                <c:pt idx="0">
                  <c:v>ذكور</c:v>
                </c:pt>
              </c:strCache>
            </c:strRef>
          </c:tx>
          <c:spPr>
            <a:ln w="28524">
              <a:solidFill>
                <a:srgbClr val="C1504E"/>
              </a:solidFill>
            </a:ln>
          </c:spPr>
          <c:marker>
            <c:spPr>
              <a:solidFill>
                <a:srgbClr val="C1504E"/>
              </a:solidFill>
              <a:ln w="28524">
                <a:solidFill>
                  <a:srgbClr val="C1504E"/>
                </a:solidFill>
              </a:ln>
            </c:spPr>
          </c:marker>
          <c:dLbls>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0.0</c:formatCode>
                <c:ptCount val="7"/>
                <c:pt idx="0">
                  <c:v>22.5</c:v>
                </c:pt>
                <c:pt idx="1">
                  <c:v>22.3</c:v>
                </c:pt>
                <c:pt idx="2">
                  <c:v>23.2</c:v>
                </c:pt>
                <c:pt idx="3">
                  <c:v>25</c:v>
                </c:pt>
                <c:pt idx="4">
                  <c:v>21.3</c:v>
                </c:pt>
                <c:pt idx="5">
                  <c:v>22.5</c:v>
                </c:pt>
                <c:pt idx="6" formatCode="General">
                  <c:v>22.4</c:v>
                </c:pt>
              </c:numCache>
            </c:numRef>
          </c:val>
          <c:smooth val="0"/>
          <c:extLst>
            <c:ext xmlns:c16="http://schemas.microsoft.com/office/drawing/2014/chart" uri="{C3380CC4-5D6E-409C-BE32-E72D297353CC}">
              <c16:uniqueId val="{00000001-ADF0-46B3-A0B4-7B6A1A4BCA30}"/>
            </c:ext>
          </c:extLst>
        </c:ser>
        <c:dLbls>
          <c:showLegendKey val="0"/>
          <c:showVal val="0"/>
          <c:showCatName val="0"/>
          <c:showSerName val="0"/>
          <c:showPercent val="0"/>
          <c:showBubbleSize val="0"/>
        </c:dLbls>
        <c:marker val="1"/>
        <c:smooth val="0"/>
        <c:axId val="204490624"/>
        <c:axId val="203712384"/>
      </c:lineChart>
      <c:catAx>
        <c:axId val="20449062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03712384"/>
        <c:crosses val="autoZero"/>
        <c:auto val="1"/>
        <c:lblAlgn val="ctr"/>
        <c:lblOffset val="100"/>
        <c:noMultiLvlLbl val="0"/>
      </c:catAx>
      <c:valAx>
        <c:axId val="203712384"/>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4490624"/>
        <c:crosses val="autoZero"/>
        <c:crossBetween val="between"/>
      </c:valAx>
    </c:plotArea>
    <c:legend>
      <c:legendPos val="t"/>
      <c:layout>
        <c:manualLayout>
          <c:xMode val="edge"/>
          <c:yMode val="edge"/>
          <c:x val="0.63650119382412962"/>
          <c:y val="1.1280315848843767E-2"/>
          <c:w val="0.19350718063730157"/>
          <c:h val="8.9873918044508394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solidFill>
      <a:schemeClr val="bg1"/>
    </a:solidFill>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317768581633744E-2"/>
          <c:y val="0.13962473440819897"/>
          <c:w val="0.88624421855498703"/>
          <c:h val="0.64286045494313515"/>
        </c:manualLayout>
      </c:layout>
      <c:lineChart>
        <c:grouping val="standard"/>
        <c:varyColors val="0"/>
        <c:ser>
          <c:idx val="0"/>
          <c:order val="0"/>
          <c:tx>
            <c:strRef>
              <c:f>Sheet1!$B$1</c:f>
              <c:strCache>
                <c:ptCount val="1"/>
                <c:pt idx="0">
                  <c:v>الضفة الغربية</c:v>
                </c:pt>
              </c:strCache>
            </c:strRef>
          </c:tx>
          <c:spPr>
            <a:ln w="28573">
              <a:solidFill>
                <a:srgbClr val="5B9BD5">
                  <a:lumMod val="20000"/>
                  <a:lumOff val="80000"/>
                </a:srgbClr>
              </a:solidFill>
            </a:ln>
          </c:spPr>
          <c:marker>
            <c:spPr>
              <a:solidFill>
                <a:srgbClr val="4E81BD"/>
              </a:solidFill>
              <a:ln w="28573">
                <a:solidFill>
                  <a:srgbClr val="5B9BD5">
                    <a:lumMod val="20000"/>
                    <a:lumOff val="80000"/>
                  </a:srgbClr>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_-* #,##0.0_-;_-* #,##0.0\-;_-* "-"??_-;_-@_-</c:formatCode>
                <c:ptCount val="7"/>
                <c:pt idx="0">
                  <c:v>5.6</c:v>
                </c:pt>
                <c:pt idx="1">
                  <c:v>5.2</c:v>
                </c:pt>
                <c:pt idx="2">
                  <c:v>4.5999999999999996</c:v>
                </c:pt>
                <c:pt idx="3" formatCode="0.0">
                  <c:v>4</c:v>
                </c:pt>
                <c:pt idx="4">
                  <c:v>4.3</c:v>
                </c:pt>
                <c:pt idx="5">
                  <c:v>2.9</c:v>
                </c:pt>
                <c:pt idx="6" formatCode="General">
                  <c:v>3.8</c:v>
                </c:pt>
              </c:numCache>
            </c:numRef>
          </c:val>
          <c:smooth val="0"/>
          <c:extLst>
            <c:ext xmlns:c16="http://schemas.microsoft.com/office/drawing/2014/chart" uri="{C3380CC4-5D6E-409C-BE32-E72D297353CC}">
              <c16:uniqueId val="{00000000-9964-44D5-9C48-170DA0F07A45}"/>
            </c:ext>
          </c:extLst>
        </c:ser>
        <c:ser>
          <c:idx val="1"/>
          <c:order val="1"/>
          <c:tx>
            <c:strRef>
              <c:f>Sheet1!$C$1</c:f>
              <c:strCache>
                <c:ptCount val="1"/>
                <c:pt idx="0">
                  <c:v>قطاع غزة</c:v>
                </c:pt>
              </c:strCache>
            </c:strRef>
          </c:tx>
          <c:spPr>
            <a:ln w="28573">
              <a:solidFill>
                <a:srgbClr val="C1504E"/>
              </a:solidFill>
            </a:ln>
          </c:spPr>
          <c:marker>
            <c:spPr>
              <a:solidFill>
                <a:srgbClr val="C1504E"/>
              </a:solidFill>
              <a:ln w="28573">
                <a:solidFill>
                  <a:srgbClr val="C1504E"/>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_-* #,##0.0_-;_-* #,##0.0\-;_-* "-"??_-;_-@_-</c:formatCode>
                <c:ptCount val="7"/>
                <c:pt idx="0">
                  <c:v>2.8</c:v>
                </c:pt>
                <c:pt idx="1">
                  <c:v>1.9</c:v>
                </c:pt>
                <c:pt idx="2">
                  <c:v>1.7</c:v>
                </c:pt>
                <c:pt idx="3" formatCode="0.0">
                  <c:v>1.3</c:v>
                </c:pt>
                <c:pt idx="4">
                  <c:v>1.3</c:v>
                </c:pt>
                <c:pt idx="5">
                  <c:v>0.6</c:v>
                </c:pt>
                <c:pt idx="6" formatCode="General">
                  <c:v>0.9</c:v>
                </c:pt>
              </c:numCache>
            </c:numRef>
          </c:val>
          <c:smooth val="0"/>
          <c:extLst>
            <c:ext xmlns:c16="http://schemas.microsoft.com/office/drawing/2014/chart" uri="{C3380CC4-5D6E-409C-BE32-E72D297353CC}">
              <c16:uniqueId val="{00000001-9964-44D5-9C48-170DA0F07A45}"/>
            </c:ext>
          </c:extLst>
        </c:ser>
        <c:dLbls>
          <c:showLegendKey val="0"/>
          <c:showVal val="0"/>
          <c:showCatName val="0"/>
          <c:showSerName val="0"/>
          <c:showPercent val="0"/>
          <c:showBubbleSize val="0"/>
        </c:dLbls>
        <c:marker val="1"/>
        <c:smooth val="0"/>
        <c:axId val="204381184"/>
        <c:axId val="204391552"/>
      </c:lineChart>
      <c:catAx>
        <c:axId val="2043811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04391552"/>
        <c:crosses val="autoZero"/>
        <c:auto val="1"/>
        <c:lblAlgn val="ctr"/>
        <c:lblOffset val="100"/>
        <c:tickLblSkip val="1"/>
        <c:noMultiLvlLbl val="0"/>
      </c:catAx>
      <c:valAx>
        <c:axId val="20439155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204381184"/>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lang="en-GB"/>
          </a:pPr>
          <a:endParaRPr lang="ar-SA"/>
        </a:p>
      </c:txPr>
    </c:title>
    <c:autoTitleDeleted val="0"/>
    <c:plotArea>
      <c:layout>
        <c:manualLayout>
          <c:layoutTarget val="inner"/>
          <c:xMode val="edge"/>
          <c:yMode val="edge"/>
          <c:x val="0.14702154692974936"/>
          <c:y val="7.6680664916885424E-2"/>
          <c:w val="0.82873598086671307"/>
          <c:h val="0.73625415573053354"/>
        </c:manualLayout>
      </c:layout>
      <c:lineChart>
        <c:grouping val="standard"/>
        <c:varyColors val="0"/>
        <c:ser>
          <c:idx val="2"/>
          <c:order val="0"/>
          <c:tx>
            <c:strRef>
              <c:f>Sheet1!$D$1</c:f>
              <c:strCache>
                <c:ptCount val="1"/>
              </c:strCache>
            </c:strRef>
          </c:tx>
          <c:spPr>
            <a:ln w="28573">
              <a:solidFill>
                <a:srgbClr val="852C38"/>
              </a:solidFill>
            </a:ln>
          </c:spPr>
          <c:marker>
            <c:spPr>
              <a:solidFill>
                <a:srgbClr val="852C38"/>
              </a:solidFill>
              <a:ln w="28573">
                <a:solidFill>
                  <a:srgbClr val="852C38"/>
                </a:solidFill>
              </a:ln>
            </c:spPr>
          </c:marker>
          <c:dLbls>
            <c:dLbl>
              <c:idx val="0"/>
              <c:layout>
                <c:manualLayout>
                  <c:x val="-4.9787797751698906E-2"/>
                  <c:y val="-0.1307847416337428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E1-481F-8376-83B4CAD57624}"/>
                </c:ext>
              </c:extLst>
            </c:dLbl>
            <c:dLbl>
              <c:idx val="1"/>
              <c:layout>
                <c:manualLayout>
                  <c:x val="-6.8655722279997958E-2"/>
                  <c:y val="-0.1059943860580601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CE1-481F-8376-83B4CAD57624}"/>
                </c:ext>
              </c:extLst>
            </c:dLbl>
            <c:spPr>
              <a:noFill/>
              <a:ln w="25398">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Sheet1!$A$10:$A$14</c:f>
              <c:numCache>
                <c:formatCode>General</c:formatCode>
                <c:ptCount val="5"/>
                <c:pt idx="0">
                  <c:v>2015</c:v>
                </c:pt>
                <c:pt idx="1">
                  <c:v>2016</c:v>
                </c:pt>
                <c:pt idx="2">
                  <c:v>2017</c:v>
                </c:pt>
                <c:pt idx="3">
                  <c:v>2018</c:v>
                </c:pt>
                <c:pt idx="4">
                  <c:v>2019</c:v>
                </c:pt>
              </c:numCache>
            </c:numRef>
          </c:cat>
          <c:val>
            <c:numRef>
              <c:f>Sheet1!$B$10:$B$14</c:f>
              <c:numCache>
                <c:formatCode>0.0</c:formatCode>
                <c:ptCount val="5"/>
                <c:pt idx="0">
                  <c:v>1.7</c:v>
                </c:pt>
                <c:pt idx="1">
                  <c:v>2.2000000000000002</c:v>
                </c:pt>
                <c:pt idx="2">
                  <c:v>2.6</c:v>
                </c:pt>
                <c:pt idx="3">
                  <c:v>2.5</c:v>
                </c:pt>
                <c:pt idx="4">
                  <c:v>2.9</c:v>
                </c:pt>
              </c:numCache>
            </c:numRef>
          </c:val>
          <c:smooth val="0"/>
          <c:extLst>
            <c:ext xmlns:c16="http://schemas.microsoft.com/office/drawing/2014/chart" uri="{C3380CC4-5D6E-409C-BE32-E72D297353CC}">
              <c16:uniqueId val="{00000002-BCE1-481F-8376-83B4CAD57624}"/>
            </c:ext>
          </c:extLst>
        </c:ser>
        <c:dLbls>
          <c:showLegendKey val="0"/>
          <c:showVal val="0"/>
          <c:showCatName val="0"/>
          <c:showSerName val="0"/>
          <c:showPercent val="0"/>
          <c:showBubbleSize val="0"/>
        </c:dLbls>
        <c:marker val="1"/>
        <c:smooth val="0"/>
        <c:axId val="204633216"/>
        <c:axId val="204635136"/>
      </c:lineChart>
      <c:catAx>
        <c:axId val="20463321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04635136"/>
        <c:crosses val="autoZero"/>
        <c:auto val="1"/>
        <c:lblAlgn val="ctr"/>
        <c:lblOffset val="100"/>
        <c:noMultiLvlLbl val="0"/>
      </c:catAx>
      <c:valAx>
        <c:axId val="20463513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204633216"/>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47009277811103"/>
          <c:y val="6.1975899937092467E-2"/>
          <c:w val="0.81860360647787744"/>
          <c:h val="0.70352983139183844"/>
        </c:manualLayout>
      </c:layout>
      <c:barChart>
        <c:barDir val="col"/>
        <c:grouping val="clustered"/>
        <c:varyColors val="0"/>
        <c:ser>
          <c:idx val="0"/>
          <c:order val="0"/>
          <c:tx>
            <c:strRef>
              <c:f>Sheet1!$B$1</c:f>
              <c:strCache>
                <c:ptCount val="1"/>
                <c:pt idx="0">
                  <c:v>عدد فروع المصارف التجارية لكل 100 ألف شخص بالغ</c:v>
                </c:pt>
              </c:strCache>
            </c:strRef>
          </c:tx>
          <c:spPr>
            <a:solidFill>
              <a:srgbClr val="852C38"/>
            </a:solidFill>
            <a:ln>
              <a:solidFill>
                <a:srgbClr val="852C38"/>
              </a:solidFill>
            </a:ln>
          </c:spPr>
          <c:invertIfNegative val="0"/>
          <c:dLbls>
            <c:spPr>
              <a:noFill/>
              <a:ln w="25355">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Sheet1!$A$11:$A$17</c:f>
              <c:numCache>
                <c:formatCode>General</c:formatCode>
                <c:ptCount val="7"/>
                <c:pt idx="0">
                  <c:v>2015</c:v>
                </c:pt>
                <c:pt idx="1">
                  <c:v>2016</c:v>
                </c:pt>
                <c:pt idx="2">
                  <c:v>2017</c:v>
                </c:pt>
                <c:pt idx="3">
                  <c:v>2018</c:v>
                </c:pt>
                <c:pt idx="4">
                  <c:v>2019</c:v>
                </c:pt>
                <c:pt idx="5">
                  <c:v>2020</c:v>
                </c:pt>
                <c:pt idx="6">
                  <c:v>2021</c:v>
                </c:pt>
              </c:numCache>
            </c:numRef>
          </c:cat>
          <c:val>
            <c:numRef>
              <c:f>Sheet1!$B$11:$B$17</c:f>
              <c:numCache>
                <c:formatCode>0.0</c:formatCode>
                <c:ptCount val="7"/>
                <c:pt idx="0">
                  <c:v>11</c:v>
                </c:pt>
                <c:pt idx="1">
                  <c:v>11.8</c:v>
                </c:pt>
                <c:pt idx="2">
                  <c:v>12.4</c:v>
                </c:pt>
                <c:pt idx="3">
                  <c:v>12.95</c:v>
                </c:pt>
                <c:pt idx="4">
                  <c:v>12.9</c:v>
                </c:pt>
                <c:pt idx="5">
                  <c:v>13</c:v>
                </c:pt>
                <c:pt idx="6">
                  <c:v>13</c:v>
                </c:pt>
              </c:numCache>
            </c:numRef>
          </c:val>
          <c:extLst>
            <c:ext xmlns:c16="http://schemas.microsoft.com/office/drawing/2014/chart" uri="{C3380CC4-5D6E-409C-BE32-E72D297353CC}">
              <c16:uniqueId val="{00000000-CD21-4FBE-A997-FFD83C8B3651}"/>
            </c:ext>
          </c:extLst>
        </c:ser>
        <c:dLbls>
          <c:showLegendKey val="0"/>
          <c:showVal val="0"/>
          <c:showCatName val="0"/>
          <c:showSerName val="0"/>
          <c:showPercent val="0"/>
          <c:showBubbleSize val="0"/>
        </c:dLbls>
        <c:gapWidth val="150"/>
        <c:axId val="203700864"/>
        <c:axId val="205169408"/>
      </c:barChart>
      <c:catAx>
        <c:axId val="20370086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05169408"/>
        <c:crosses val="autoZero"/>
        <c:auto val="1"/>
        <c:lblAlgn val="ctr"/>
        <c:lblOffset val="100"/>
        <c:noMultiLvlLbl val="0"/>
      </c:catAx>
      <c:valAx>
        <c:axId val="205169408"/>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شخص بالغ</a:t>
                </a:r>
              </a:p>
            </c:rich>
          </c:tx>
          <c:overlay val="0"/>
        </c:title>
        <c:numFmt formatCode="0" sourceLinked="0"/>
        <c:majorTickMark val="out"/>
        <c:minorTickMark val="none"/>
        <c:tickLblPos val="nextTo"/>
        <c:txPr>
          <a:bodyPr/>
          <a:lstStyle/>
          <a:p>
            <a:pPr>
              <a:defRPr lang="en-GB"/>
            </a:pPr>
            <a:endParaRPr lang="ar-SA"/>
          </a:p>
        </c:txPr>
        <c:crossAx val="203700864"/>
        <c:crosses val="autoZero"/>
        <c:crossBetween val="between"/>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22790603866624"/>
          <c:y val="0.13962473440819897"/>
          <c:w val="0.84233413322027895"/>
          <c:h val="0.60199193491618141"/>
        </c:manualLayout>
      </c:layout>
      <c:lineChart>
        <c:grouping val="standard"/>
        <c:varyColors val="0"/>
        <c:ser>
          <c:idx val="0"/>
          <c:order val="0"/>
          <c:tx>
            <c:strRef>
              <c:f>Sheet1!$C$11:$C$15</c:f>
              <c:strCache>
                <c:ptCount val="5"/>
                <c:pt idx="0">
                  <c:v>145.6</c:v>
                </c:pt>
                <c:pt idx="1">
                  <c:v>142.9</c:v>
                </c:pt>
                <c:pt idx="2">
                  <c:v>124.4</c:v>
                </c:pt>
                <c:pt idx="3">
                  <c:v>126.5</c:v>
                </c:pt>
                <c:pt idx="4">
                  <c:v>117.0</c:v>
                </c:pt>
              </c:strCache>
            </c:strRef>
          </c:tx>
          <c:spPr>
            <a:ln w="28573">
              <a:solidFill>
                <a:srgbClr val="852C38"/>
              </a:solidFill>
            </a:ln>
          </c:spPr>
          <c:marker>
            <c:spPr>
              <a:solidFill>
                <a:srgbClr val="852C38"/>
              </a:solidFill>
              <a:ln w="28573">
                <a:solidFill>
                  <a:srgbClr val="852C38"/>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Sheet1!$A$11:$A$15</c:f>
              <c:numCache>
                <c:formatCode>General</c:formatCode>
                <c:ptCount val="5"/>
                <c:pt idx="0">
                  <c:v>2015</c:v>
                </c:pt>
                <c:pt idx="1">
                  <c:v>2016</c:v>
                </c:pt>
                <c:pt idx="2">
                  <c:v>2017</c:v>
                </c:pt>
                <c:pt idx="3">
                  <c:v>2018</c:v>
                </c:pt>
                <c:pt idx="4">
                  <c:v>2019</c:v>
                </c:pt>
              </c:numCache>
            </c:numRef>
          </c:cat>
          <c:val>
            <c:numRef>
              <c:f>Sheet1!$C$11:$C$15</c:f>
              <c:numCache>
                <c:formatCode>General</c:formatCode>
                <c:ptCount val="5"/>
                <c:pt idx="0">
                  <c:v>145.6</c:v>
                </c:pt>
                <c:pt idx="1">
                  <c:v>142.9</c:v>
                </c:pt>
                <c:pt idx="2" formatCode="0.0">
                  <c:v>124.35423</c:v>
                </c:pt>
                <c:pt idx="3" formatCode="0.0">
                  <c:v>126.48345999999999</c:v>
                </c:pt>
                <c:pt idx="4" formatCode="0.0">
                  <c:v>116.95909</c:v>
                </c:pt>
              </c:numCache>
            </c:numRef>
          </c:val>
          <c:smooth val="0"/>
          <c:extLst>
            <c:ext xmlns:c16="http://schemas.microsoft.com/office/drawing/2014/chart" uri="{C3380CC4-5D6E-409C-BE32-E72D297353CC}">
              <c16:uniqueId val="{00000000-B9AA-4A37-970E-B462A7AB94BC}"/>
            </c:ext>
          </c:extLst>
        </c:ser>
        <c:dLbls>
          <c:showLegendKey val="0"/>
          <c:showVal val="0"/>
          <c:showCatName val="0"/>
          <c:showSerName val="0"/>
          <c:showPercent val="0"/>
          <c:showBubbleSize val="0"/>
        </c:dLbls>
        <c:marker val="1"/>
        <c:smooth val="0"/>
        <c:axId val="204381184"/>
        <c:axId val="204391552"/>
      </c:lineChart>
      <c:catAx>
        <c:axId val="2043811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in"/>
        <c:minorTickMark val="none"/>
        <c:tickLblPos val="nextTo"/>
        <c:spPr>
          <a:ln/>
        </c:spPr>
        <c:txPr>
          <a:bodyPr rot="0" vert="horz"/>
          <a:lstStyle/>
          <a:p>
            <a:pPr>
              <a:defRPr lang="en-GB"/>
            </a:pPr>
            <a:endParaRPr lang="ar-SA"/>
          </a:p>
        </c:txPr>
        <c:crossAx val="204391552"/>
        <c:crossesAt val="0"/>
        <c:auto val="1"/>
        <c:lblAlgn val="ctr"/>
        <c:lblOffset val="100"/>
        <c:tickLblSkip val="1"/>
        <c:noMultiLvlLbl val="0"/>
      </c:catAx>
      <c:valAx>
        <c:axId val="204391552"/>
        <c:scaling>
          <c:orientation val="minMax"/>
          <c:max val="300"/>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اجمالي التدفقات (مليون دولار امريكي)</a:t>
                </a:r>
                <a:endParaRPr lang="ar-JO"/>
              </a:p>
            </c:rich>
          </c:tx>
          <c:layout>
            <c:manualLayout>
              <c:xMode val="edge"/>
              <c:yMode val="edge"/>
              <c:x val="6.6415038423385808E-3"/>
              <c:y val="0.13406911636045493"/>
            </c:manualLayout>
          </c:layout>
          <c:overlay val="0"/>
        </c:title>
        <c:numFmt formatCode="#,##0.0" sourceLinked="0"/>
        <c:majorTickMark val="out"/>
        <c:minorTickMark val="none"/>
        <c:tickLblPos val="nextTo"/>
        <c:spPr>
          <a:ln>
            <a:solidFill>
              <a:sysClr val="windowText" lastClr="000000"/>
            </a:solidFill>
          </a:ln>
        </c:spPr>
        <c:txPr>
          <a:bodyPr/>
          <a:lstStyle/>
          <a:p>
            <a:pPr>
              <a:defRPr lang="en-GB"/>
            </a:pPr>
            <a:endParaRPr lang="ar-SA"/>
          </a:p>
        </c:txPr>
        <c:crossAx val="204381184"/>
        <c:crossesAt val="1"/>
        <c:crossBetween val="between"/>
      </c:valAx>
      <c:spPr>
        <a:ln>
          <a:noFill/>
        </a:ln>
      </c:spPr>
    </c:plotArea>
    <c:plotVisOnly val="1"/>
    <c:dispBlanksAs val="gap"/>
    <c:showDLblsOverMax val="0"/>
  </c:chart>
  <c:spPr>
    <a:ln>
      <a:solidFill>
        <a:sysClr val="windowText" lastClr="000000"/>
      </a:solid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679642572768283E-2"/>
          <c:y val="0.15516872890888617"/>
          <c:w val="0.89102220649385122"/>
          <c:h val="0.6823925956623843"/>
        </c:manualLayout>
      </c:layout>
      <c:barChart>
        <c:barDir val="col"/>
        <c:grouping val="clustered"/>
        <c:varyColors val="0"/>
        <c:ser>
          <c:idx val="0"/>
          <c:order val="0"/>
          <c:tx>
            <c:strRef>
              <c:f>Sheet1!$B$1</c:f>
              <c:strCache>
                <c:ptCount val="1"/>
                <c:pt idx="0">
                  <c:v>فلسطين</c:v>
                </c:pt>
              </c:strCache>
            </c:strRef>
          </c:tx>
          <c:spPr>
            <a:solidFill>
              <a:srgbClr val="D3A029"/>
            </a:solidFill>
            <a:ln w="6350" cap="flat" cmpd="sng" algn="ctr">
              <a:solidFill>
                <a:schemeClr val="lt1"/>
              </a:solidFill>
              <a:prstDash val="solid"/>
              <a:round/>
            </a:ln>
            <a:effectLst/>
          </c:spPr>
          <c:invertIfNegative val="0"/>
          <c:dLbls>
            <c:spPr>
              <a:noFill/>
              <a:ln w="25401">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7.5</c:v>
                </c:pt>
                <c:pt idx="1">
                  <c:v>10.199999999999999</c:v>
                </c:pt>
                <c:pt idx="2">
                  <c:v>7.4</c:v>
                </c:pt>
                <c:pt idx="3">
                  <c:v>8.6999999999999993</c:v>
                </c:pt>
              </c:numCache>
            </c:numRef>
          </c:val>
          <c:extLst>
            <c:ext xmlns:c16="http://schemas.microsoft.com/office/drawing/2014/chart" uri="{C3380CC4-5D6E-409C-BE32-E72D297353CC}">
              <c16:uniqueId val="{00000000-B06C-4076-B9FD-C59E19ACCC1E}"/>
            </c:ext>
          </c:extLst>
        </c:ser>
        <c:ser>
          <c:idx val="1"/>
          <c:order val="1"/>
          <c:tx>
            <c:strRef>
              <c:f>Sheet1!$C$1</c:f>
              <c:strCache>
                <c:ptCount val="1"/>
                <c:pt idx="0">
                  <c:v>الضفة الغربية</c:v>
                </c:pt>
              </c:strCache>
            </c:strRef>
          </c:tx>
          <c:spPr>
            <a:pattFill prst="dkDnDiag">
              <a:fgClr>
                <a:srgbClr val="D3A029"/>
              </a:fgClr>
              <a:bgClr>
                <a:schemeClr val="bg1"/>
              </a:bgClr>
            </a:pattFill>
            <a:ln w="6350" cap="flat" cmpd="sng" algn="ctr">
              <a:solidFill>
                <a:srgbClr val="D3A029"/>
              </a:solidFill>
              <a:prstDash val="solid"/>
              <a:round/>
            </a:ln>
            <a:effectLst/>
          </c:spPr>
          <c:invertIfNegative val="0"/>
          <c:dLbls>
            <c:spPr>
              <a:noFill/>
              <a:ln w="25401">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7</c:v>
                </c:pt>
                <c:pt idx="1">
                  <c:v>7.9</c:v>
                </c:pt>
                <c:pt idx="2">
                  <c:v>7.7</c:v>
                </c:pt>
                <c:pt idx="3">
                  <c:v>8.5</c:v>
                </c:pt>
              </c:numCache>
            </c:numRef>
          </c:val>
          <c:extLst>
            <c:ext xmlns:c16="http://schemas.microsoft.com/office/drawing/2014/chart" uri="{C3380CC4-5D6E-409C-BE32-E72D297353CC}">
              <c16:uniqueId val="{00000001-B06C-4076-B9FD-C59E19ACCC1E}"/>
            </c:ext>
          </c:extLst>
        </c:ser>
        <c:ser>
          <c:idx val="2"/>
          <c:order val="2"/>
          <c:tx>
            <c:strRef>
              <c:f>Sheet1!$D$1</c:f>
              <c:strCache>
                <c:ptCount val="1"/>
                <c:pt idx="0">
                  <c:v>قطاع غزة</c:v>
                </c:pt>
              </c:strCache>
            </c:strRef>
          </c:tx>
          <c:spPr>
            <a:pattFill prst="pct70">
              <a:fgClr>
                <a:srgbClr val="D3A029"/>
              </a:fgClr>
              <a:bgClr>
                <a:schemeClr val="bg1"/>
              </a:bgClr>
            </a:pattFill>
            <a:ln w="6350" cap="flat" cmpd="sng" algn="ctr">
              <a:solidFill>
                <a:srgbClr val="D3A029"/>
              </a:solidFill>
              <a:prstDash val="solid"/>
              <a:round/>
            </a:ln>
            <a:effectLst/>
          </c:spPr>
          <c:invertIfNegative val="0"/>
          <c:dLbls>
            <c:dLbl>
              <c:idx val="1"/>
              <c:layout>
                <c:manualLayout>
                  <c:x val="0"/>
                  <c:y val="1.754385964912315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6C-4076-B9FD-C59E19ACCC1E}"/>
                </c:ext>
              </c:extLst>
            </c:dLbl>
            <c:spPr>
              <a:noFill/>
              <a:ln w="25401">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Sheet1!$D$2:$D$5</c:f>
              <c:numCache>
                <c:formatCode>General</c:formatCode>
                <c:ptCount val="4"/>
                <c:pt idx="0">
                  <c:v>8.3000000000000007</c:v>
                </c:pt>
                <c:pt idx="1">
                  <c:v>13.2</c:v>
                </c:pt>
                <c:pt idx="2">
                  <c:v>7.1</c:v>
                </c:pt>
                <c:pt idx="3" formatCode="#,##0.0">
                  <c:v>9</c:v>
                </c:pt>
              </c:numCache>
            </c:numRef>
          </c:val>
          <c:extLst>
            <c:ext xmlns:c16="http://schemas.microsoft.com/office/drawing/2014/chart" uri="{C3380CC4-5D6E-409C-BE32-E72D297353CC}">
              <c16:uniqueId val="{00000003-B06C-4076-B9FD-C59E19ACCC1E}"/>
            </c:ext>
          </c:extLst>
        </c:ser>
        <c:dLbls>
          <c:showLegendKey val="0"/>
          <c:showVal val="0"/>
          <c:showCatName val="0"/>
          <c:showSerName val="0"/>
          <c:showPercent val="0"/>
          <c:showBubbleSize val="0"/>
        </c:dLbls>
        <c:gapWidth val="150"/>
        <c:axId val="214092800"/>
        <c:axId val="214385792"/>
      </c:barChart>
      <c:catAx>
        <c:axId val="214092800"/>
        <c:scaling>
          <c:orientation val="minMax"/>
        </c:scaling>
        <c:delete val="0"/>
        <c:axPos val="b"/>
        <c:title>
          <c:tx>
            <c:rich>
              <a:bodyPr rot="0" spcFirstLastPara="1" vertOverflow="ellipsis" vert="horz" wrap="square" anchor="ctr" anchorCtr="1"/>
              <a:lstStyle/>
              <a:p>
                <a:pPr>
                  <a:defRPr sz="900" b="1" i="0" u="none" strike="noStrike" kern="1200" baseline="0">
                    <a:ln>
                      <a:noFill/>
                    </a:ln>
                    <a:solidFill>
                      <a:schemeClr val="tx1"/>
                    </a:solidFill>
                    <a:latin typeface="Arial" pitchFamily="34" charset="0"/>
                    <a:ea typeface="+mn-ea"/>
                    <a:cs typeface="Arial" pitchFamily="34" charset="0"/>
                  </a:defRPr>
                </a:pPr>
                <a:r>
                  <a:rPr lang="ar-JO"/>
                  <a:t>السنة</a:t>
                </a:r>
              </a:p>
            </c:rich>
          </c:tx>
          <c:overlay val="0"/>
          <c:spPr>
            <a:noFill/>
            <a:ln>
              <a:noFill/>
            </a:ln>
            <a:effectLst/>
          </c:spPr>
          <c:txPr>
            <a:bodyPr rot="0" spcFirstLastPara="1" vertOverflow="ellipsis" vert="horz" wrap="square" anchor="ctr" anchorCtr="1"/>
            <a:lstStyle/>
            <a:p>
              <a:pPr>
                <a:defRPr sz="900" b="1" i="0" u="none" strike="noStrike" kern="1200" baseline="0">
                  <a:ln>
                    <a:noFill/>
                  </a:ln>
                  <a:solidFill>
                    <a:schemeClr val="tx1"/>
                  </a:solidFill>
                  <a:latin typeface="Arial" pitchFamily="34" charset="0"/>
                  <a:ea typeface="+mn-ea"/>
                  <a:cs typeface="Arial" pitchFamily="34" charset="0"/>
                </a:defRPr>
              </a:pPr>
              <a:endParaRPr lang="ar-SA"/>
            </a:p>
          </c:txPr>
        </c:title>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crossAx val="214385792"/>
        <c:crosses val="autoZero"/>
        <c:auto val="1"/>
        <c:lblAlgn val="ctr"/>
        <c:lblOffset val="100"/>
        <c:noMultiLvlLbl val="0"/>
      </c:catAx>
      <c:valAx>
        <c:axId val="214385792"/>
        <c:scaling>
          <c:orientation val="minMax"/>
          <c:max val="14"/>
        </c:scaling>
        <c:delete val="0"/>
        <c:axPos val="l"/>
        <c:title>
          <c:tx>
            <c:rich>
              <a:bodyPr rot="-5400000" spcFirstLastPara="1" vertOverflow="ellipsis" vert="horz" wrap="square" anchor="ctr" anchorCtr="1"/>
              <a:lstStyle/>
              <a:p>
                <a:pPr>
                  <a:defRPr sz="900" b="1" i="0" u="none" strike="noStrike" kern="1200" baseline="0">
                    <a:ln>
                      <a:noFill/>
                    </a:ln>
                    <a:solidFill>
                      <a:schemeClr val="tx1"/>
                    </a:solidFill>
                    <a:latin typeface="Arial" pitchFamily="34" charset="0"/>
                    <a:ea typeface="+mn-ea"/>
                    <a:cs typeface="Arial" pitchFamily="34" charset="0"/>
                  </a:defRPr>
                </a:pPr>
                <a:r>
                  <a:rPr lang="ar-JO"/>
                  <a:t>النسبة</a:t>
                </a:r>
              </a:p>
            </c:rich>
          </c:tx>
          <c:overlay val="0"/>
          <c:spPr>
            <a:noFill/>
            <a:ln>
              <a:noFill/>
            </a:ln>
            <a:effectLst/>
          </c:spPr>
          <c:txPr>
            <a:bodyPr rot="-5400000" spcFirstLastPara="1" vertOverflow="ellipsis" vert="horz" wrap="square" anchor="ctr" anchorCtr="1"/>
            <a:lstStyle/>
            <a:p>
              <a:pPr>
                <a:defRPr sz="900" b="1" i="0" u="none" strike="noStrike" kern="1200" baseline="0">
                  <a:ln>
                    <a:noFill/>
                  </a:ln>
                  <a:solidFill>
                    <a:schemeClr val="tx1"/>
                  </a:solidFill>
                  <a:latin typeface="Arial" pitchFamily="34" charset="0"/>
                  <a:ea typeface="+mn-ea"/>
                  <a:cs typeface="Arial" pitchFamily="34" charset="0"/>
                </a:defRPr>
              </a:pPr>
              <a:endParaRPr lang="ar-SA"/>
            </a:p>
          </c:txPr>
        </c:title>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crossAx val="214092800"/>
        <c:crosses val="autoZero"/>
        <c:crossBetween val="between"/>
        <c:majorUnit val="2"/>
      </c:valAx>
      <c:spPr>
        <a:solidFill>
          <a:schemeClr val="bg1"/>
        </a:solidFill>
        <a:ln>
          <a:noFill/>
        </a:ln>
        <a:effectLst/>
      </c:spPr>
    </c:plotArea>
    <c:legend>
      <c:legendPos val="t"/>
      <c:layout>
        <c:manualLayout>
          <c:xMode val="edge"/>
          <c:yMode val="edge"/>
          <c:x val="0.61951304963284071"/>
          <c:y val="2.923484257719319E-2"/>
          <c:w val="0.35881574081590456"/>
          <c:h val="9.3272171253822644E-2"/>
        </c:manualLayout>
      </c:layout>
      <c:overlay val="0"/>
      <c:spPr>
        <a:noFill/>
        <a:ln>
          <a:solidFill>
            <a:schemeClr val="tx1"/>
          </a:solidFill>
        </a:ln>
        <a:effectLst>
          <a:outerShdw blurRad="50800" sx="1000" sy="1000" algn="ctr" rotWithShape="0">
            <a:sysClr val="windowText" lastClr="000000"/>
          </a:outerShdw>
        </a:effectLst>
      </c:spPr>
      <c:txPr>
        <a:bodyPr rot="0" spcFirstLastPara="1" vertOverflow="ellipsis" vert="horz" wrap="square" anchor="ctr" anchorCtr="1"/>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900">
          <a:ln>
            <a:noFill/>
          </a:ln>
          <a:solidFill>
            <a:schemeClr val="tx1"/>
          </a:solidFill>
          <a:latin typeface="Arial" pitchFamily="34" charset="0"/>
          <a:cs typeface="Arial" pitchFamily="34" charset="0"/>
        </a:defRPr>
      </a:pPr>
      <a:endParaRPr lang="ar-SA"/>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473869010965975E-2"/>
          <c:y val="0.17112136844963347"/>
          <c:w val="0.92652608702036487"/>
          <c:h val="0.64293641000852275"/>
        </c:manualLayout>
      </c:layout>
      <c:lineChart>
        <c:grouping val="standard"/>
        <c:varyColors val="0"/>
        <c:ser>
          <c:idx val="0"/>
          <c:order val="0"/>
          <c:tx>
            <c:strRef>
              <c:f>Sheet1!$B$2</c:f>
              <c:strCache>
                <c:ptCount val="1"/>
                <c:pt idx="0">
                  <c:v>فلسطين</c:v>
                </c:pt>
              </c:strCache>
            </c:strRef>
          </c:tx>
          <c:spPr>
            <a:ln w="38050">
              <a:solidFill>
                <a:srgbClr val="5B9BD5">
                  <a:lumMod val="20000"/>
                  <a:lumOff val="80000"/>
                </a:srgbClr>
              </a:solidFill>
            </a:ln>
          </c:spPr>
          <c:marker>
            <c:symbol val="none"/>
          </c:marker>
          <c:dLbls>
            <c:dLbl>
              <c:idx val="0"/>
              <c:layout>
                <c:manualLayout>
                  <c:x val="-3.0888030888030899E-2"/>
                  <c:y val="4.59770114942527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1A-40F1-8CEE-54ADB1B5ABF3}"/>
                </c:ext>
              </c:extLst>
            </c:dLbl>
            <c:dLbl>
              <c:idx val="1"/>
              <c:delete val="1"/>
              <c:extLst>
                <c:ext xmlns:c15="http://schemas.microsoft.com/office/drawing/2012/chart" uri="{CE6537A1-D6FC-4f65-9D91-7224C49458BB}"/>
                <c:ext xmlns:c16="http://schemas.microsoft.com/office/drawing/2014/chart" uri="{C3380CC4-5D6E-409C-BE32-E72D297353CC}">
                  <c16:uniqueId val="{00000001-401A-40F1-8CEE-54ADB1B5ABF3}"/>
                </c:ext>
              </c:extLst>
            </c:dLbl>
            <c:dLbl>
              <c:idx val="2"/>
              <c:delete val="1"/>
              <c:extLst>
                <c:ext xmlns:c15="http://schemas.microsoft.com/office/drawing/2012/chart" uri="{CE6537A1-D6FC-4f65-9D91-7224C49458BB}"/>
                <c:ext xmlns:c16="http://schemas.microsoft.com/office/drawing/2014/chart" uri="{C3380CC4-5D6E-409C-BE32-E72D297353CC}">
                  <c16:uniqueId val="{00000002-401A-40F1-8CEE-54ADB1B5ABF3}"/>
                </c:ext>
              </c:extLst>
            </c:dLbl>
            <c:dLbl>
              <c:idx val="3"/>
              <c:delete val="1"/>
              <c:extLst>
                <c:ext xmlns:c15="http://schemas.microsoft.com/office/drawing/2012/chart" uri="{CE6537A1-D6FC-4f65-9D91-7224C49458BB}"/>
                <c:ext xmlns:c16="http://schemas.microsoft.com/office/drawing/2014/chart" uri="{C3380CC4-5D6E-409C-BE32-E72D297353CC}">
                  <c16:uniqueId val="{00000003-401A-40F1-8CEE-54ADB1B5ABF3}"/>
                </c:ext>
              </c:extLst>
            </c:dLbl>
            <c:dLbl>
              <c:idx val="4"/>
              <c:delete val="1"/>
              <c:extLst>
                <c:ext xmlns:c15="http://schemas.microsoft.com/office/drawing/2012/chart" uri="{CE6537A1-D6FC-4f65-9D91-7224C49458BB}"/>
                <c:ext xmlns:c16="http://schemas.microsoft.com/office/drawing/2014/chart" uri="{C3380CC4-5D6E-409C-BE32-E72D297353CC}">
                  <c16:uniqueId val="{00000004-401A-40F1-8CEE-54ADB1B5ABF3}"/>
                </c:ext>
              </c:extLst>
            </c:dLbl>
            <c:dLbl>
              <c:idx val="5"/>
              <c:delete val="1"/>
              <c:extLst>
                <c:ext xmlns:c15="http://schemas.microsoft.com/office/drawing/2012/chart" uri="{CE6537A1-D6FC-4f65-9D91-7224C49458BB}"/>
                <c:ext xmlns:c16="http://schemas.microsoft.com/office/drawing/2014/chart" uri="{C3380CC4-5D6E-409C-BE32-E72D297353CC}">
                  <c16:uniqueId val="{00000005-401A-40F1-8CEE-54ADB1B5ABF3}"/>
                </c:ext>
              </c:extLst>
            </c:dLbl>
            <c:dLbl>
              <c:idx val="6"/>
              <c:delete val="1"/>
              <c:extLst>
                <c:ext xmlns:c15="http://schemas.microsoft.com/office/drawing/2012/chart" uri="{CE6537A1-D6FC-4f65-9D91-7224C49458BB}"/>
                <c:ext xmlns:c16="http://schemas.microsoft.com/office/drawing/2014/chart" uri="{C3380CC4-5D6E-409C-BE32-E72D297353CC}">
                  <c16:uniqueId val="{00000006-401A-40F1-8CEE-54ADB1B5ABF3}"/>
                </c:ext>
              </c:extLst>
            </c:dLbl>
            <c:dLbl>
              <c:idx val="7"/>
              <c:delete val="1"/>
              <c:extLst>
                <c:ext xmlns:c15="http://schemas.microsoft.com/office/drawing/2012/chart" uri="{CE6537A1-D6FC-4f65-9D91-7224C49458BB}"/>
                <c:ext xmlns:c16="http://schemas.microsoft.com/office/drawing/2014/chart" uri="{C3380CC4-5D6E-409C-BE32-E72D297353CC}">
                  <c16:uniqueId val="{00000007-401A-40F1-8CEE-54ADB1B5ABF3}"/>
                </c:ext>
              </c:extLst>
            </c:dLbl>
            <c:dLbl>
              <c:idx val="8"/>
              <c:delete val="1"/>
              <c:extLst>
                <c:ext xmlns:c15="http://schemas.microsoft.com/office/drawing/2012/chart" uri="{CE6537A1-D6FC-4f65-9D91-7224C49458BB}"/>
                <c:ext xmlns:c16="http://schemas.microsoft.com/office/drawing/2014/chart" uri="{C3380CC4-5D6E-409C-BE32-E72D297353CC}">
                  <c16:uniqueId val="{00000008-401A-40F1-8CEE-54ADB1B5ABF3}"/>
                </c:ext>
              </c:extLst>
            </c:dLbl>
            <c:dLbl>
              <c:idx val="9"/>
              <c:delete val="1"/>
              <c:extLst>
                <c:ext xmlns:c15="http://schemas.microsoft.com/office/drawing/2012/chart" uri="{CE6537A1-D6FC-4f65-9D91-7224C49458BB}"/>
                <c:ext xmlns:c16="http://schemas.microsoft.com/office/drawing/2014/chart" uri="{C3380CC4-5D6E-409C-BE32-E72D297353CC}">
                  <c16:uniqueId val="{00000009-401A-40F1-8CEE-54ADB1B5ABF3}"/>
                </c:ext>
              </c:extLst>
            </c:dLbl>
            <c:dLbl>
              <c:idx val="10"/>
              <c:delete val="1"/>
              <c:extLst>
                <c:ext xmlns:c15="http://schemas.microsoft.com/office/drawing/2012/chart" uri="{CE6537A1-D6FC-4f65-9D91-7224C49458BB}"/>
                <c:ext xmlns:c16="http://schemas.microsoft.com/office/drawing/2014/chart" uri="{C3380CC4-5D6E-409C-BE32-E72D297353CC}">
                  <c16:uniqueId val="{0000000A-401A-40F1-8CEE-54ADB1B5ABF3}"/>
                </c:ext>
              </c:extLst>
            </c:dLbl>
            <c:dLbl>
              <c:idx val="11"/>
              <c:delete val="1"/>
              <c:extLst>
                <c:ext xmlns:c15="http://schemas.microsoft.com/office/drawing/2012/chart" uri="{CE6537A1-D6FC-4f65-9D91-7224C49458BB}"/>
                <c:ext xmlns:c16="http://schemas.microsoft.com/office/drawing/2014/chart" uri="{C3380CC4-5D6E-409C-BE32-E72D297353CC}">
                  <c16:uniqueId val="{0000000B-401A-40F1-8CEE-54ADB1B5ABF3}"/>
                </c:ext>
              </c:extLst>
            </c:dLbl>
            <c:dLbl>
              <c:idx val="12"/>
              <c:delete val="1"/>
              <c:extLst>
                <c:ext xmlns:c15="http://schemas.microsoft.com/office/drawing/2012/chart" uri="{CE6537A1-D6FC-4f65-9D91-7224C49458BB}"/>
                <c:ext xmlns:c16="http://schemas.microsoft.com/office/drawing/2014/chart" uri="{C3380CC4-5D6E-409C-BE32-E72D297353CC}">
                  <c16:uniqueId val="{0000000C-401A-40F1-8CEE-54ADB1B5ABF3}"/>
                </c:ext>
              </c:extLst>
            </c:dLbl>
            <c:dLbl>
              <c:idx val="13"/>
              <c:delete val="1"/>
              <c:extLst>
                <c:ext xmlns:c15="http://schemas.microsoft.com/office/drawing/2012/chart" uri="{CE6537A1-D6FC-4f65-9D91-7224C49458BB}"/>
                <c:ext xmlns:c16="http://schemas.microsoft.com/office/drawing/2014/chart" uri="{C3380CC4-5D6E-409C-BE32-E72D297353CC}">
                  <c16:uniqueId val="{0000000D-401A-40F1-8CEE-54ADB1B5ABF3}"/>
                </c:ext>
              </c:extLst>
            </c:dLbl>
            <c:dLbl>
              <c:idx val="14"/>
              <c:layout>
                <c:manualLayout>
                  <c:x val="-8.869179600886918E-3"/>
                  <c:y val="7.66871165644171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01A-40F1-8CEE-54ADB1B5ABF3}"/>
                </c:ext>
              </c:extLst>
            </c:dLbl>
            <c:dLbl>
              <c:idx val="17"/>
              <c:layout>
                <c:manualLayout>
                  <c:x val="0"/>
                  <c:y val="3.7333333333333406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01A-40F1-8CEE-54ADB1B5ABF3}"/>
                </c:ext>
              </c:extLst>
            </c:dLbl>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Sheet1!$B$12:$B$18</c:f>
              <c:numCache>
                <c:formatCode>#,##0.0</c:formatCode>
                <c:ptCount val="7"/>
                <c:pt idx="0">
                  <c:v>9.3212332884830111</c:v>
                </c:pt>
                <c:pt idx="1">
                  <c:v>9.8586549207810119</c:v>
                </c:pt>
                <c:pt idx="2">
                  <c:v>11.387900355871887</c:v>
                </c:pt>
                <c:pt idx="3">
                  <c:v>11.288277557920621</c:v>
                </c:pt>
                <c:pt idx="4">
                  <c:v>11.238865373681218</c:v>
                </c:pt>
                <c:pt idx="5">
                  <c:v>11.057836379982019</c:v>
                </c:pt>
                <c:pt idx="6">
                  <c:v>12.2</c:v>
                </c:pt>
              </c:numCache>
            </c:numRef>
          </c:val>
          <c:smooth val="0"/>
          <c:extLst>
            <c:ext xmlns:c16="http://schemas.microsoft.com/office/drawing/2014/chart" uri="{C3380CC4-5D6E-409C-BE32-E72D297353CC}">
              <c16:uniqueId val="{00000010-401A-40F1-8CEE-54ADB1B5ABF3}"/>
            </c:ext>
          </c:extLst>
        </c:ser>
        <c:ser>
          <c:idx val="2"/>
          <c:order val="1"/>
          <c:tx>
            <c:strRef>
              <c:f>Sheet1!$C$2</c:f>
              <c:strCache>
                <c:ptCount val="1"/>
                <c:pt idx="0">
                  <c:v>الضفة الغربية</c:v>
                </c:pt>
              </c:strCache>
            </c:strRef>
          </c:tx>
          <c:spPr>
            <a:ln w="38050">
              <a:solidFill>
                <a:srgbClr val="953735"/>
              </a:solidFill>
            </a:ln>
          </c:spPr>
          <c:marker>
            <c:symbol val="none"/>
          </c:marker>
          <c:dLbls>
            <c:dLbl>
              <c:idx val="0"/>
              <c:layout>
                <c:manualLayout>
                  <c:x val="-5.1480051480051477E-2"/>
                  <c:y val="-6.64112388250321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01A-40F1-8CEE-54ADB1B5ABF3}"/>
                </c:ext>
              </c:extLst>
            </c:dLbl>
            <c:dLbl>
              <c:idx val="1"/>
              <c:delete val="1"/>
              <c:extLst>
                <c:ext xmlns:c15="http://schemas.microsoft.com/office/drawing/2012/chart" uri="{CE6537A1-D6FC-4f65-9D91-7224C49458BB}"/>
                <c:ext xmlns:c16="http://schemas.microsoft.com/office/drawing/2014/chart" uri="{C3380CC4-5D6E-409C-BE32-E72D297353CC}">
                  <c16:uniqueId val="{00000012-401A-40F1-8CEE-54ADB1B5ABF3}"/>
                </c:ext>
              </c:extLst>
            </c:dLbl>
            <c:dLbl>
              <c:idx val="2"/>
              <c:delete val="1"/>
              <c:extLst>
                <c:ext xmlns:c15="http://schemas.microsoft.com/office/drawing/2012/chart" uri="{CE6537A1-D6FC-4f65-9D91-7224C49458BB}"/>
                <c:ext xmlns:c16="http://schemas.microsoft.com/office/drawing/2014/chart" uri="{C3380CC4-5D6E-409C-BE32-E72D297353CC}">
                  <c16:uniqueId val="{00000013-401A-40F1-8CEE-54ADB1B5ABF3}"/>
                </c:ext>
              </c:extLst>
            </c:dLbl>
            <c:dLbl>
              <c:idx val="3"/>
              <c:delete val="1"/>
              <c:extLst>
                <c:ext xmlns:c15="http://schemas.microsoft.com/office/drawing/2012/chart" uri="{CE6537A1-D6FC-4f65-9D91-7224C49458BB}"/>
                <c:ext xmlns:c16="http://schemas.microsoft.com/office/drawing/2014/chart" uri="{C3380CC4-5D6E-409C-BE32-E72D297353CC}">
                  <c16:uniqueId val="{00000014-401A-40F1-8CEE-54ADB1B5ABF3}"/>
                </c:ext>
              </c:extLst>
            </c:dLbl>
            <c:dLbl>
              <c:idx val="4"/>
              <c:delete val="1"/>
              <c:extLst>
                <c:ext xmlns:c15="http://schemas.microsoft.com/office/drawing/2012/chart" uri="{CE6537A1-D6FC-4f65-9D91-7224C49458BB}"/>
                <c:ext xmlns:c16="http://schemas.microsoft.com/office/drawing/2014/chart" uri="{C3380CC4-5D6E-409C-BE32-E72D297353CC}">
                  <c16:uniqueId val="{00000015-401A-40F1-8CEE-54ADB1B5ABF3}"/>
                </c:ext>
              </c:extLst>
            </c:dLbl>
            <c:dLbl>
              <c:idx val="5"/>
              <c:delete val="1"/>
              <c:extLst>
                <c:ext xmlns:c15="http://schemas.microsoft.com/office/drawing/2012/chart" uri="{CE6537A1-D6FC-4f65-9D91-7224C49458BB}"/>
                <c:ext xmlns:c16="http://schemas.microsoft.com/office/drawing/2014/chart" uri="{C3380CC4-5D6E-409C-BE32-E72D297353CC}">
                  <c16:uniqueId val="{00000016-401A-40F1-8CEE-54ADB1B5ABF3}"/>
                </c:ext>
              </c:extLst>
            </c:dLbl>
            <c:dLbl>
              <c:idx val="6"/>
              <c:delete val="1"/>
              <c:extLst>
                <c:ext xmlns:c15="http://schemas.microsoft.com/office/drawing/2012/chart" uri="{CE6537A1-D6FC-4f65-9D91-7224C49458BB}"/>
                <c:ext xmlns:c16="http://schemas.microsoft.com/office/drawing/2014/chart" uri="{C3380CC4-5D6E-409C-BE32-E72D297353CC}">
                  <c16:uniqueId val="{00000017-401A-40F1-8CEE-54ADB1B5ABF3}"/>
                </c:ext>
              </c:extLst>
            </c:dLbl>
            <c:dLbl>
              <c:idx val="7"/>
              <c:delete val="1"/>
              <c:extLst>
                <c:ext xmlns:c15="http://schemas.microsoft.com/office/drawing/2012/chart" uri="{CE6537A1-D6FC-4f65-9D91-7224C49458BB}"/>
                <c:ext xmlns:c16="http://schemas.microsoft.com/office/drawing/2014/chart" uri="{C3380CC4-5D6E-409C-BE32-E72D297353CC}">
                  <c16:uniqueId val="{00000018-401A-40F1-8CEE-54ADB1B5ABF3}"/>
                </c:ext>
              </c:extLst>
            </c:dLbl>
            <c:dLbl>
              <c:idx val="8"/>
              <c:delete val="1"/>
              <c:extLst>
                <c:ext xmlns:c15="http://schemas.microsoft.com/office/drawing/2012/chart" uri="{CE6537A1-D6FC-4f65-9D91-7224C49458BB}"/>
                <c:ext xmlns:c16="http://schemas.microsoft.com/office/drawing/2014/chart" uri="{C3380CC4-5D6E-409C-BE32-E72D297353CC}">
                  <c16:uniqueId val="{00000019-401A-40F1-8CEE-54ADB1B5ABF3}"/>
                </c:ext>
              </c:extLst>
            </c:dLbl>
            <c:dLbl>
              <c:idx val="9"/>
              <c:delete val="1"/>
              <c:extLst>
                <c:ext xmlns:c15="http://schemas.microsoft.com/office/drawing/2012/chart" uri="{CE6537A1-D6FC-4f65-9D91-7224C49458BB}"/>
                <c:ext xmlns:c16="http://schemas.microsoft.com/office/drawing/2014/chart" uri="{C3380CC4-5D6E-409C-BE32-E72D297353CC}">
                  <c16:uniqueId val="{0000001A-401A-40F1-8CEE-54ADB1B5ABF3}"/>
                </c:ext>
              </c:extLst>
            </c:dLbl>
            <c:dLbl>
              <c:idx val="10"/>
              <c:delete val="1"/>
              <c:extLst>
                <c:ext xmlns:c15="http://schemas.microsoft.com/office/drawing/2012/chart" uri="{CE6537A1-D6FC-4f65-9D91-7224C49458BB}"/>
                <c:ext xmlns:c16="http://schemas.microsoft.com/office/drawing/2014/chart" uri="{C3380CC4-5D6E-409C-BE32-E72D297353CC}">
                  <c16:uniqueId val="{0000001B-401A-40F1-8CEE-54ADB1B5ABF3}"/>
                </c:ext>
              </c:extLst>
            </c:dLbl>
            <c:dLbl>
              <c:idx val="11"/>
              <c:delete val="1"/>
              <c:extLst>
                <c:ext xmlns:c15="http://schemas.microsoft.com/office/drawing/2012/chart" uri="{CE6537A1-D6FC-4f65-9D91-7224C49458BB}"/>
                <c:ext xmlns:c16="http://schemas.microsoft.com/office/drawing/2014/chart" uri="{C3380CC4-5D6E-409C-BE32-E72D297353CC}">
                  <c16:uniqueId val="{0000001C-401A-40F1-8CEE-54ADB1B5ABF3}"/>
                </c:ext>
              </c:extLst>
            </c:dLbl>
            <c:dLbl>
              <c:idx val="12"/>
              <c:delete val="1"/>
              <c:extLst>
                <c:ext xmlns:c15="http://schemas.microsoft.com/office/drawing/2012/chart" uri="{CE6537A1-D6FC-4f65-9D91-7224C49458BB}"/>
                <c:ext xmlns:c16="http://schemas.microsoft.com/office/drawing/2014/chart" uri="{C3380CC4-5D6E-409C-BE32-E72D297353CC}">
                  <c16:uniqueId val="{0000001D-401A-40F1-8CEE-54ADB1B5ABF3}"/>
                </c:ext>
              </c:extLst>
            </c:dLbl>
            <c:dLbl>
              <c:idx val="13"/>
              <c:delete val="1"/>
              <c:extLst>
                <c:ext xmlns:c15="http://schemas.microsoft.com/office/drawing/2012/chart" uri="{CE6537A1-D6FC-4f65-9D91-7224C49458BB}"/>
                <c:ext xmlns:c16="http://schemas.microsoft.com/office/drawing/2014/chart" uri="{C3380CC4-5D6E-409C-BE32-E72D297353CC}">
                  <c16:uniqueId val="{0000001E-401A-40F1-8CEE-54ADB1B5ABF3}"/>
                </c:ext>
              </c:extLst>
            </c:dLbl>
            <c:dLbl>
              <c:idx val="14"/>
              <c:layout>
                <c:manualLayout>
                  <c:x val="-1.3303769401330377E-2"/>
                  <c:y val="-0.1022494887525562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01A-40F1-8CEE-54ADB1B5ABF3}"/>
                </c:ext>
              </c:extLst>
            </c:dLbl>
            <c:dLbl>
              <c:idx val="17"/>
              <c:layout>
                <c:manualLayout>
                  <c:x val="0"/>
                  <c:y val="-5.8666666666666714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01A-40F1-8CEE-54ADB1B5ABF3}"/>
                </c:ext>
              </c:extLst>
            </c:dLbl>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Sheet1!$C$12:$C$18</c:f>
              <c:numCache>
                <c:formatCode>0.0</c:formatCode>
                <c:ptCount val="7"/>
                <c:pt idx="0">
                  <c:v>9.1959213532870319</c:v>
                </c:pt>
                <c:pt idx="1">
                  <c:v>10.15930467122139</c:v>
                </c:pt>
                <c:pt idx="2">
                  <c:v>11.86278037663428</c:v>
                </c:pt>
                <c:pt idx="3">
                  <c:v>12.350261383260532</c:v>
                </c:pt>
                <c:pt idx="4">
                  <c:v>12.532695325722374</c:v>
                </c:pt>
                <c:pt idx="5">
                  <c:v>12.23773192301023</c:v>
                </c:pt>
                <c:pt idx="6">
                  <c:v>13.2</c:v>
                </c:pt>
              </c:numCache>
            </c:numRef>
          </c:val>
          <c:smooth val="0"/>
          <c:extLst>
            <c:ext xmlns:c16="http://schemas.microsoft.com/office/drawing/2014/chart" uri="{C3380CC4-5D6E-409C-BE32-E72D297353CC}">
              <c16:uniqueId val="{00000021-401A-40F1-8CEE-54ADB1B5ABF3}"/>
            </c:ext>
          </c:extLst>
        </c:ser>
        <c:ser>
          <c:idx val="1"/>
          <c:order val="2"/>
          <c:tx>
            <c:strRef>
              <c:f>Sheet1!$D$2</c:f>
              <c:strCache>
                <c:ptCount val="1"/>
                <c:pt idx="0">
                  <c:v>قطاع غزة</c:v>
                </c:pt>
              </c:strCache>
            </c:strRef>
          </c:tx>
          <c:spPr>
            <a:ln w="38050">
              <a:solidFill>
                <a:srgbClr val="FCBE10"/>
              </a:solidFill>
            </a:ln>
          </c:spPr>
          <c:marker>
            <c:symbol val="none"/>
          </c:marker>
          <c:dLbls>
            <c:dLbl>
              <c:idx val="0"/>
              <c:layout>
                <c:manualLayout>
                  <c:x val="-4.1184041184041183E-2"/>
                  <c:y val="3.57598978288639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01A-40F1-8CEE-54ADB1B5ABF3}"/>
                </c:ext>
              </c:extLst>
            </c:dLbl>
            <c:dLbl>
              <c:idx val="1"/>
              <c:delete val="1"/>
              <c:extLst>
                <c:ext xmlns:c15="http://schemas.microsoft.com/office/drawing/2012/chart" uri="{CE6537A1-D6FC-4f65-9D91-7224C49458BB}"/>
                <c:ext xmlns:c16="http://schemas.microsoft.com/office/drawing/2014/chart" uri="{C3380CC4-5D6E-409C-BE32-E72D297353CC}">
                  <c16:uniqueId val="{00000023-401A-40F1-8CEE-54ADB1B5ABF3}"/>
                </c:ext>
              </c:extLst>
            </c:dLbl>
            <c:dLbl>
              <c:idx val="2"/>
              <c:delete val="1"/>
              <c:extLst>
                <c:ext xmlns:c15="http://schemas.microsoft.com/office/drawing/2012/chart" uri="{CE6537A1-D6FC-4f65-9D91-7224C49458BB}"/>
                <c:ext xmlns:c16="http://schemas.microsoft.com/office/drawing/2014/chart" uri="{C3380CC4-5D6E-409C-BE32-E72D297353CC}">
                  <c16:uniqueId val="{00000024-401A-40F1-8CEE-54ADB1B5ABF3}"/>
                </c:ext>
              </c:extLst>
            </c:dLbl>
            <c:dLbl>
              <c:idx val="3"/>
              <c:delete val="1"/>
              <c:extLst>
                <c:ext xmlns:c15="http://schemas.microsoft.com/office/drawing/2012/chart" uri="{CE6537A1-D6FC-4f65-9D91-7224C49458BB}"/>
                <c:ext xmlns:c16="http://schemas.microsoft.com/office/drawing/2014/chart" uri="{C3380CC4-5D6E-409C-BE32-E72D297353CC}">
                  <c16:uniqueId val="{00000025-401A-40F1-8CEE-54ADB1B5ABF3}"/>
                </c:ext>
              </c:extLst>
            </c:dLbl>
            <c:dLbl>
              <c:idx val="4"/>
              <c:delete val="1"/>
              <c:extLst>
                <c:ext xmlns:c15="http://schemas.microsoft.com/office/drawing/2012/chart" uri="{CE6537A1-D6FC-4f65-9D91-7224C49458BB}"/>
                <c:ext xmlns:c16="http://schemas.microsoft.com/office/drawing/2014/chart" uri="{C3380CC4-5D6E-409C-BE32-E72D297353CC}">
                  <c16:uniqueId val="{00000026-401A-40F1-8CEE-54ADB1B5ABF3}"/>
                </c:ext>
              </c:extLst>
            </c:dLbl>
            <c:dLbl>
              <c:idx val="5"/>
              <c:delete val="1"/>
              <c:extLst>
                <c:ext xmlns:c15="http://schemas.microsoft.com/office/drawing/2012/chart" uri="{CE6537A1-D6FC-4f65-9D91-7224C49458BB}"/>
                <c:ext xmlns:c16="http://schemas.microsoft.com/office/drawing/2014/chart" uri="{C3380CC4-5D6E-409C-BE32-E72D297353CC}">
                  <c16:uniqueId val="{00000027-401A-40F1-8CEE-54ADB1B5ABF3}"/>
                </c:ext>
              </c:extLst>
            </c:dLbl>
            <c:dLbl>
              <c:idx val="6"/>
              <c:delete val="1"/>
              <c:extLst>
                <c:ext xmlns:c15="http://schemas.microsoft.com/office/drawing/2012/chart" uri="{CE6537A1-D6FC-4f65-9D91-7224C49458BB}"/>
                <c:ext xmlns:c16="http://schemas.microsoft.com/office/drawing/2014/chart" uri="{C3380CC4-5D6E-409C-BE32-E72D297353CC}">
                  <c16:uniqueId val="{00000028-401A-40F1-8CEE-54ADB1B5ABF3}"/>
                </c:ext>
              </c:extLst>
            </c:dLbl>
            <c:dLbl>
              <c:idx val="7"/>
              <c:delete val="1"/>
              <c:extLst>
                <c:ext xmlns:c15="http://schemas.microsoft.com/office/drawing/2012/chart" uri="{CE6537A1-D6FC-4f65-9D91-7224C49458BB}"/>
                <c:ext xmlns:c16="http://schemas.microsoft.com/office/drawing/2014/chart" uri="{C3380CC4-5D6E-409C-BE32-E72D297353CC}">
                  <c16:uniqueId val="{00000029-401A-40F1-8CEE-54ADB1B5ABF3}"/>
                </c:ext>
              </c:extLst>
            </c:dLbl>
            <c:dLbl>
              <c:idx val="8"/>
              <c:delete val="1"/>
              <c:extLst>
                <c:ext xmlns:c15="http://schemas.microsoft.com/office/drawing/2012/chart" uri="{CE6537A1-D6FC-4f65-9D91-7224C49458BB}"/>
                <c:ext xmlns:c16="http://schemas.microsoft.com/office/drawing/2014/chart" uri="{C3380CC4-5D6E-409C-BE32-E72D297353CC}">
                  <c16:uniqueId val="{0000002A-401A-40F1-8CEE-54ADB1B5ABF3}"/>
                </c:ext>
              </c:extLst>
            </c:dLbl>
            <c:dLbl>
              <c:idx val="9"/>
              <c:delete val="1"/>
              <c:extLst>
                <c:ext xmlns:c15="http://schemas.microsoft.com/office/drawing/2012/chart" uri="{CE6537A1-D6FC-4f65-9D91-7224C49458BB}"/>
                <c:ext xmlns:c16="http://schemas.microsoft.com/office/drawing/2014/chart" uri="{C3380CC4-5D6E-409C-BE32-E72D297353CC}">
                  <c16:uniqueId val="{0000002B-401A-40F1-8CEE-54ADB1B5ABF3}"/>
                </c:ext>
              </c:extLst>
            </c:dLbl>
            <c:dLbl>
              <c:idx val="10"/>
              <c:delete val="1"/>
              <c:extLst>
                <c:ext xmlns:c15="http://schemas.microsoft.com/office/drawing/2012/chart" uri="{CE6537A1-D6FC-4f65-9D91-7224C49458BB}"/>
                <c:ext xmlns:c16="http://schemas.microsoft.com/office/drawing/2014/chart" uri="{C3380CC4-5D6E-409C-BE32-E72D297353CC}">
                  <c16:uniqueId val="{0000002C-401A-40F1-8CEE-54ADB1B5ABF3}"/>
                </c:ext>
              </c:extLst>
            </c:dLbl>
            <c:dLbl>
              <c:idx val="11"/>
              <c:delete val="1"/>
              <c:extLst>
                <c:ext xmlns:c15="http://schemas.microsoft.com/office/drawing/2012/chart" uri="{CE6537A1-D6FC-4f65-9D91-7224C49458BB}"/>
                <c:ext xmlns:c16="http://schemas.microsoft.com/office/drawing/2014/chart" uri="{C3380CC4-5D6E-409C-BE32-E72D297353CC}">
                  <c16:uniqueId val="{0000002D-401A-40F1-8CEE-54ADB1B5ABF3}"/>
                </c:ext>
              </c:extLst>
            </c:dLbl>
            <c:dLbl>
              <c:idx val="12"/>
              <c:delete val="1"/>
              <c:extLst>
                <c:ext xmlns:c15="http://schemas.microsoft.com/office/drawing/2012/chart" uri="{CE6537A1-D6FC-4f65-9D91-7224C49458BB}"/>
                <c:ext xmlns:c16="http://schemas.microsoft.com/office/drawing/2014/chart" uri="{C3380CC4-5D6E-409C-BE32-E72D297353CC}">
                  <c16:uniqueId val="{0000002E-401A-40F1-8CEE-54ADB1B5ABF3}"/>
                </c:ext>
              </c:extLst>
            </c:dLbl>
            <c:dLbl>
              <c:idx val="13"/>
              <c:delete val="1"/>
              <c:extLst>
                <c:ext xmlns:c15="http://schemas.microsoft.com/office/drawing/2012/chart" uri="{CE6537A1-D6FC-4f65-9D91-7224C49458BB}"/>
                <c:ext xmlns:c16="http://schemas.microsoft.com/office/drawing/2014/chart" uri="{C3380CC4-5D6E-409C-BE32-E72D297353CC}">
                  <c16:uniqueId val="{0000002F-401A-40F1-8CEE-54ADB1B5ABF3}"/>
                </c:ext>
              </c:extLst>
            </c:dLbl>
            <c:dLbl>
              <c:idx val="17"/>
              <c:layout>
                <c:manualLayout>
                  <c:x val="-3.4285711912384796E-2"/>
                  <c:y val="2.6666666666666752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401A-40F1-8CEE-54ADB1B5ABF3}"/>
                </c:ext>
              </c:extLst>
            </c:dLbl>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Sheet1!$D$12:$D$18</c:f>
              <c:numCache>
                <c:formatCode>0.0</c:formatCode>
                <c:ptCount val="7"/>
                <c:pt idx="0">
                  <c:v>9.7996620806179102</c:v>
                </c:pt>
                <c:pt idx="1">
                  <c:v>8.7143353660463205</c:v>
                </c:pt>
                <c:pt idx="2">
                  <c:v>9.3551037173957692</c:v>
                </c:pt>
                <c:pt idx="3">
                  <c:v>6.4670616197807655</c:v>
                </c:pt>
                <c:pt idx="4">
                  <c:v>5.2964454808847439</c:v>
                </c:pt>
                <c:pt idx="5">
                  <c:v>5.5734665914403161</c:v>
                </c:pt>
                <c:pt idx="6">
                  <c:v>7.2</c:v>
                </c:pt>
              </c:numCache>
            </c:numRef>
          </c:val>
          <c:smooth val="0"/>
          <c:extLst>
            <c:ext xmlns:c16="http://schemas.microsoft.com/office/drawing/2014/chart" uri="{C3380CC4-5D6E-409C-BE32-E72D297353CC}">
              <c16:uniqueId val="{00000031-401A-40F1-8CEE-54ADB1B5ABF3}"/>
            </c:ext>
          </c:extLst>
        </c:ser>
        <c:dLbls>
          <c:showLegendKey val="0"/>
          <c:showVal val="0"/>
          <c:showCatName val="0"/>
          <c:showSerName val="0"/>
          <c:showPercent val="0"/>
          <c:showBubbleSize val="0"/>
        </c:dLbls>
        <c:smooth val="0"/>
        <c:axId val="205303808"/>
        <c:axId val="205305728"/>
      </c:lineChart>
      <c:catAx>
        <c:axId val="20530380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5305728"/>
        <c:crosses val="autoZero"/>
        <c:auto val="1"/>
        <c:lblAlgn val="ctr"/>
        <c:lblOffset val="100"/>
        <c:noMultiLvlLbl val="0"/>
      </c:catAx>
      <c:valAx>
        <c:axId val="20530572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5303808"/>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7047324831832611"/>
          <c:y val="0.10630871000872436"/>
          <c:w val="0.8052037343146462"/>
          <c:h val="0.7406879833622918"/>
        </c:manualLayout>
      </c:layout>
      <c:barChart>
        <c:barDir val="col"/>
        <c:grouping val="clustered"/>
        <c:varyColors val="0"/>
        <c:ser>
          <c:idx val="0"/>
          <c:order val="0"/>
          <c:tx>
            <c:strRef>
              <c:f>Sheet1!$B$2</c:f>
              <c:strCache>
                <c:ptCount val="1"/>
                <c:pt idx="0">
                  <c:v>فلسطين</c:v>
                </c:pt>
              </c:strCache>
            </c:strRef>
          </c:tx>
          <c:spPr>
            <a:solidFill>
              <a:schemeClr val="accent1">
                <a:lumMod val="50000"/>
              </a:schemeClr>
            </a:solidFill>
            <a:ln w="38026">
              <a:noFill/>
            </a:ln>
          </c:spPr>
          <c:invertIfNegative val="0"/>
          <c:dLbls>
            <c:dLbl>
              <c:idx val="13"/>
              <c:layout>
                <c:manualLayout>
                  <c:x val="-1.942795466810577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1C7-4C9C-BE79-DF9CE7151DB6}"/>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Sheet1!$A$12:$A$17</c:f>
              <c:numCache>
                <c:formatCode>General</c:formatCode>
                <c:ptCount val="6"/>
                <c:pt idx="0">
                  <c:v>2015</c:v>
                </c:pt>
                <c:pt idx="1">
                  <c:v>2016</c:v>
                </c:pt>
                <c:pt idx="2">
                  <c:v>2017</c:v>
                </c:pt>
                <c:pt idx="3">
                  <c:v>2018</c:v>
                </c:pt>
                <c:pt idx="4">
                  <c:v>2019</c:v>
                </c:pt>
                <c:pt idx="5">
                  <c:v>2020</c:v>
                </c:pt>
              </c:numCache>
            </c:numRef>
          </c:cat>
          <c:val>
            <c:numRef>
              <c:f>Sheet1!$B$12:$B$17</c:f>
              <c:numCache>
                <c:formatCode>0.0</c:formatCode>
                <c:ptCount val="6"/>
                <c:pt idx="0">
                  <c:v>305.54070596318456</c:v>
                </c:pt>
                <c:pt idx="1">
                  <c:v>344.04733942541588</c:v>
                </c:pt>
                <c:pt idx="2">
                  <c:v>394.37437722419929</c:v>
                </c:pt>
                <c:pt idx="3">
                  <c:v>385.79946209705304</c:v>
                </c:pt>
                <c:pt idx="4">
                  <c:v>379.6825889190726</c:v>
                </c:pt>
                <c:pt idx="5">
                  <c:v>322.21429427629607</c:v>
                </c:pt>
              </c:numCache>
            </c:numRef>
          </c:val>
          <c:extLst>
            <c:ext xmlns:c16="http://schemas.microsoft.com/office/drawing/2014/chart" uri="{C3380CC4-5D6E-409C-BE32-E72D297353CC}">
              <c16:uniqueId val="{00000001-E1C7-4C9C-BE79-DF9CE7151DB6}"/>
            </c:ext>
          </c:extLst>
        </c:ser>
        <c:ser>
          <c:idx val="1"/>
          <c:order val="1"/>
          <c:tx>
            <c:strRef>
              <c:f>Sheet1!$C$2</c:f>
              <c:strCache>
                <c:ptCount val="1"/>
                <c:pt idx="0">
                  <c:v>الضفة الغربية</c:v>
                </c:pt>
              </c:strCache>
            </c:strRef>
          </c:tx>
          <c:spPr>
            <a:solidFill>
              <a:srgbClr val="5B9BD5">
                <a:lumMod val="20000"/>
                <a:lumOff val="80000"/>
              </a:srgbClr>
            </a:solidFill>
            <a:ln w="38026">
              <a:noFill/>
            </a:ln>
          </c:spPr>
          <c:invertIfNegative val="0"/>
          <c:dLbls>
            <c:dLbl>
              <c:idx val="1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1C7-4C9C-BE79-DF9CE7151DB6}"/>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Sheet1!$A$12:$A$17</c:f>
              <c:numCache>
                <c:formatCode>General</c:formatCode>
                <c:ptCount val="6"/>
                <c:pt idx="0">
                  <c:v>2015</c:v>
                </c:pt>
                <c:pt idx="1">
                  <c:v>2016</c:v>
                </c:pt>
                <c:pt idx="2">
                  <c:v>2017</c:v>
                </c:pt>
                <c:pt idx="3">
                  <c:v>2018</c:v>
                </c:pt>
                <c:pt idx="4">
                  <c:v>2019</c:v>
                </c:pt>
                <c:pt idx="5">
                  <c:v>2020</c:v>
                </c:pt>
              </c:numCache>
            </c:numRef>
          </c:cat>
          <c:val>
            <c:numRef>
              <c:f>Sheet1!$C$12:$C$17</c:f>
              <c:numCache>
                <c:formatCode>0.0</c:formatCode>
                <c:ptCount val="6"/>
                <c:pt idx="0">
                  <c:v>410.21165972742784</c:v>
                </c:pt>
                <c:pt idx="1">
                  <c:v>483.6946547015217</c:v>
                </c:pt>
                <c:pt idx="2">
                  <c:v>575.46347607052883</c:v>
                </c:pt>
                <c:pt idx="3">
                  <c:v>599.53108858899918</c:v>
                </c:pt>
                <c:pt idx="4">
                  <c:v>604.38923208296148</c:v>
                </c:pt>
                <c:pt idx="5">
                  <c:v>511.05992283683031</c:v>
                </c:pt>
              </c:numCache>
            </c:numRef>
          </c:val>
          <c:extLst>
            <c:ext xmlns:c16="http://schemas.microsoft.com/office/drawing/2014/chart" uri="{C3380CC4-5D6E-409C-BE32-E72D297353CC}">
              <c16:uniqueId val="{00000003-E1C7-4C9C-BE79-DF9CE7151DB6}"/>
            </c:ext>
          </c:extLst>
        </c:ser>
        <c:ser>
          <c:idx val="2"/>
          <c:order val="2"/>
          <c:tx>
            <c:strRef>
              <c:f>Sheet1!$D$2</c:f>
              <c:strCache>
                <c:ptCount val="1"/>
                <c:pt idx="0">
                  <c:v>قطاع غزة</c:v>
                </c:pt>
              </c:strCache>
            </c:strRef>
          </c:tx>
          <c:spPr>
            <a:solidFill>
              <a:srgbClr val="FFC000"/>
            </a:solidFill>
            <a:ln w="38026">
              <a:noFill/>
            </a:ln>
          </c:spPr>
          <c:invertIfNegative val="0"/>
          <c:dLbls>
            <c:dLbl>
              <c:idx val="13"/>
              <c:layout>
                <c:manualLayout>
                  <c:x val="1.511063140852671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1C7-4C9C-BE79-DF9CE7151DB6}"/>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Sheet1!$A$12:$A$17</c:f>
              <c:numCache>
                <c:formatCode>General</c:formatCode>
                <c:ptCount val="6"/>
                <c:pt idx="0">
                  <c:v>2015</c:v>
                </c:pt>
                <c:pt idx="1">
                  <c:v>2016</c:v>
                </c:pt>
                <c:pt idx="2">
                  <c:v>2017</c:v>
                </c:pt>
                <c:pt idx="3">
                  <c:v>2018</c:v>
                </c:pt>
                <c:pt idx="4">
                  <c:v>2019</c:v>
                </c:pt>
                <c:pt idx="5">
                  <c:v>2020</c:v>
                </c:pt>
              </c:numCache>
            </c:numRef>
          </c:cat>
          <c:val>
            <c:numRef>
              <c:f>Sheet1!$D$12:$D$17</c:f>
              <c:numCache>
                <c:formatCode>0.0</c:formatCode>
                <c:ptCount val="6"/>
                <c:pt idx="0">
                  <c:v>159.62669563118513</c:v>
                </c:pt>
                <c:pt idx="1">
                  <c:v>150.82771651552972</c:v>
                </c:pt>
                <c:pt idx="2">
                  <c:v>145.62154446498255</c:v>
                </c:pt>
                <c:pt idx="3">
                  <c:v>94.309159601262905</c:v>
                </c:pt>
                <c:pt idx="4">
                  <c:v>75.32604762914282</c:v>
                </c:pt>
                <c:pt idx="5">
                  <c:v>67.544841621665185</c:v>
                </c:pt>
              </c:numCache>
            </c:numRef>
          </c:val>
          <c:extLst>
            <c:ext xmlns:c16="http://schemas.microsoft.com/office/drawing/2014/chart" uri="{C3380CC4-5D6E-409C-BE32-E72D297353CC}">
              <c16:uniqueId val="{00000005-E1C7-4C9C-BE79-DF9CE7151DB6}"/>
            </c:ext>
          </c:extLst>
        </c:ser>
        <c:dLbls>
          <c:showLegendKey val="0"/>
          <c:showVal val="0"/>
          <c:showCatName val="0"/>
          <c:showSerName val="0"/>
          <c:showPercent val="0"/>
          <c:showBubbleSize val="0"/>
        </c:dLbls>
        <c:gapWidth val="150"/>
        <c:axId val="205101696"/>
        <c:axId val="205116160"/>
      </c:barChart>
      <c:catAx>
        <c:axId val="20510169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5116160"/>
        <c:crosses val="autoZero"/>
        <c:auto val="1"/>
        <c:lblAlgn val="ctr"/>
        <c:lblOffset val="100"/>
        <c:noMultiLvlLbl val="0"/>
      </c:catAx>
      <c:valAx>
        <c:axId val="205116160"/>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دولار أمريكي</a:t>
                </a:r>
              </a:p>
            </c:rich>
          </c:tx>
          <c:overlay val="0"/>
        </c:title>
        <c:numFmt formatCode="0" sourceLinked="0"/>
        <c:majorTickMark val="out"/>
        <c:minorTickMark val="none"/>
        <c:tickLblPos val="nextTo"/>
        <c:txPr>
          <a:bodyPr/>
          <a:lstStyle/>
          <a:p>
            <a:pPr>
              <a:defRPr lang="en-GB"/>
            </a:pPr>
            <a:endParaRPr lang="ar-SA"/>
          </a:p>
        </c:txPr>
        <c:crossAx val="205101696"/>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023272866944847"/>
          <c:y val="0.15109407376709827"/>
          <c:w val="0.83676746337971608"/>
          <c:h val="0.63380310460993261"/>
        </c:manualLayout>
      </c:layout>
      <c:lineChart>
        <c:grouping val="standard"/>
        <c:varyColors val="0"/>
        <c:ser>
          <c:idx val="0"/>
          <c:order val="0"/>
          <c:tx>
            <c:strRef>
              <c:f>Sheet1!$B$1</c:f>
              <c:strCache>
                <c:ptCount val="1"/>
                <c:pt idx="0">
                  <c:v>الضفة الغربية</c:v>
                </c:pt>
              </c:strCache>
            </c:strRef>
          </c:tx>
          <c:spPr>
            <a:ln w="28557">
              <a:solidFill>
                <a:srgbClr val="5B9BD5">
                  <a:lumMod val="20000"/>
                  <a:lumOff val="80000"/>
                </a:srgbClr>
              </a:solidFill>
            </a:ln>
          </c:spPr>
          <c:marker>
            <c:symbol val="diamond"/>
            <c:size val="4"/>
            <c:spPr>
              <a:solidFill>
                <a:srgbClr val="4E81BD"/>
              </a:solidFill>
              <a:ln w="28557">
                <a:solidFill>
                  <a:srgbClr val="5B9BD5">
                    <a:lumMod val="20000"/>
                    <a:lumOff val="80000"/>
                  </a:srgbClr>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0.0</c:formatCode>
                <c:ptCount val="7"/>
                <c:pt idx="0">
                  <c:v>14.9</c:v>
                </c:pt>
                <c:pt idx="1">
                  <c:v>15.3</c:v>
                </c:pt>
                <c:pt idx="2">
                  <c:v>15</c:v>
                </c:pt>
                <c:pt idx="3">
                  <c:v>14.7</c:v>
                </c:pt>
                <c:pt idx="4">
                  <c:v>13.9</c:v>
                </c:pt>
                <c:pt idx="5">
                  <c:v>14.6</c:v>
                </c:pt>
                <c:pt idx="6" formatCode="General">
                  <c:v>13.9</c:v>
                </c:pt>
              </c:numCache>
            </c:numRef>
          </c:val>
          <c:smooth val="0"/>
          <c:extLst>
            <c:ext xmlns:c16="http://schemas.microsoft.com/office/drawing/2014/chart" uri="{C3380CC4-5D6E-409C-BE32-E72D297353CC}">
              <c16:uniqueId val="{00000000-9564-4D35-A8F0-696064F6C11D}"/>
            </c:ext>
          </c:extLst>
        </c:ser>
        <c:ser>
          <c:idx val="1"/>
          <c:order val="1"/>
          <c:tx>
            <c:strRef>
              <c:f>Sheet1!$C$1</c:f>
              <c:strCache>
                <c:ptCount val="1"/>
                <c:pt idx="0">
                  <c:v>قطاع غزة</c:v>
                </c:pt>
              </c:strCache>
            </c:strRef>
          </c:tx>
          <c:spPr>
            <a:ln w="28557">
              <a:solidFill>
                <a:srgbClr val="C1504E"/>
              </a:solidFill>
            </a:ln>
          </c:spPr>
          <c:marker>
            <c:symbol val="square"/>
            <c:size val="4"/>
            <c:spPr>
              <a:solidFill>
                <a:srgbClr val="C1504E"/>
              </a:solidFill>
              <a:ln w="28557">
                <a:solidFill>
                  <a:srgbClr val="C1504E"/>
                </a:solidFill>
              </a:ln>
            </c:spPr>
          </c:marker>
          <c:dLbls>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0.0</c:formatCode>
                <c:ptCount val="7"/>
                <c:pt idx="0">
                  <c:v>5.8</c:v>
                </c:pt>
                <c:pt idx="1">
                  <c:v>6.3</c:v>
                </c:pt>
                <c:pt idx="2">
                  <c:v>6</c:v>
                </c:pt>
                <c:pt idx="3">
                  <c:v>5.9</c:v>
                </c:pt>
                <c:pt idx="4">
                  <c:v>6.1</c:v>
                </c:pt>
                <c:pt idx="5">
                  <c:v>6.7</c:v>
                </c:pt>
                <c:pt idx="6" formatCode="General">
                  <c:v>6.1</c:v>
                </c:pt>
              </c:numCache>
            </c:numRef>
          </c:val>
          <c:smooth val="0"/>
          <c:extLst>
            <c:ext xmlns:c16="http://schemas.microsoft.com/office/drawing/2014/chart" uri="{C3380CC4-5D6E-409C-BE32-E72D297353CC}">
              <c16:uniqueId val="{00000001-9564-4D35-A8F0-696064F6C11D}"/>
            </c:ext>
          </c:extLst>
        </c:ser>
        <c:dLbls>
          <c:showLegendKey val="0"/>
          <c:showVal val="0"/>
          <c:showCatName val="0"/>
          <c:showSerName val="0"/>
          <c:showPercent val="0"/>
          <c:showBubbleSize val="0"/>
        </c:dLbls>
        <c:marker val="1"/>
        <c:smooth val="0"/>
        <c:axId val="205125120"/>
        <c:axId val="205369344"/>
      </c:lineChart>
      <c:catAx>
        <c:axId val="2051251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046220827126312"/>
              <c:y val="0.88828341872113148"/>
            </c:manualLayout>
          </c:layout>
          <c:overlay val="0"/>
        </c:title>
        <c:numFmt formatCode="General" sourceLinked="1"/>
        <c:majorTickMark val="out"/>
        <c:minorTickMark val="none"/>
        <c:tickLblPos val="nextTo"/>
        <c:txPr>
          <a:bodyPr rot="0" vert="horz"/>
          <a:lstStyle/>
          <a:p>
            <a:pPr>
              <a:defRPr lang="en-GB" sz="799"/>
            </a:pPr>
            <a:endParaRPr lang="ar-SA"/>
          </a:p>
        </c:txPr>
        <c:crossAx val="205369344"/>
        <c:crosses val="autoZero"/>
        <c:auto val="1"/>
        <c:lblAlgn val="ctr"/>
        <c:lblOffset val="100"/>
        <c:noMultiLvlLbl val="0"/>
      </c:catAx>
      <c:valAx>
        <c:axId val="205369344"/>
        <c:scaling>
          <c:orientation val="minMax"/>
          <c:max val="18"/>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5125120"/>
        <c:crosses val="autoZero"/>
        <c:crossBetween val="between"/>
        <c:majorUnit val="2"/>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5670064058479443E-2"/>
          <c:y val="0.18159194939079609"/>
          <c:w val="0.86685823680773944"/>
          <c:h val="0.60718282872242257"/>
        </c:manualLayout>
      </c:layout>
      <c:lineChart>
        <c:grouping val="standard"/>
        <c:varyColors val="0"/>
        <c:ser>
          <c:idx val="0"/>
          <c:order val="0"/>
          <c:tx>
            <c:strRef>
              <c:f>Sheet1!$B$1</c:f>
              <c:strCache>
                <c:ptCount val="1"/>
                <c:pt idx="0">
                  <c:v>ذكور</c:v>
                </c:pt>
              </c:strCache>
            </c:strRef>
          </c:tx>
          <c:spPr>
            <a:ln w="28538">
              <a:solidFill>
                <a:srgbClr val="4E81BD"/>
              </a:solidFill>
            </a:ln>
          </c:spPr>
          <c:marker>
            <c:symbol val="diamond"/>
            <c:size val="4"/>
            <c:spPr>
              <a:solidFill>
                <a:srgbClr val="4E81BD"/>
              </a:solidFill>
              <a:ln w="28538">
                <a:solidFill>
                  <a:srgbClr val="4E81BD"/>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0.0</c:formatCode>
                <c:ptCount val="7"/>
                <c:pt idx="0">
                  <c:v>12.4</c:v>
                </c:pt>
                <c:pt idx="1">
                  <c:v>12.8</c:v>
                </c:pt>
                <c:pt idx="2">
                  <c:v>12.7</c:v>
                </c:pt>
                <c:pt idx="3">
                  <c:v>13</c:v>
                </c:pt>
                <c:pt idx="4">
                  <c:v>12.9</c:v>
                </c:pt>
                <c:pt idx="5">
                  <c:v>13.8</c:v>
                </c:pt>
                <c:pt idx="6" formatCode="General">
                  <c:v>12.9</c:v>
                </c:pt>
              </c:numCache>
            </c:numRef>
          </c:val>
          <c:smooth val="0"/>
          <c:extLst>
            <c:ext xmlns:c16="http://schemas.microsoft.com/office/drawing/2014/chart" uri="{C3380CC4-5D6E-409C-BE32-E72D297353CC}">
              <c16:uniqueId val="{00000000-94C2-4DD6-B518-7173C4E5805F}"/>
            </c:ext>
          </c:extLst>
        </c:ser>
        <c:ser>
          <c:idx val="1"/>
          <c:order val="1"/>
          <c:tx>
            <c:strRef>
              <c:f>Sheet1!$C$1</c:f>
              <c:strCache>
                <c:ptCount val="1"/>
                <c:pt idx="0">
                  <c:v>اناث</c:v>
                </c:pt>
              </c:strCache>
            </c:strRef>
          </c:tx>
          <c:spPr>
            <a:ln w="28538">
              <a:solidFill>
                <a:srgbClr val="C1504E"/>
              </a:solidFill>
            </a:ln>
          </c:spPr>
          <c:marker>
            <c:symbol val="square"/>
            <c:size val="4"/>
            <c:spPr>
              <a:solidFill>
                <a:srgbClr val="C1504E"/>
              </a:solidFill>
              <a:ln w="28538">
                <a:solidFill>
                  <a:srgbClr val="C1504E"/>
                </a:solidFill>
              </a:ln>
            </c:spPr>
          </c:marker>
          <c:dLbls>
            <c:dLbl>
              <c:idx val="13"/>
              <c:tx>
                <c:rich>
                  <a:bodyPr/>
                  <a:lstStyle/>
                  <a:p>
                    <a:r>
                      <a:rPr lang="en-US"/>
                      <a:t>7.2</a:t>
                    </a:r>
                  </a:p>
                </c:rich>
              </c:tx>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C2-4DD6-B518-7173C4E5805F}"/>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0.0</c:formatCode>
                <c:ptCount val="7"/>
                <c:pt idx="0">
                  <c:v>10.8</c:v>
                </c:pt>
                <c:pt idx="1">
                  <c:v>10.9</c:v>
                </c:pt>
                <c:pt idx="2">
                  <c:v>10.7</c:v>
                </c:pt>
                <c:pt idx="3">
                  <c:v>9</c:v>
                </c:pt>
                <c:pt idx="4">
                  <c:v>6.9</c:v>
                </c:pt>
                <c:pt idx="5" formatCode="0.00">
                  <c:v>7.2</c:v>
                </c:pt>
                <c:pt idx="6" formatCode="General">
                  <c:v>6.6</c:v>
                </c:pt>
              </c:numCache>
            </c:numRef>
          </c:val>
          <c:smooth val="0"/>
          <c:extLst>
            <c:ext xmlns:c16="http://schemas.microsoft.com/office/drawing/2014/chart" uri="{C3380CC4-5D6E-409C-BE32-E72D297353CC}">
              <c16:uniqueId val="{00000002-94C2-4DD6-B518-7173C4E5805F}"/>
            </c:ext>
          </c:extLst>
        </c:ser>
        <c:dLbls>
          <c:showLegendKey val="0"/>
          <c:showVal val="0"/>
          <c:showCatName val="0"/>
          <c:showSerName val="0"/>
          <c:showPercent val="0"/>
          <c:showBubbleSize val="0"/>
        </c:dLbls>
        <c:marker val="1"/>
        <c:smooth val="0"/>
        <c:axId val="205694080"/>
        <c:axId val="205696000"/>
      </c:lineChart>
      <c:catAx>
        <c:axId val="20569408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noFill/>
        </c:spPr>
        <c:txPr>
          <a:bodyPr rot="0" vert="horz"/>
          <a:lstStyle/>
          <a:p>
            <a:pPr>
              <a:defRPr lang="en-GB"/>
            </a:pPr>
            <a:endParaRPr lang="ar-SA"/>
          </a:p>
        </c:txPr>
        <c:crossAx val="205696000"/>
        <c:crosses val="autoZero"/>
        <c:auto val="1"/>
        <c:lblAlgn val="ctr"/>
        <c:lblOffset val="100"/>
        <c:noMultiLvlLbl val="0"/>
      </c:catAx>
      <c:valAx>
        <c:axId val="205696000"/>
        <c:scaling>
          <c:orientation val="minMax"/>
          <c:max val="2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205694080"/>
        <c:crosses val="autoZero"/>
        <c:crossBetween val="between"/>
        <c:majorUnit val="5"/>
      </c:valAx>
    </c:plotArea>
    <c:legend>
      <c:legendPos val="t"/>
      <c:layout>
        <c:manualLayout>
          <c:xMode val="edge"/>
          <c:yMode val="edge"/>
          <c:x val="0.38663857653245054"/>
          <c:y val="2.4768005694203479E-2"/>
          <c:w val="0.26284114151282933"/>
          <c:h val="0.11807998576449139"/>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292548810297482E-2"/>
          <c:y val="0.20538080566016204"/>
          <c:w val="0.90531959318619681"/>
          <c:h val="0.63319007833944418"/>
        </c:manualLayout>
      </c:layout>
      <c:lineChart>
        <c:grouping val="standard"/>
        <c:varyColors val="0"/>
        <c:ser>
          <c:idx val="0"/>
          <c:order val="0"/>
          <c:tx>
            <c:strRef>
              <c:f>Sheet1!$B$1</c:f>
              <c:strCache>
                <c:ptCount val="1"/>
                <c:pt idx="0">
                  <c:v>فلسطين</c:v>
                </c:pt>
              </c:strCache>
            </c:strRef>
          </c:tx>
          <c:spPr>
            <a:ln w="28563" cap="rnd">
              <a:solidFill>
                <a:srgbClr val="5B9BD5">
                  <a:lumMod val="20000"/>
                  <a:lumOff val="80000"/>
                </a:srgbClr>
              </a:solidFill>
              <a:round/>
            </a:ln>
            <a:effectLst/>
          </c:spPr>
          <c:marker>
            <c:symbol val="none"/>
          </c:marker>
          <c:dLbls>
            <c:dLbl>
              <c:idx val="0"/>
              <c:layout>
                <c:manualLayout>
                  <c:x val="-7.4315955410426751E-2"/>
                  <c:y val="-3.81679389312977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F0F-419D-B742-6368807C2907}"/>
                </c:ext>
              </c:extLst>
            </c:dLbl>
            <c:dLbl>
              <c:idx val="18"/>
              <c:layout>
                <c:manualLayout>
                  <c:x val="-1.5921279110094926E-2"/>
                  <c:y val="-7.0544883715093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22-4A77-9E55-88E7CD5A06DE}"/>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Sheet1!$A$16:$A$20</c:f>
              <c:numCache>
                <c:formatCode>General</c:formatCode>
                <c:ptCount val="5"/>
                <c:pt idx="0">
                  <c:v>2015</c:v>
                </c:pt>
                <c:pt idx="1">
                  <c:v>2016</c:v>
                </c:pt>
                <c:pt idx="2">
                  <c:v>2017</c:v>
                </c:pt>
                <c:pt idx="3">
                  <c:v>2018</c:v>
                </c:pt>
                <c:pt idx="4">
                  <c:v>2019</c:v>
                </c:pt>
              </c:numCache>
            </c:numRef>
          </c:cat>
          <c:val>
            <c:numRef>
              <c:f>Sheet1!$B$16:$B$20</c:f>
              <c:numCache>
                <c:formatCode>0.0</c:formatCode>
                <c:ptCount val="5"/>
                <c:pt idx="0">
                  <c:v>21</c:v>
                </c:pt>
                <c:pt idx="1">
                  <c:v>20.3</c:v>
                </c:pt>
                <c:pt idx="2">
                  <c:v>16.100000000000001</c:v>
                </c:pt>
                <c:pt idx="3">
                  <c:v>17.600000000000001</c:v>
                </c:pt>
                <c:pt idx="4">
                  <c:v>22.6</c:v>
                </c:pt>
              </c:numCache>
            </c:numRef>
          </c:val>
          <c:smooth val="0"/>
          <c:extLst>
            <c:ext xmlns:c16="http://schemas.microsoft.com/office/drawing/2014/chart" uri="{C3380CC4-5D6E-409C-BE32-E72D297353CC}">
              <c16:uniqueId val="{00000001-8C22-4A77-9E55-88E7CD5A06DE}"/>
            </c:ext>
          </c:extLst>
        </c:ser>
        <c:ser>
          <c:idx val="1"/>
          <c:order val="1"/>
          <c:tx>
            <c:strRef>
              <c:f>Sheet1!$C$1</c:f>
              <c:strCache>
                <c:ptCount val="1"/>
                <c:pt idx="0">
                  <c:v>الضفة الغربية</c:v>
                </c:pt>
              </c:strCache>
            </c:strRef>
          </c:tx>
          <c:spPr>
            <a:ln w="28563" cap="rnd">
              <a:solidFill>
                <a:srgbClr val="C1504E"/>
              </a:solidFill>
              <a:round/>
            </a:ln>
            <a:effectLst/>
          </c:spPr>
          <c:marker>
            <c:symbol val="none"/>
          </c:marker>
          <c:dLbls>
            <c:dLbl>
              <c:idx val="0"/>
              <c:layout>
                <c:manualLayout>
                  <c:x val="-8.5575948654430814E-2"/>
                  <c:y val="-5.83114553039083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0F-419D-B742-6368807C2907}"/>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0F-419D-B742-6368807C290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Sheet1!$A$16:$A$20</c:f>
              <c:numCache>
                <c:formatCode>General</c:formatCode>
                <c:ptCount val="5"/>
                <c:pt idx="0">
                  <c:v>2015</c:v>
                </c:pt>
                <c:pt idx="1">
                  <c:v>2016</c:v>
                </c:pt>
                <c:pt idx="2">
                  <c:v>2017</c:v>
                </c:pt>
                <c:pt idx="3">
                  <c:v>2018</c:v>
                </c:pt>
                <c:pt idx="4">
                  <c:v>2019</c:v>
                </c:pt>
              </c:numCache>
            </c:numRef>
          </c:cat>
          <c:val>
            <c:numRef>
              <c:f>Sheet1!$C$16:$C$20</c:f>
              <c:numCache>
                <c:formatCode>0.0</c:formatCode>
                <c:ptCount val="5"/>
                <c:pt idx="0">
                  <c:v>20.100000000000001</c:v>
                </c:pt>
                <c:pt idx="1">
                  <c:v>19.600000000000001</c:v>
                </c:pt>
                <c:pt idx="2">
                  <c:v>14.6</c:v>
                </c:pt>
                <c:pt idx="3">
                  <c:v>15.9</c:v>
                </c:pt>
                <c:pt idx="4">
                  <c:v>21.8</c:v>
                </c:pt>
              </c:numCache>
            </c:numRef>
          </c:val>
          <c:smooth val="0"/>
          <c:extLst>
            <c:ext xmlns:c16="http://schemas.microsoft.com/office/drawing/2014/chart" uri="{C3380CC4-5D6E-409C-BE32-E72D297353CC}">
              <c16:uniqueId val="{00000002-8C22-4A77-9E55-88E7CD5A06DE}"/>
            </c:ext>
          </c:extLst>
        </c:ser>
        <c:ser>
          <c:idx val="2"/>
          <c:order val="2"/>
          <c:tx>
            <c:strRef>
              <c:f>Sheet1!$D$1</c:f>
              <c:strCache>
                <c:ptCount val="1"/>
                <c:pt idx="0">
                  <c:v>قطاع غزة</c:v>
                </c:pt>
              </c:strCache>
            </c:strRef>
          </c:tx>
          <c:spPr>
            <a:ln w="28563" cap="rnd">
              <a:solidFill>
                <a:srgbClr val="9BBB58"/>
              </a:solidFill>
              <a:round/>
            </a:ln>
            <a:effectLst/>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0F-419D-B742-6368807C2907}"/>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0F-419D-B742-6368807C290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Sheet1!$A$16:$A$20</c:f>
              <c:numCache>
                <c:formatCode>General</c:formatCode>
                <c:ptCount val="5"/>
                <c:pt idx="0">
                  <c:v>2015</c:v>
                </c:pt>
                <c:pt idx="1">
                  <c:v>2016</c:v>
                </c:pt>
                <c:pt idx="2">
                  <c:v>2017</c:v>
                </c:pt>
                <c:pt idx="3">
                  <c:v>2018</c:v>
                </c:pt>
                <c:pt idx="4">
                  <c:v>2019</c:v>
                </c:pt>
              </c:numCache>
            </c:numRef>
          </c:cat>
          <c:val>
            <c:numRef>
              <c:f>Sheet1!$D$16:$D$20</c:f>
              <c:numCache>
                <c:formatCode>0.0</c:formatCode>
                <c:ptCount val="5"/>
                <c:pt idx="0">
                  <c:v>24.4</c:v>
                </c:pt>
                <c:pt idx="1">
                  <c:v>24</c:v>
                </c:pt>
                <c:pt idx="2">
                  <c:v>25.5</c:v>
                </c:pt>
                <c:pt idx="3">
                  <c:v>29.6</c:v>
                </c:pt>
                <c:pt idx="4">
                  <c:v>34.1</c:v>
                </c:pt>
              </c:numCache>
            </c:numRef>
          </c:val>
          <c:smooth val="0"/>
          <c:extLst>
            <c:ext xmlns:c16="http://schemas.microsoft.com/office/drawing/2014/chart" uri="{C3380CC4-5D6E-409C-BE32-E72D297353CC}">
              <c16:uniqueId val="{00000003-8C22-4A77-9E55-88E7CD5A06DE}"/>
            </c:ext>
          </c:extLst>
        </c:ser>
        <c:dLbls>
          <c:showLegendKey val="0"/>
          <c:showVal val="0"/>
          <c:showCatName val="0"/>
          <c:showSerName val="0"/>
          <c:showPercent val="0"/>
          <c:showBubbleSize val="0"/>
        </c:dLbls>
        <c:smooth val="0"/>
        <c:axId val="205451264"/>
        <c:axId val="205453184"/>
      </c:lineChart>
      <c:catAx>
        <c:axId val="20545126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noFill/>
          <a:ln w="9521" cap="flat" cmpd="sng" algn="ctr">
            <a:solidFill>
              <a:schemeClr val="tx1">
                <a:lumMod val="15000"/>
                <a:lumOff val="85000"/>
              </a:schemeClr>
            </a:solidFill>
            <a:round/>
          </a:ln>
          <a:effectLst/>
        </c:spPr>
        <c:txPr>
          <a:bodyPr rot="-60000000" vert="horz"/>
          <a:lstStyle/>
          <a:p>
            <a:pPr>
              <a:defRPr lang="en-GB"/>
            </a:pPr>
            <a:endParaRPr lang="ar-SA"/>
          </a:p>
        </c:txPr>
        <c:crossAx val="205453184"/>
        <c:crosses val="autoZero"/>
        <c:auto val="1"/>
        <c:lblAlgn val="ctr"/>
        <c:lblOffset val="100"/>
        <c:noMultiLvlLbl val="0"/>
      </c:catAx>
      <c:valAx>
        <c:axId val="20545318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none"/>
        <c:minorTickMark val="none"/>
        <c:tickLblPos val="nextTo"/>
        <c:spPr>
          <a:noFill/>
          <a:ln>
            <a:solidFill>
              <a:schemeClr val="bg1">
                <a:lumMod val="65000"/>
              </a:schemeClr>
            </a:solidFill>
          </a:ln>
          <a:effectLst/>
        </c:spPr>
        <c:txPr>
          <a:bodyPr rot="-60000000" vert="horz"/>
          <a:lstStyle/>
          <a:p>
            <a:pPr>
              <a:defRPr lang="en-GB"/>
            </a:pPr>
            <a:endParaRPr lang="ar-SA"/>
          </a:p>
        </c:txPr>
        <c:crossAx val="205451264"/>
        <c:crosses val="autoZero"/>
        <c:crossBetween val="between"/>
      </c:valAx>
      <c:spPr>
        <a:noFill/>
        <a:ln w="25390">
          <a:noFill/>
        </a:ln>
      </c:spPr>
    </c:plotArea>
    <c:legend>
      <c:legendPos val="t"/>
      <c:overlay val="0"/>
      <c:spPr>
        <a:noFill/>
        <a:ln>
          <a:solidFill>
            <a:sysClr val="windowText" lastClr="000000"/>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فلسطين</c:v>
                </c:pt>
              </c:strCache>
            </c:strRef>
          </c:tx>
          <c:spPr>
            <a:solidFill>
              <a:srgbClr val="EC6B2F"/>
            </a:solidFill>
            <a:ln>
              <a:solidFill>
                <a:srgbClr val="EC6B2F"/>
              </a:solidFill>
            </a:ln>
            <a:effectLst/>
          </c:spPr>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2017</c:v>
                </c:pt>
                <c:pt idx="1">
                  <c:v>2018</c:v>
                </c:pt>
              </c:numCache>
            </c:numRef>
          </c:cat>
          <c:val>
            <c:numRef>
              <c:f>Sheet1!$B$2:$B$3</c:f>
              <c:numCache>
                <c:formatCode>General</c:formatCode>
                <c:ptCount val="2"/>
                <c:pt idx="0">
                  <c:v>1.5</c:v>
                </c:pt>
                <c:pt idx="1">
                  <c:v>1.6</c:v>
                </c:pt>
              </c:numCache>
            </c:numRef>
          </c:val>
          <c:extLst>
            <c:ext xmlns:c16="http://schemas.microsoft.com/office/drawing/2014/chart" uri="{C3380CC4-5D6E-409C-BE32-E72D297353CC}">
              <c16:uniqueId val="{00000000-5A6A-41BC-BB07-61EC66860AEE}"/>
            </c:ext>
          </c:extLst>
        </c:ser>
        <c:dLbls>
          <c:showLegendKey val="0"/>
          <c:showVal val="0"/>
          <c:showCatName val="0"/>
          <c:showSerName val="0"/>
          <c:showPercent val="0"/>
          <c:showBubbleSize val="0"/>
        </c:dLbls>
        <c:gapWidth val="219"/>
        <c:overlap val="-27"/>
        <c:axId val="205490048"/>
        <c:axId val="205492224"/>
      </c:barChart>
      <c:catAx>
        <c:axId val="2054900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noFill/>
          <a:ln w="9520" cap="flat" cmpd="sng" algn="ctr">
            <a:solidFill>
              <a:schemeClr val="tx1"/>
            </a:solidFill>
            <a:round/>
          </a:ln>
          <a:effectLst/>
        </c:spPr>
        <c:txPr>
          <a:bodyPr rot="-60000000" vert="horz"/>
          <a:lstStyle/>
          <a:p>
            <a:pPr>
              <a:defRPr lang="en-GB"/>
            </a:pPr>
            <a:endParaRPr lang="ar-SA"/>
          </a:p>
        </c:txPr>
        <c:crossAx val="205492224"/>
        <c:crosses val="autoZero"/>
        <c:auto val="1"/>
        <c:lblAlgn val="ctr"/>
        <c:lblOffset val="100"/>
        <c:noMultiLvlLbl val="0"/>
      </c:catAx>
      <c:valAx>
        <c:axId val="205492224"/>
        <c:scaling>
          <c:orientation val="minMax"/>
          <c:max val="1.62"/>
          <c:min val="1.44"/>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0" sourceLinked="0"/>
        <c:majorTickMark val="none"/>
        <c:minorTickMark val="none"/>
        <c:tickLblPos val="nextTo"/>
        <c:spPr>
          <a:noFill/>
          <a:ln>
            <a:solidFill>
              <a:schemeClr val="tx1"/>
            </a:solidFill>
          </a:ln>
          <a:effectLst/>
        </c:spPr>
        <c:txPr>
          <a:bodyPr rot="-60000000" vert="horz"/>
          <a:lstStyle/>
          <a:p>
            <a:pPr>
              <a:defRPr lang="en-GB"/>
            </a:pPr>
            <a:endParaRPr lang="ar-SA"/>
          </a:p>
        </c:txPr>
        <c:crossAx val="205490048"/>
        <c:crosses val="autoZero"/>
        <c:crossBetween val="between"/>
        <c:majorUnit val="2.0000000000000011E-2"/>
      </c:valAx>
      <c:spPr>
        <a:noFill/>
        <a:ln w="25386">
          <a:noFill/>
        </a:ln>
      </c:spPr>
    </c:plotArea>
    <c:plotVisOnly val="1"/>
    <c:dispBlanksAs val="gap"/>
    <c:showDLblsOverMax val="0"/>
  </c:chart>
  <c:spPr>
    <a:solidFill>
      <a:schemeClr val="bg1"/>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20410603124872"/>
          <c:y val="0.10058564139805272"/>
          <c:w val="0.75658539802943481"/>
          <c:h val="0.72626781949327612"/>
        </c:manualLayout>
      </c:layout>
      <c:lineChart>
        <c:grouping val="standard"/>
        <c:varyColors val="0"/>
        <c:ser>
          <c:idx val="0"/>
          <c:order val="0"/>
          <c:tx>
            <c:strRef>
              <c:f>Sheet1!$B$1</c:f>
              <c:strCache>
                <c:ptCount val="1"/>
                <c:pt idx="0">
                  <c:v>الكمية</c:v>
                </c:pt>
              </c:strCache>
            </c:strRef>
          </c:tx>
          <c:spPr>
            <a:ln w="28558">
              <a:solidFill>
                <a:srgbClr val="EC6B2F"/>
              </a:solidFill>
            </a:ln>
          </c:spPr>
          <c:marker>
            <c:spPr>
              <a:solidFill>
                <a:srgbClr val="EC6B2F"/>
              </a:solidFill>
              <a:ln w="28558">
                <a:solidFill>
                  <a:srgbClr val="EC6B2F"/>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Sheet1!$A$11:$A$16</c:f>
              <c:numCache>
                <c:formatCode>General</c:formatCode>
                <c:ptCount val="6"/>
                <c:pt idx="0">
                  <c:v>2015</c:v>
                </c:pt>
                <c:pt idx="1">
                  <c:v>2016</c:v>
                </c:pt>
                <c:pt idx="2">
                  <c:v>2017</c:v>
                </c:pt>
                <c:pt idx="3">
                  <c:v>2018</c:v>
                </c:pt>
                <c:pt idx="4">
                  <c:v>2019</c:v>
                </c:pt>
                <c:pt idx="5">
                  <c:v>2020</c:v>
                </c:pt>
              </c:numCache>
            </c:numRef>
          </c:cat>
          <c:val>
            <c:numRef>
              <c:f>Sheet1!$B$11:$B$16</c:f>
              <c:numCache>
                <c:formatCode>General</c:formatCode>
                <c:ptCount val="6"/>
                <c:pt idx="0">
                  <c:v>355</c:v>
                </c:pt>
                <c:pt idx="1">
                  <c:v>350</c:v>
                </c:pt>
                <c:pt idx="2">
                  <c:v>349</c:v>
                </c:pt>
                <c:pt idx="3" formatCode="0">
                  <c:v>290</c:v>
                </c:pt>
                <c:pt idx="4" formatCode="0">
                  <c:v>308</c:v>
                </c:pt>
                <c:pt idx="5" formatCode="0">
                  <c:v>344</c:v>
                </c:pt>
              </c:numCache>
            </c:numRef>
          </c:val>
          <c:smooth val="0"/>
          <c:extLst>
            <c:ext xmlns:c16="http://schemas.microsoft.com/office/drawing/2014/chart" uri="{C3380CC4-5D6E-409C-BE32-E72D297353CC}">
              <c16:uniqueId val="{00000000-41EB-47FB-9C82-0CED1C34F1C4}"/>
            </c:ext>
          </c:extLst>
        </c:ser>
        <c:dLbls>
          <c:showLegendKey val="0"/>
          <c:showVal val="0"/>
          <c:showCatName val="0"/>
          <c:showSerName val="0"/>
          <c:showPercent val="0"/>
          <c:showBubbleSize val="0"/>
        </c:dLbls>
        <c:marker val="1"/>
        <c:smooth val="0"/>
        <c:axId val="205938048"/>
        <c:axId val="205972992"/>
      </c:lineChart>
      <c:catAx>
        <c:axId val="20593804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05972992"/>
        <c:crosses val="autoZero"/>
        <c:auto val="1"/>
        <c:lblAlgn val="ctr"/>
        <c:lblOffset val="100"/>
        <c:noMultiLvlLbl val="0"/>
      </c:catAx>
      <c:valAx>
        <c:axId val="205972992"/>
        <c:scaling>
          <c:orientation val="minMax"/>
          <c:max val="400"/>
          <c:min val="200"/>
        </c:scaling>
        <c:delete val="0"/>
        <c:axPos val="l"/>
        <c:title>
          <c:tx>
            <c:rich>
              <a:bodyPr/>
              <a:lstStyle/>
              <a:p>
                <a:pPr>
                  <a:defRPr lang="en-GB" sz="899" b="1" i="0" u="none" strike="noStrike" baseline="0">
                    <a:solidFill>
                      <a:srgbClr val="000000"/>
                    </a:solidFill>
                    <a:latin typeface="Arial"/>
                    <a:ea typeface="Arial"/>
                    <a:cs typeface="Arial"/>
                  </a:defRPr>
                </a:pPr>
                <a:r>
                  <a:rPr lang="ar-JO"/>
                  <a:t>طن/مليون دولار أمريكي</a:t>
                </a:r>
              </a:p>
            </c:rich>
          </c:tx>
          <c:overlay val="0"/>
        </c:title>
        <c:numFmt formatCode="General" sourceLinked="1"/>
        <c:majorTickMark val="out"/>
        <c:minorTickMark val="none"/>
        <c:tickLblPos val="nextTo"/>
        <c:txPr>
          <a:bodyPr/>
          <a:lstStyle/>
          <a:p>
            <a:pPr>
              <a:defRPr lang="en-GB"/>
            </a:pPr>
            <a:endParaRPr lang="ar-SA"/>
          </a:p>
        </c:txPr>
        <c:crossAx val="205938048"/>
        <c:crosses val="autoZero"/>
        <c:crossBetween val="between"/>
        <c:majorUnit val="50"/>
      </c:valAx>
      <c:spPr>
        <a:noFill/>
        <a:ln w="25385">
          <a:noFill/>
        </a:ln>
      </c:spPr>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1788711216025989E-2"/>
          <c:y val="0.13522072005150287"/>
          <c:w val="0.89564730230076472"/>
          <c:h val="0.65074926449926085"/>
        </c:manualLayout>
      </c:layout>
      <c:lineChart>
        <c:grouping val="standard"/>
        <c:varyColors val="0"/>
        <c:ser>
          <c:idx val="0"/>
          <c:order val="0"/>
          <c:tx>
            <c:strRef>
              <c:f>Sheet1!$B$16:$B$20</c:f>
              <c:strCache>
                <c:ptCount val="5"/>
                <c:pt idx="0">
                  <c:v>8.1</c:v>
                </c:pt>
                <c:pt idx="1">
                  <c:v>9.8</c:v>
                </c:pt>
                <c:pt idx="2">
                  <c:v>6.5</c:v>
                </c:pt>
                <c:pt idx="3">
                  <c:v>7.2</c:v>
                </c:pt>
                <c:pt idx="4">
                  <c:v>6.2</c:v>
                </c:pt>
              </c:strCache>
            </c:strRef>
          </c:tx>
          <c:spPr>
            <a:ln w="28549" cap="rnd">
              <a:solidFill>
                <a:srgbClr val="5B9BD5">
                  <a:lumMod val="20000"/>
                  <a:lumOff val="80000"/>
                </a:srgbClr>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5879-4D8A-AEAB-99E62BA5168C}"/>
                </c:ext>
              </c:extLst>
            </c:dLbl>
            <c:dLbl>
              <c:idx val="1"/>
              <c:delete val="1"/>
              <c:extLst>
                <c:ext xmlns:c15="http://schemas.microsoft.com/office/drawing/2012/chart" uri="{CE6537A1-D6FC-4f65-9D91-7224C49458BB}"/>
                <c:ext xmlns:c16="http://schemas.microsoft.com/office/drawing/2014/chart" uri="{C3380CC4-5D6E-409C-BE32-E72D297353CC}">
                  <c16:uniqueId val="{00000001-5879-4D8A-AEAB-99E62BA5168C}"/>
                </c:ext>
              </c:extLst>
            </c:dLbl>
            <c:dLbl>
              <c:idx val="2"/>
              <c:delete val="1"/>
              <c:extLst>
                <c:ext xmlns:c15="http://schemas.microsoft.com/office/drawing/2012/chart" uri="{CE6537A1-D6FC-4f65-9D91-7224C49458BB}"/>
                <c:ext xmlns:c16="http://schemas.microsoft.com/office/drawing/2014/chart" uri="{C3380CC4-5D6E-409C-BE32-E72D297353CC}">
                  <c16:uniqueId val="{00000002-5879-4D8A-AEAB-99E62BA5168C}"/>
                </c:ext>
              </c:extLst>
            </c:dLbl>
            <c:dLbl>
              <c:idx val="3"/>
              <c:delete val="1"/>
              <c:extLst>
                <c:ext xmlns:c15="http://schemas.microsoft.com/office/drawing/2012/chart" uri="{CE6537A1-D6FC-4f65-9D91-7224C49458BB}"/>
                <c:ext xmlns:c16="http://schemas.microsoft.com/office/drawing/2014/chart" uri="{C3380CC4-5D6E-409C-BE32-E72D297353CC}">
                  <c16:uniqueId val="{00000003-5879-4D8A-AEAB-99E62BA5168C}"/>
                </c:ext>
              </c:extLst>
            </c:dLbl>
            <c:dLbl>
              <c:idx val="4"/>
              <c:delete val="1"/>
              <c:extLst>
                <c:ext xmlns:c15="http://schemas.microsoft.com/office/drawing/2012/chart" uri="{CE6537A1-D6FC-4f65-9D91-7224C49458BB}"/>
                <c:ext xmlns:c16="http://schemas.microsoft.com/office/drawing/2014/chart" uri="{C3380CC4-5D6E-409C-BE32-E72D297353CC}">
                  <c16:uniqueId val="{00000004-5879-4D8A-AEAB-99E62BA5168C}"/>
                </c:ext>
              </c:extLst>
            </c:dLbl>
            <c:dLbl>
              <c:idx val="5"/>
              <c:delete val="1"/>
              <c:extLst>
                <c:ext xmlns:c15="http://schemas.microsoft.com/office/drawing/2012/chart" uri="{CE6537A1-D6FC-4f65-9D91-7224C49458BB}"/>
                <c:ext xmlns:c16="http://schemas.microsoft.com/office/drawing/2014/chart" uri="{C3380CC4-5D6E-409C-BE32-E72D297353CC}">
                  <c16:uniqueId val="{00000005-5879-4D8A-AEAB-99E62BA5168C}"/>
                </c:ext>
              </c:extLst>
            </c:dLbl>
            <c:dLbl>
              <c:idx val="6"/>
              <c:delete val="1"/>
              <c:extLst>
                <c:ext xmlns:c15="http://schemas.microsoft.com/office/drawing/2012/chart" uri="{CE6537A1-D6FC-4f65-9D91-7224C49458BB}"/>
                <c:ext xmlns:c16="http://schemas.microsoft.com/office/drawing/2014/chart" uri="{C3380CC4-5D6E-409C-BE32-E72D297353CC}">
                  <c16:uniqueId val="{00000006-5879-4D8A-AEAB-99E62BA5168C}"/>
                </c:ext>
              </c:extLst>
            </c:dLbl>
            <c:dLbl>
              <c:idx val="7"/>
              <c:delete val="1"/>
              <c:extLst>
                <c:ext xmlns:c15="http://schemas.microsoft.com/office/drawing/2012/chart" uri="{CE6537A1-D6FC-4f65-9D91-7224C49458BB}"/>
                <c:ext xmlns:c16="http://schemas.microsoft.com/office/drawing/2014/chart" uri="{C3380CC4-5D6E-409C-BE32-E72D297353CC}">
                  <c16:uniqueId val="{00000007-5879-4D8A-AEAB-99E62BA5168C}"/>
                </c:ext>
              </c:extLst>
            </c:dLbl>
            <c:dLbl>
              <c:idx val="8"/>
              <c:delete val="1"/>
              <c:extLst>
                <c:ext xmlns:c15="http://schemas.microsoft.com/office/drawing/2012/chart" uri="{CE6537A1-D6FC-4f65-9D91-7224C49458BB}"/>
                <c:ext xmlns:c16="http://schemas.microsoft.com/office/drawing/2014/chart" uri="{C3380CC4-5D6E-409C-BE32-E72D297353CC}">
                  <c16:uniqueId val="{00000008-5879-4D8A-AEAB-99E62BA5168C}"/>
                </c:ext>
              </c:extLst>
            </c:dLbl>
            <c:dLbl>
              <c:idx val="9"/>
              <c:delete val="1"/>
              <c:extLst>
                <c:ext xmlns:c15="http://schemas.microsoft.com/office/drawing/2012/chart" uri="{CE6537A1-D6FC-4f65-9D91-7224C49458BB}"/>
                <c:ext xmlns:c16="http://schemas.microsoft.com/office/drawing/2014/chart" uri="{C3380CC4-5D6E-409C-BE32-E72D297353CC}">
                  <c16:uniqueId val="{00000009-5879-4D8A-AEAB-99E62BA5168C}"/>
                </c:ext>
              </c:extLst>
            </c:dLbl>
            <c:dLbl>
              <c:idx val="10"/>
              <c:delete val="1"/>
              <c:extLst>
                <c:ext xmlns:c15="http://schemas.microsoft.com/office/drawing/2012/chart" uri="{CE6537A1-D6FC-4f65-9D91-7224C49458BB}"/>
                <c:ext xmlns:c16="http://schemas.microsoft.com/office/drawing/2014/chart" uri="{C3380CC4-5D6E-409C-BE32-E72D297353CC}">
                  <c16:uniqueId val="{0000000A-5879-4D8A-AEAB-99E62BA5168C}"/>
                </c:ext>
              </c:extLst>
            </c:dLbl>
            <c:dLbl>
              <c:idx val="11"/>
              <c:delete val="1"/>
              <c:extLst>
                <c:ext xmlns:c15="http://schemas.microsoft.com/office/drawing/2012/chart" uri="{CE6537A1-D6FC-4f65-9D91-7224C49458BB}"/>
                <c:ext xmlns:c16="http://schemas.microsoft.com/office/drawing/2014/chart" uri="{C3380CC4-5D6E-409C-BE32-E72D297353CC}">
                  <c16:uniqueId val="{0000000B-5879-4D8A-AEAB-99E62BA5168C}"/>
                </c:ext>
              </c:extLst>
            </c:dLbl>
            <c:dLbl>
              <c:idx val="12"/>
              <c:delete val="1"/>
              <c:extLst>
                <c:ext xmlns:c15="http://schemas.microsoft.com/office/drawing/2012/chart" uri="{CE6537A1-D6FC-4f65-9D91-7224C49458BB}"/>
                <c:ext xmlns:c16="http://schemas.microsoft.com/office/drawing/2014/chart" uri="{C3380CC4-5D6E-409C-BE32-E72D297353CC}">
                  <c16:uniqueId val="{0000000C-5879-4D8A-AEAB-99E62BA5168C}"/>
                </c:ext>
              </c:extLst>
            </c:dLbl>
            <c:dLbl>
              <c:idx val="13"/>
              <c:delete val="1"/>
              <c:extLst>
                <c:ext xmlns:c15="http://schemas.microsoft.com/office/drawing/2012/chart" uri="{CE6537A1-D6FC-4f65-9D91-7224C49458BB}"/>
                <c:ext xmlns:c16="http://schemas.microsoft.com/office/drawing/2014/chart" uri="{C3380CC4-5D6E-409C-BE32-E72D297353CC}">
                  <c16:uniqueId val="{0000000D-5879-4D8A-AEAB-99E62BA5168C}"/>
                </c:ext>
              </c:extLst>
            </c:dLbl>
            <c:dLbl>
              <c:idx val="14"/>
              <c:delete val="1"/>
              <c:extLst>
                <c:ext xmlns:c15="http://schemas.microsoft.com/office/drawing/2012/chart" uri="{CE6537A1-D6FC-4f65-9D91-7224C49458BB}"/>
                <c:ext xmlns:c16="http://schemas.microsoft.com/office/drawing/2014/chart" uri="{C3380CC4-5D6E-409C-BE32-E72D297353CC}">
                  <c16:uniqueId val="{0000000E-5879-4D8A-AEAB-99E62BA5168C}"/>
                </c:ext>
              </c:extLst>
            </c:dLbl>
            <c:dLbl>
              <c:idx val="15"/>
              <c:delete val="1"/>
              <c:extLst>
                <c:ext xmlns:c15="http://schemas.microsoft.com/office/drawing/2012/chart" uri="{CE6537A1-D6FC-4f65-9D91-7224C49458BB}"/>
                <c:ext xmlns:c16="http://schemas.microsoft.com/office/drawing/2014/chart" uri="{C3380CC4-5D6E-409C-BE32-E72D297353CC}">
                  <c16:uniqueId val="{0000000F-5879-4D8A-AEAB-99E62BA5168C}"/>
                </c:ext>
              </c:extLst>
            </c:dLbl>
            <c:dLbl>
              <c:idx val="16"/>
              <c:delete val="1"/>
              <c:extLst>
                <c:ext xmlns:c15="http://schemas.microsoft.com/office/drawing/2012/chart" uri="{CE6537A1-D6FC-4f65-9D91-7224C49458BB}"/>
                <c:ext xmlns:c16="http://schemas.microsoft.com/office/drawing/2014/chart" uri="{C3380CC4-5D6E-409C-BE32-E72D297353CC}">
                  <c16:uniqueId val="{00000010-5879-4D8A-AEAB-99E62BA5168C}"/>
                </c:ext>
              </c:extLst>
            </c:dLbl>
            <c:dLbl>
              <c:idx val="17"/>
              <c:delete val="1"/>
              <c:extLst>
                <c:ext xmlns:c15="http://schemas.microsoft.com/office/drawing/2012/chart" uri="{CE6537A1-D6FC-4f65-9D91-7224C49458BB}"/>
                <c:ext xmlns:c16="http://schemas.microsoft.com/office/drawing/2014/chart" uri="{C3380CC4-5D6E-409C-BE32-E72D297353CC}">
                  <c16:uniqueId val="{00000011-5879-4D8A-AEAB-99E62BA5168C}"/>
                </c:ext>
              </c:extLst>
            </c:dLbl>
            <c:spPr>
              <a:noFill/>
              <a:ln w="2537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Sheet1!$A$16:$A$20</c:f>
              <c:numCache>
                <c:formatCode>General</c:formatCode>
                <c:ptCount val="5"/>
                <c:pt idx="0">
                  <c:v>2015</c:v>
                </c:pt>
                <c:pt idx="1">
                  <c:v>2016</c:v>
                </c:pt>
                <c:pt idx="2">
                  <c:v>2017</c:v>
                </c:pt>
                <c:pt idx="3">
                  <c:v>2018</c:v>
                </c:pt>
                <c:pt idx="4">
                  <c:v>2019</c:v>
                </c:pt>
              </c:numCache>
            </c:numRef>
          </c:cat>
          <c:val>
            <c:numRef>
              <c:f>Sheet1!$B$16:$B$20</c:f>
              <c:numCache>
                <c:formatCode>General</c:formatCode>
                <c:ptCount val="5"/>
                <c:pt idx="0">
                  <c:v>8.1</c:v>
                </c:pt>
                <c:pt idx="1">
                  <c:v>9.8000000000000007</c:v>
                </c:pt>
                <c:pt idx="2">
                  <c:v>6.5</c:v>
                </c:pt>
                <c:pt idx="3">
                  <c:v>7.2</c:v>
                </c:pt>
                <c:pt idx="4">
                  <c:v>6.2</c:v>
                </c:pt>
              </c:numCache>
            </c:numRef>
          </c:val>
          <c:smooth val="0"/>
          <c:extLst>
            <c:ext xmlns:c16="http://schemas.microsoft.com/office/drawing/2014/chart" uri="{C3380CC4-5D6E-409C-BE32-E72D297353CC}">
              <c16:uniqueId val="{00000012-5879-4D8A-AEAB-99E62BA5168C}"/>
            </c:ext>
          </c:extLst>
        </c:ser>
        <c:ser>
          <c:idx val="1"/>
          <c:order val="1"/>
          <c:tx>
            <c:strRef>
              <c:f>Sheet1!$C$1</c:f>
              <c:strCache>
                <c:ptCount val="1"/>
                <c:pt idx="0">
                  <c:v>الضفة الغربية</c:v>
                </c:pt>
              </c:strCache>
            </c:strRef>
          </c:tx>
          <c:spPr>
            <a:ln w="28549" cap="rnd">
              <a:solidFill>
                <a:srgbClr val="C1504E"/>
              </a:solidFill>
              <a:round/>
            </a:ln>
            <a:effectLst/>
          </c:spPr>
          <c:marker>
            <c:symbol val="none"/>
          </c:marker>
          <c:dLbls>
            <c:dLbl>
              <c:idx val="18"/>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879-4D8A-AEAB-99E62BA5168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Sheet1!$A$16:$A$20</c:f>
              <c:numCache>
                <c:formatCode>General</c:formatCode>
                <c:ptCount val="5"/>
                <c:pt idx="0">
                  <c:v>2015</c:v>
                </c:pt>
                <c:pt idx="1">
                  <c:v>2016</c:v>
                </c:pt>
                <c:pt idx="2">
                  <c:v>2017</c:v>
                </c:pt>
                <c:pt idx="3">
                  <c:v>2018</c:v>
                </c:pt>
                <c:pt idx="4">
                  <c:v>2019</c:v>
                </c:pt>
              </c:numCache>
            </c:numRef>
          </c:cat>
          <c:val>
            <c:numRef>
              <c:f>Sheet1!$C$16:$C$20</c:f>
              <c:numCache>
                <c:formatCode>General</c:formatCode>
                <c:ptCount val="5"/>
                <c:pt idx="0">
                  <c:v>7.7</c:v>
                </c:pt>
                <c:pt idx="1">
                  <c:v>10.5</c:v>
                </c:pt>
                <c:pt idx="2">
                  <c:v>6.9</c:v>
                </c:pt>
                <c:pt idx="3">
                  <c:v>7.3</c:v>
                </c:pt>
                <c:pt idx="4">
                  <c:v>6.3</c:v>
                </c:pt>
              </c:numCache>
            </c:numRef>
          </c:val>
          <c:smooth val="0"/>
          <c:extLst>
            <c:ext xmlns:c16="http://schemas.microsoft.com/office/drawing/2014/chart" uri="{C3380CC4-5D6E-409C-BE32-E72D297353CC}">
              <c16:uniqueId val="{00000014-5879-4D8A-AEAB-99E62BA5168C}"/>
            </c:ext>
          </c:extLst>
        </c:ser>
        <c:ser>
          <c:idx val="2"/>
          <c:order val="2"/>
          <c:tx>
            <c:strRef>
              <c:f>Sheet1!$D$1</c:f>
              <c:strCache>
                <c:ptCount val="1"/>
                <c:pt idx="0">
                  <c:v>قطاع غزة</c:v>
                </c:pt>
              </c:strCache>
            </c:strRef>
          </c:tx>
          <c:spPr>
            <a:ln w="28549" cap="rnd">
              <a:solidFill>
                <a:srgbClr val="9BBB58"/>
              </a:solidFill>
              <a:round/>
            </a:ln>
            <a:effectLst/>
          </c:spPr>
          <c:marker>
            <c:symbol val="none"/>
          </c:marker>
          <c:dLbls>
            <c:dLbl>
              <c:idx val="18"/>
              <c:layout>
                <c:manualLayout>
                  <c:x val="-2.0979643971608272E-2"/>
                  <c:y val="3.80466472303207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879-4D8A-AEAB-99E62BA5168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Sheet1!$A$16:$A$20</c:f>
              <c:numCache>
                <c:formatCode>General</c:formatCode>
                <c:ptCount val="5"/>
                <c:pt idx="0">
                  <c:v>2015</c:v>
                </c:pt>
                <c:pt idx="1">
                  <c:v>2016</c:v>
                </c:pt>
                <c:pt idx="2">
                  <c:v>2017</c:v>
                </c:pt>
                <c:pt idx="3">
                  <c:v>2018</c:v>
                </c:pt>
                <c:pt idx="4">
                  <c:v>2019</c:v>
                </c:pt>
              </c:numCache>
            </c:numRef>
          </c:cat>
          <c:val>
            <c:numRef>
              <c:f>Sheet1!$D$16:$D$20</c:f>
              <c:numCache>
                <c:formatCode>General</c:formatCode>
                <c:ptCount val="5"/>
                <c:pt idx="0">
                  <c:v>9.5</c:v>
                </c:pt>
                <c:pt idx="1">
                  <c:v>5.9</c:v>
                </c:pt>
                <c:pt idx="2">
                  <c:v>4.3</c:v>
                </c:pt>
                <c:pt idx="3">
                  <c:v>6.1</c:v>
                </c:pt>
                <c:pt idx="4">
                  <c:v>4.5999999999999996</c:v>
                </c:pt>
              </c:numCache>
            </c:numRef>
          </c:val>
          <c:smooth val="0"/>
          <c:extLst>
            <c:ext xmlns:c16="http://schemas.microsoft.com/office/drawing/2014/chart" uri="{C3380CC4-5D6E-409C-BE32-E72D297353CC}">
              <c16:uniqueId val="{00000016-5879-4D8A-AEAB-99E62BA5168C}"/>
            </c:ext>
          </c:extLst>
        </c:ser>
        <c:dLbls>
          <c:showLegendKey val="0"/>
          <c:showVal val="0"/>
          <c:showCatName val="0"/>
          <c:showSerName val="0"/>
          <c:showPercent val="0"/>
          <c:showBubbleSize val="0"/>
        </c:dLbls>
        <c:smooth val="0"/>
        <c:axId val="205804672"/>
        <c:axId val="205806592"/>
      </c:lineChart>
      <c:catAx>
        <c:axId val="2058046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noFill/>
          <a:ln w="9516" cap="flat" cmpd="sng" algn="ctr">
            <a:solidFill>
              <a:schemeClr val="tx1"/>
            </a:solidFill>
            <a:round/>
          </a:ln>
          <a:effectLst/>
        </c:spPr>
        <c:txPr>
          <a:bodyPr rot="0" vert="horz"/>
          <a:lstStyle/>
          <a:p>
            <a:pPr>
              <a:defRPr lang="en-GB"/>
            </a:pPr>
            <a:endParaRPr lang="ar-SA"/>
          </a:p>
        </c:txPr>
        <c:crossAx val="205806592"/>
        <c:crosses val="autoZero"/>
        <c:auto val="1"/>
        <c:lblAlgn val="ctr"/>
        <c:lblOffset val="100"/>
        <c:noMultiLvlLbl val="0"/>
      </c:catAx>
      <c:valAx>
        <c:axId val="20580659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none"/>
        <c:minorTickMark val="none"/>
        <c:tickLblPos val="nextTo"/>
        <c:spPr>
          <a:noFill/>
          <a:ln>
            <a:solidFill>
              <a:schemeClr val="tx1"/>
            </a:solidFill>
          </a:ln>
          <a:effectLst/>
        </c:spPr>
        <c:txPr>
          <a:bodyPr rot="-60000000" vert="horz"/>
          <a:lstStyle/>
          <a:p>
            <a:pPr>
              <a:defRPr lang="en-GB"/>
            </a:pPr>
            <a:endParaRPr lang="ar-SA"/>
          </a:p>
        </c:txPr>
        <c:crossAx val="205804672"/>
        <c:crosses val="autoZero"/>
        <c:crossBetween val="between"/>
      </c:valAx>
      <c:spPr>
        <a:noFill/>
        <a:ln w="25377">
          <a:noFill/>
        </a:ln>
      </c:spPr>
    </c:plotArea>
    <c:legend>
      <c:legendPos val="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899" baseline="0">
          <a:solidFill>
            <a:schemeClr val="tx1"/>
          </a:solidFill>
          <a:latin typeface="Arial" pitchFamily="34" charset="0"/>
          <a:cs typeface="Arial" pitchFamily="34" charset="0"/>
        </a:defRPr>
      </a:pPr>
      <a:endParaRPr lang="ar-SA"/>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3196721385943"/>
          <c:y val="9.6969696969697067E-2"/>
          <c:w val="0.87137363281303237"/>
          <c:h val="0.7498653528090361"/>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1"/>
              <c:layout>
                <c:manualLayout>
                  <c:x val="-4.5662100456621999E-3"/>
                  <c:y val="-4.24242424242424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E87-4AC8-9B57-7616C21F1AB8}"/>
                </c:ext>
              </c:extLst>
            </c:dLbl>
            <c:dLbl>
              <c:idx val="2"/>
              <c:layout>
                <c:manualLayout>
                  <c:x val="0"/>
                  <c:y val="-6.0606060606060622E-2"/>
                </c:manualLayout>
              </c:layout>
              <c:numFmt formatCode="#,##0.0" sourceLinked="0"/>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E87-4AC8-9B57-7616C21F1AB8}"/>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Sheet1!$B$2:$B$5</c:f>
              <c:numCache>
                <c:formatCode>General</c:formatCode>
                <c:ptCount val="4"/>
                <c:pt idx="0">
                  <c:v>25.6</c:v>
                </c:pt>
                <c:pt idx="1">
                  <c:v>24.4</c:v>
                </c:pt>
                <c:pt idx="2">
                  <c:v>24</c:v>
                </c:pt>
                <c:pt idx="3">
                  <c:v>23.4</c:v>
                </c:pt>
              </c:numCache>
            </c:numRef>
          </c:val>
          <c:smooth val="0"/>
          <c:extLst>
            <c:ext xmlns:c16="http://schemas.microsoft.com/office/drawing/2014/chart" uri="{C3380CC4-5D6E-409C-BE32-E72D297353CC}">
              <c16:uniqueId val="{00000002-EE87-4AC8-9B57-7616C21F1AB8}"/>
            </c:ext>
          </c:extLst>
        </c:ser>
        <c:dLbls>
          <c:showLegendKey val="0"/>
          <c:showVal val="0"/>
          <c:showCatName val="0"/>
          <c:showSerName val="0"/>
          <c:showPercent val="0"/>
          <c:showBubbleSize val="0"/>
        </c:dLbls>
        <c:marker val="1"/>
        <c:smooth val="0"/>
        <c:axId val="205835648"/>
        <c:axId val="206288384"/>
      </c:lineChart>
      <c:catAx>
        <c:axId val="2058356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06288384"/>
        <c:crosses val="autoZero"/>
        <c:auto val="1"/>
        <c:lblAlgn val="ctr"/>
        <c:lblOffset val="100"/>
        <c:noMultiLvlLbl val="0"/>
      </c:catAx>
      <c:valAx>
        <c:axId val="20628838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5835648"/>
        <c:crosses val="autoZero"/>
        <c:crossBetween val="between"/>
        <c:majorUnit val="1"/>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577609658409827E-2"/>
          <c:y val="9.6969696969697067E-2"/>
          <c:w val="0.91011563390492323"/>
          <c:h val="0.68927764671645675"/>
        </c:manualLayout>
      </c:layout>
      <c:barChart>
        <c:barDir val="col"/>
        <c:grouping val="clustered"/>
        <c:varyColors val="0"/>
        <c:ser>
          <c:idx val="0"/>
          <c:order val="0"/>
          <c:tx>
            <c:strRef>
              <c:f>Sheet1!$B$1</c:f>
              <c:strCache>
                <c:ptCount val="1"/>
                <c:pt idx="0">
                  <c:v>2017</c:v>
                </c:pt>
              </c:strCache>
            </c:strRef>
          </c:tx>
          <c:spPr>
            <a:solidFill>
              <a:srgbClr val="DC2F82"/>
            </a:solidFill>
            <a:ln w="28560">
              <a:solidFill>
                <a:srgbClr val="DC2F7B"/>
              </a:solidFill>
            </a:ln>
          </c:spPr>
          <c:invertIfNegative val="0"/>
          <c:dPt>
            <c:idx val="0"/>
            <c:invertIfNegative val="0"/>
            <c:bubble3D val="0"/>
            <c:spPr>
              <a:solidFill>
                <a:srgbClr val="DC2F7B"/>
              </a:solidFill>
              <a:ln w="28560">
                <a:solidFill>
                  <a:srgbClr val="DC2F7B"/>
                </a:solidFill>
              </a:ln>
            </c:spPr>
            <c:extLst>
              <c:ext xmlns:c16="http://schemas.microsoft.com/office/drawing/2014/chart" uri="{C3380CC4-5D6E-409C-BE32-E72D297353CC}">
                <c16:uniqueId val="{00000001-EC5B-467B-B1C8-2364C3443770}"/>
              </c:ext>
            </c:extLst>
          </c:dPt>
          <c:dLbls>
            <c:dLbl>
              <c:idx val="1"/>
              <c:layout>
                <c:manualLayout>
                  <c:x val="-4.5662100456621999E-3"/>
                  <c:y val="-4.24242424242424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C5B-467B-B1C8-2364C3443770}"/>
                </c:ext>
              </c:extLst>
            </c:dLbl>
            <c:dLbl>
              <c:idx val="2"/>
              <c:layout>
                <c:manualLayout>
                  <c:x val="0"/>
                  <c:y val="-6.0606060606060622E-2"/>
                </c:manualLayout>
              </c:layout>
              <c:numFmt formatCode="#,##0.0" sourceLinked="0"/>
              <c:spPr/>
              <c:txPr>
                <a:bodyPr/>
                <a:lstStyle/>
                <a:p>
                  <a:pPr>
                    <a:defRPr lang="en-GB"/>
                  </a:pPr>
                  <a:endParaRPr lang="ar-S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5B-467B-B1C8-2364C3443770}"/>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 </c:v>
                </c:pt>
                <c:pt idx="2">
                  <c:v>قطاع غزة </c:v>
                </c:pt>
              </c:strCache>
            </c:strRef>
          </c:cat>
          <c:val>
            <c:numRef>
              <c:f>Sheet1!$B$2:$B$4</c:f>
              <c:numCache>
                <c:formatCode>General</c:formatCode>
                <c:ptCount val="3"/>
                <c:pt idx="0">
                  <c:v>17.3</c:v>
                </c:pt>
                <c:pt idx="1">
                  <c:v>3.7</c:v>
                </c:pt>
                <c:pt idx="2">
                  <c:v>41.9</c:v>
                </c:pt>
              </c:numCache>
            </c:numRef>
          </c:val>
          <c:extLst>
            <c:ext xmlns:c16="http://schemas.microsoft.com/office/drawing/2014/chart" uri="{C3380CC4-5D6E-409C-BE32-E72D297353CC}">
              <c16:uniqueId val="{00000004-EC5B-467B-B1C8-2364C3443770}"/>
            </c:ext>
          </c:extLst>
        </c:ser>
        <c:dLbls>
          <c:showLegendKey val="0"/>
          <c:showVal val="0"/>
          <c:showCatName val="0"/>
          <c:showSerName val="0"/>
          <c:showPercent val="0"/>
          <c:showBubbleSize val="0"/>
        </c:dLbls>
        <c:gapWidth val="150"/>
        <c:axId val="205835648"/>
        <c:axId val="206288384"/>
      </c:barChart>
      <c:catAx>
        <c:axId val="2058356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المنطقة</a:t>
                </a:r>
              </a:p>
            </c:rich>
          </c:tx>
          <c:overlay val="0"/>
        </c:title>
        <c:numFmt formatCode="General" sourceLinked="1"/>
        <c:majorTickMark val="out"/>
        <c:minorTickMark val="none"/>
        <c:tickLblPos val="nextTo"/>
        <c:txPr>
          <a:bodyPr/>
          <a:lstStyle/>
          <a:p>
            <a:pPr>
              <a:defRPr lang="en-GB"/>
            </a:pPr>
            <a:endParaRPr lang="ar-SA"/>
          </a:p>
        </c:txPr>
        <c:crossAx val="206288384"/>
        <c:crosses val="autoZero"/>
        <c:auto val="1"/>
        <c:lblAlgn val="ctr"/>
        <c:lblOffset val="100"/>
        <c:noMultiLvlLbl val="0"/>
      </c:catAx>
      <c:valAx>
        <c:axId val="20628838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05835648"/>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10">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10">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10">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110">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8" Type="http://schemas.openxmlformats.org/officeDocument/2006/relationships/image" Target="../media/image12.jpeg"/><Relationship Id="rId13" Type="http://schemas.openxmlformats.org/officeDocument/2006/relationships/image" Target="../media/image17.jpeg"/><Relationship Id="rId3" Type="http://schemas.openxmlformats.org/officeDocument/2006/relationships/image" Target="../media/image7.jpeg"/><Relationship Id="rId7" Type="http://schemas.openxmlformats.org/officeDocument/2006/relationships/image" Target="../media/image11.jpeg"/><Relationship Id="rId12" Type="http://schemas.openxmlformats.org/officeDocument/2006/relationships/image" Target="../media/image16.jpeg"/><Relationship Id="rId17" Type="http://schemas.openxmlformats.org/officeDocument/2006/relationships/image" Target="../media/image21.jpeg"/><Relationship Id="rId2" Type="http://schemas.openxmlformats.org/officeDocument/2006/relationships/image" Target="../media/image6.jpeg"/><Relationship Id="rId16" Type="http://schemas.openxmlformats.org/officeDocument/2006/relationships/image" Target="../media/image20.jpeg"/><Relationship Id="rId1" Type="http://schemas.openxmlformats.org/officeDocument/2006/relationships/image" Target="../media/image5.jpeg"/><Relationship Id="rId6" Type="http://schemas.openxmlformats.org/officeDocument/2006/relationships/image" Target="../media/image10.jpeg"/><Relationship Id="rId11" Type="http://schemas.openxmlformats.org/officeDocument/2006/relationships/image" Target="../media/image15.jpeg"/><Relationship Id="rId5" Type="http://schemas.openxmlformats.org/officeDocument/2006/relationships/image" Target="../media/image9.jpeg"/><Relationship Id="rId15" Type="http://schemas.openxmlformats.org/officeDocument/2006/relationships/image" Target="../media/image19.jpeg"/><Relationship Id="rId10" Type="http://schemas.openxmlformats.org/officeDocument/2006/relationships/image" Target="../media/image14.jpeg"/><Relationship Id="rId4" Type="http://schemas.openxmlformats.org/officeDocument/2006/relationships/image" Target="../media/image8.jpeg"/><Relationship Id="rId9" Type="http://schemas.openxmlformats.org/officeDocument/2006/relationships/image" Target="../media/image13.jpeg"/><Relationship Id="rId14" Type="http://schemas.openxmlformats.org/officeDocument/2006/relationships/image" Target="../media/image18.jpeg"/></Relationships>
</file>

<file path=word/drawings/drawing1.xml><?xml version="1.0" encoding="utf-8"?>
<c:userShapes xmlns:c="http://schemas.openxmlformats.org/drawingml/2006/chart">
  <cdr:relSizeAnchor xmlns:cdr="http://schemas.openxmlformats.org/drawingml/2006/chartDrawing">
    <cdr:from>
      <cdr:x>0.54763</cdr:x>
      <cdr:y>0.06972</cdr:y>
    </cdr:from>
    <cdr:to>
      <cdr:x>0.59379</cdr:x>
      <cdr:y>0.93279</cdr:y>
    </cdr:to>
    <cdr:grpSp>
      <cdr:nvGrpSpPr>
        <cdr:cNvPr id="20" name="Group 18"/>
        <cdr:cNvGrpSpPr/>
      </cdr:nvGrpSpPr>
      <cdr:grpSpPr>
        <a:xfrm xmlns:a="http://schemas.openxmlformats.org/drawingml/2006/main">
          <a:off x="3013211" y="317653"/>
          <a:ext cx="253985" cy="3932255"/>
          <a:chOff x="3056255" y="349885"/>
          <a:chExt cx="233070" cy="3937765"/>
        </a:xfrm>
      </cdr:grpSpPr>
    </cdr:grpSp>
  </cdr:relSizeAnchor>
  <cdr:relSizeAnchor xmlns:cdr="http://schemas.openxmlformats.org/drawingml/2006/chartDrawing">
    <cdr:from>
      <cdr:x>0.44707</cdr:x>
      <cdr:y>0.06991</cdr:y>
    </cdr:from>
    <cdr:to>
      <cdr:x>0.49157</cdr:x>
      <cdr:y>0.93266</cdr:y>
    </cdr:to>
    <cdr:grpSp>
      <cdr:nvGrpSpPr>
        <cdr:cNvPr id="1025" name="Group 18"/>
        <cdr:cNvGrpSpPr>
          <a:grpSpLocks xmlns:a="http://schemas.openxmlformats.org/drawingml/2006/main"/>
        </cdr:cNvGrpSpPr>
      </cdr:nvGrpSpPr>
      <cdr:grpSpPr bwMode="auto">
        <a:xfrm xmlns:a="http://schemas.openxmlformats.org/drawingml/2006/main">
          <a:off x="2461299" y="238539"/>
          <a:ext cx="244992" cy="2943578"/>
          <a:chOff x="3056255" y="349885"/>
          <a:chExt cx="233070" cy="3937765"/>
        </a:xfrm>
      </cdr:grpSpPr>
      <cdr:pic>
        <cdr:nvPicPr>
          <cdr:cNvPr id="2" name="Picture 1" descr="C:\Users\nodeh\AppData\Local\Microsoft\Windows\INetCache\Content.Word\E_SDG_PRINT-17-17.jpg"/>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3061335" y="34988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3" name="Picture 2" descr="C:\Users\nodeh\AppData\Local\Microsoft\Windows\INetCache\Content.Outlook\ZEOEOOG1\E_SDG_PRINT-16-16.jpg"/>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56255" y="582295"/>
            <a:ext cx="22606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4" name="Picture 3" descr="C:\Users\nodeh\AppData\Local\Microsoft\Windows\INetCache\Content.Word\E_SDG_PRINT-15-15.jpg"/>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3061335" y="81470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5" name="Picture 4" descr="C:\Users\nodeh\AppData\Local\Microsoft\Windows\INetCache\Content.Word\E_SDG_PRINT-14-14.jpg"/>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061335" y="105283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6" name="Picture 5" descr="C:\Users\nodeh\AppData\Local\Microsoft\Windows\INetCache\Content.Word\E_SDG_PRINT-13-13.jpg"/>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061335" y="129095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7" name="Picture 6" descr="C:\Users\nodeh\AppData\Local\Microsoft\Windows\INetCache\Content.Word\E_SDG_PRINT-12-12.jpg"/>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3061335" y="152400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8" name="Picture 7" descr="C:\Users\nodeh\AppData\Local\Microsoft\Windows\INetCache\Content.Word\E_SDG_PRINT-11-11.jpg"/>
          <cdr:cNvPicPr/>
        </cdr:nvPicPr>
        <cdr:blipFill>
          <a:blip xmlns:a="http://schemas.openxmlformats.org/drawingml/2006/main" xmlns:r="http://schemas.openxmlformats.org/officeDocument/2006/relationships" r:embed="rId7"/>
          <a:srcRect xmlns:a="http://schemas.openxmlformats.org/drawingml/2006/main"/>
          <a:stretch xmlns:a="http://schemas.openxmlformats.org/drawingml/2006/main">
            <a:fillRect/>
          </a:stretch>
        </cdr:blipFill>
        <cdr:spPr bwMode="auto">
          <a:xfrm xmlns:a="http://schemas.openxmlformats.org/drawingml/2006/main">
            <a:off x="3061335" y="175641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9" name="Picture 8" descr="C:\Users\nodeh\AppData\Local\Microsoft\Windows\INetCache\Content.Word\E_SDG_PRINT-10-10.jpg"/>
          <cdr:cNvPicPr/>
        </cdr:nvPicPr>
        <cdr:blipFill>
          <a:blip xmlns:a="http://schemas.openxmlformats.org/drawingml/2006/main" xmlns:r="http://schemas.openxmlformats.org/officeDocument/2006/relationships" r:embed="rId8"/>
          <a:srcRect xmlns:a="http://schemas.openxmlformats.org/drawingml/2006/main"/>
          <a:stretch xmlns:a="http://schemas.openxmlformats.org/drawingml/2006/main">
            <a:fillRect/>
          </a:stretch>
        </cdr:blipFill>
        <cdr:spPr bwMode="auto">
          <a:xfrm xmlns:a="http://schemas.openxmlformats.org/drawingml/2006/main">
            <a:off x="3061335" y="19888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0" name="Picture 9" descr="C:\Users\nodeh\AppData\Local\Microsoft\Windows\INetCache\Content.Word\E_SDG_PRINT-09-09.jpg"/>
          <cdr:cNvPicPr/>
        </cdr:nvPicPr>
        <cdr:blipFill>
          <a:blip xmlns:a="http://schemas.openxmlformats.org/drawingml/2006/main" xmlns:r="http://schemas.openxmlformats.org/officeDocument/2006/relationships" r:embed="rId9"/>
          <a:srcRect xmlns:a="http://schemas.openxmlformats.org/drawingml/2006/main"/>
          <a:stretch xmlns:a="http://schemas.openxmlformats.org/drawingml/2006/main">
            <a:fillRect/>
          </a:stretch>
        </cdr:blipFill>
        <cdr:spPr bwMode="auto">
          <a:xfrm xmlns:a="http://schemas.openxmlformats.org/drawingml/2006/main">
            <a:off x="3061335" y="222186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1" name="Picture 10" descr="C:\Users\nodeh\AppData\Local\Microsoft\Windows\INetCache\Content.Word\E_SDG_PRINT-08-08.jpg"/>
          <cdr:cNvPicPr/>
        </cdr:nvPicPr>
        <cdr:blipFill>
          <a:blip xmlns:a="http://schemas.openxmlformats.org/drawingml/2006/main" xmlns:r="http://schemas.openxmlformats.org/officeDocument/2006/relationships" r:embed="rId10"/>
          <a:srcRect xmlns:a="http://schemas.openxmlformats.org/drawingml/2006/main"/>
          <a:stretch xmlns:a="http://schemas.openxmlformats.org/drawingml/2006/main">
            <a:fillRect/>
          </a:stretch>
        </cdr:blipFill>
        <cdr:spPr bwMode="auto">
          <a:xfrm xmlns:a="http://schemas.openxmlformats.org/drawingml/2006/main">
            <a:off x="3061335" y="244919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2" name="Picture 11" descr="C:\Users\nodeh\AppData\Local\Microsoft\Windows\INetCache\Content.Word\E_SDG_PRINT-07-07.jpg"/>
          <cdr:cNvPicPr/>
        </cdr:nvPicPr>
        <cdr:blipFill>
          <a:blip xmlns:a="http://schemas.openxmlformats.org/drawingml/2006/main" xmlns:r="http://schemas.openxmlformats.org/officeDocument/2006/relationships" r:embed="rId11"/>
          <a:srcRect xmlns:a="http://schemas.openxmlformats.org/drawingml/2006/main"/>
          <a:stretch xmlns:a="http://schemas.openxmlformats.org/drawingml/2006/main">
            <a:fillRect/>
          </a:stretch>
        </cdr:blipFill>
        <cdr:spPr bwMode="auto">
          <a:xfrm xmlns:a="http://schemas.openxmlformats.org/drawingml/2006/main">
            <a:off x="3061335" y="267589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3" name="Picture 12" descr="C:\Users\nodeh\AppData\Local\Microsoft\Windows\INetCache\Content.Word\E_SDG_PRINT-06-06.jpg"/>
          <cdr:cNvPicPr/>
        </cdr:nvPicPr>
        <cdr:blipFill>
          <a:blip xmlns:a="http://schemas.openxmlformats.org/drawingml/2006/main" xmlns:r="http://schemas.openxmlformats.org/officeDocument/2006/relationships" r:embed="rId12"/>
          <a:srcRect xmlns:a="http://schemas.openxmlformats.org/drawingml/2006/main"/>
          <a:stretch xmlns:a="http://schemas.openxmlformats.org/drawingml/2006/main">
            <a:fillRect/>
          </a:stretch>
        </cdr:blipFill>
        <cdr:spPr bwMode="auto">
          <a:xfrm xmlns:a="http://schemas.openxmlformats.org/drawingml/2006/main">
            <a:off x="3061335" y="29032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4" name="Picture 13" descr="C:\Users\nodeh\AppData\Local\Microsoft\Windows\INetCache\Content.Word\E_SDG_PRINT-05-05.jpg"/>
          <cdr:cNvPicPr/>
        </cdr:nvPicPr>
        <cdr:blipFill>
          <a:blip xmlns:a="http://schemas.openxmlformats.org/drawingml/2006/main" xmlns:r="http://schemas.openxmlformats.org/officeDocument/2006/relationships" r:embed="rId13"/>
          <a:srcRect xmlns:a="http://schemas.openxmlformats.org/drawingml/2006/main"/>
          <a:stretch xmlns:a="http://schemas.openxmlformats.org/drawingml/2006/main">
            <a:fillRect/>
          </a:stretch>
        </cdr:blipFill>
        <cdr:spPr bwMode="auto">
          <a:xfrm xmlns:a="http://schemas.openxmlformats.org/drawingml/2006/main">
            <a:off x="3061335" y="31305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5" name="Picture 14" descr="C:\Users\nodeh\AppData\Local\Microsoft\Windows\INetCache\Content.Word\E_SDG_PRINT-04-04.jpg"/>
          <cdr:cNvPicPr/>
        </cdr:nvPicPr>
        <cdr:blipFill>
          <a:blip xmlns:a="http://schemas.openxmlformats.org/drawingml/2006/main" xmlns:r="http://schemas.openxmlformats.org/officeDocument/2006/relationships" r:embed="rId14"/>
          <a:srcRect xmlns:a="http://schemas.openxmlformats.org/drawingml/2006/main"/>
          <a:stretch xmlns:a="http://schemas.openxmlformats.org/drawingml/2006/main">
            <a:fillRect/>
          </a:stretch>
        </cdr:blipFill>
        <cdr:spPr bwMode="auto">
          <a:xfrm xmlns:a="http://schemas.openxmlformats.org/drawingml/2006/main">
            <a:off x="3058580" y="336355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6" name="Picture 15" descr="C:\Users\nodeh\AppData\Local\Microsoft\Windows\INetCache\Content.Word\E_SDG_PRINT-03-03.jpg"/>
          <cdr:cNvPicPr/>
        </cdr:nvPicPr>
        <cdr:blipFill>
          <a:blip xmlns:a="http://schemas.openxmlformats.org/drawingml/2006/main" xmlns:r="http://schemas.openxmlformats.org/officeDocument/2006/relationships" r:embed="rId15"/>
          <a:srcRect xmlns:a="http://schemas.openxmlformats.org/drawingml/2006/main"/>
          <a:stretch xmlns:a="http://schemas.openxmlformats.org/drawingml/2006/main">
            <a:fillRect/>
          </a:stretch>
        </cdr:blipFill>
        <cdr:spPr bwMode="auto">
          <a:xfrm xmlns:a="http://schemas.openxmlformats.org/drawingml/2006/main">
            <a:off x="3068556" y="359773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7" name="Picture 16" descr="C:\Users\nodeh\AppData\Local\Microsoft\Windows\INetCache\Content.Word\E_SDG_PRINT-01-01.jpg"/>
          <cdr:cNvPicPr/>
        </cdr:nvPicPr>
        <cdr:blipFill>
          <a:blip xmlns:a="http://schemas.openxmlformats.org/drawingml/2006/main" xmlns:r="http://schemas.openxmlformats.org/officeDocument/2006/relationships" r:embed="rId16"/>
          <a:srcRect xmlns:a="http://schemas.openxmlformats.org/drawingml/2006/main"/>
          <a:stretch xmlns:a="http://schemas.openxmlformats.org/drawingml/2006/main">
            <a:fillRect/>
          </a:stretch>
        </cdr:blipFill>
        <cdr:spPr bwMode="auto">
          <a:xfrm xmlns:a="http://schemas.openxmlformats.org/drawingml/2006/main">
            <a:off x="3070885" y="40717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8" name="Picture 17" descr="C:\Users\nodeh\AppData\Local\Microsoft\Windows\INetCache\Content.Word\E_SDG_PRINT-02-02.jpg"/>
          <cdr:cNvPicPr/>
        </cdr:nvPicPr>
        <cdr:blipFill>
          <a:blip xmlns:a="http://schemas.openxmlformats.org/drawingml/2006/main" xmlns:r="http://schemas.openxmlformats.org/officeDocument/2006/relationships" r:embed="rId17"/>
          <a:srcRect xmlns:a="http://schemas.openxmlformats.org/drawingml/2006/main"/>
          <a:stretch xmlns:a="http://schemas.openxmlformats.org/drawingml/2006/main">
            <a:fillRect/>
          </a:stretch>
        </cdr:blipFill>
        <cdr:spPr bwMode="auto">
          <a:xfrm xmlns:a="http://schemas.openxmlformats.org/drawingml/2006/main">
            <a:off x="3069509" y="3837237"/>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grp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9AA141-DA91-4B8A-A4D8-D31E0FEB8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2701</TotalTime>
  <Pages>164</Pages>
  <Words>36332</Words>
  <Characters>207095</Characters>
  <Application>Microsoft Office Word</Application>
  <DocSecurity>0</DocSecurity>
  <Lines>1725</Lines>
  <Paragraphs>485</Paragraphs>
  <ScaleCrop>false</ScaleCrop>
  <HeadingPairs>
    <vt:vector size="2" baseType="variant">
      <vt:variant>
        <vt:lpstr>Title</vt:lpstr>
      </vt:variant>
      <vt:variant>
        <vt:i4>1</vt:i4>
      </vt:variant>
    </vt:vector>
  </HeadingPairs>
  <TitlesOfParts>
    <vt:vector size="1" baseType="lpstr">
      <vt:lpstr/>
    </vt:vector>
  </TitlesOfParts>
  <Company>Mohamed Khaled Ibrahim</Company>
  <LinksUpToDate>false</LinksUpToDate>
  <CharactersWithSpaces>242942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Lara Amro</dc:creator>
  <cp:keywords/>
  <dc:description/>
  <cp:lastModifiedBy>Lara Amro</cp:lastModifiedBy>
  <cp:revision>212</cp:revision>
  <cp:lastPrinted>2022-12-04T09:38:00Z</cp:lastPrinted>
  <dcterms:created xsi:type="dcterms:W3CDTF">2022-10-08T09:32:00Z</dcterms:created>
  <dcterms:modified xsi:type="dcterms:W3CDTF">2022-12-11T07:04:00Z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22b65b27620369251b784f500daa1fef87121a72b99b0cdc469e73cbf229001c</vt:lpwstr>
  </property>
</Properties>
</file>